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6B" w:rsidRPr="006B1FF3" w:rsidRDefault="0060366B">
      <w:pPr>
        <w:pStyle w:val="a3"/>
        <w:spacing w:line="460" w:lineRule="atLeast"/>
        <w:rPr>
          <w:rFonts w:eastAsia="標楷體"/>
          <w:sz w:val="32"/>
        </w:rPr>
      </w:pPr>
      <w:bookmarkStart w:id="0" w:name="_GoBack"/>
      <w:bookmarkEnd w:id="0"/>
      <w:r w:rsidRPr="006B1FF3">
        <w:rPr>
          <w:rFonts w:eastAsia="標楷體"/>
          <w:sz w:val="32"/>
        </w:rPr>
        <w:t>設備元件揮發性有機物洩漏率－圍封採樣方法</w:t>
      </w:r>
    </w:p>
    <w:p w:rsidR="00A26D2B" w:rsidRPr="00871896" w:rsidRDefault="00A26D2B" w:rsidP="00A26D2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280"/>
        </w:tabs>
        <w:snapToGrid w:val="0"/>
        <w:ind w:firstLineChars="218" w:firstLine="523"/>
        <w:jc w:val="right"/>
        <w:outlineLvl w:val="0"/>
        <w:rPr>
          <w:rFonts w:eastAsia="標楷體"/>
        </w:rPr>
      </w:pPr>
      <w:r w:rsidRPr="008010FF">
        <w:rPr>
          <w:rFonts w:ascii="Times New Roman" w:eastAsia="標楷體"/>
          <w:bCs/>
          <w:sz w:val="24"/>
          <w:szCs w:val="24"/>
        </w:rPr>
        <w:t>中華民國</w:t>
      </w:r>
      <w:r w:rsidRPr="008010FF">
        <w:rPr>
          <w:rFonts w:ascii="Times New Roman" w:eastAsia="標楷體" w:hint="eastAsia"/>
          <w:bCs/>
          <w:sz w:val="24"/>
          <w:szCs w:val="24"/>
        </w:rPr>
        <w:t>104</w:t>
      </w:r>
      <w:r w:rsidRPr="008010FF">
        <w:rPr>
          <w:rFonts w:ascii="Times New Roman" w:eastAsia="標楷體"/>
          <w:bCs/>
          <w:sz w:val="24"/>
          <w:szCs w:val="24"/>
        </w:rPr>
        <w:t>年</w:t>
      </w:r>
      <w:r w:rsidR="00155E45">
        <w:rPr>
          <w:rFonts w:ascii="Times New Roman" w:eastAsia="標楷體" w:hint="eastAsia"/>
          <w:bCs/>
          <w:sz w:val="24"/>
          <w:szCs w:val="24"/>
        </w:rPr>
        <w:t>10</w:t>
      </w:r>
      <w:r w:rsidRPr="008010FF">
        <w:rPr>
          <w:rFonts w:ascii="Times New Roman" w:eastAsia="標楷體"/>
          <w:bCs/>
          <w:sz w:val="24"/>
          <w:szCs w:val="24"/>
        </w:rPr>
        <w:t>月</w:t>
      </w:r>
      <w:r w:rsidR="00155E45">
        <w:rPr>
          <w:rFonts w:ascii="Times New Roman" w:eastAsia="標楷體" w:hint="eastAsia"/>
          <w:bCs/>
          <w:sz w:val="24"/>
          <w:szCs w:val="24"/>
        </w:rPr>
        <w:t>15</w:t>
      </w:r>
      <w:r w:rsidRPr="008010FF">
        <w:rPr>
          <w:rFonts w:ascii="Times New Roman" w:eastAsia="標楷體" w:hAnsi="標楷體"/>
          <w:bCs/>
          <w:sz w:val="24"/>
          <w:szCs w:val="24"/>
        </w:rPr>
        <w:t>日環署檢字第</w:t>
      </w:r>
      <w:r w:rsidR="00155E45">
        <w:rPr>
          <w:rFonts w:ascii="Times New Roman" w:eastAsia="標楷體" w:hAnsi="標楷體" w:hint="eastAsia"/>
          <w:bCs/>
          <w:sz w:val="24"/>
          <w:szCs w:val="24"/>
        </w:rPr>
        <w:t>1040084415</w:t>
      </w:r>
      <w:r w:rsidRPr="008010FF">
        <w:rPr>
          <w:rFonts w:ascii="Times New Roman" w:eastAsia="標楷體"/>
          <w:bCs/>
          <w:sz w:val="24"/>
          <w:szCs w:val="24"/>
        </w:rPr>
        <w:t>號公告</w:t>
      </w:r>
    </w:p>
    <w:p w:rsidR="00A26D2B" w:rsidRPr="00871896" w:rsidRDefault="00A26D2B" w:rsidP="00A26D2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280"/>
        </w:tabs>
        <w:snapToGrid w:val="0"/>
        <w:ind w:firstLineChars="218" w:firstLine="523"/>
        <w:jc w:val="right"/>
        <w:outlineLvl w:val="0"/>
        <w:rPr>
          <w:rFonts w:eastAsia="標楷體"/>
        </w:rPr>
      </w:pPr>
      <w:r w:rsidRPr="008010FF">
        <w:rPr>
          <w:rFonts w:ascii="Times New Roman" w:eastAsia="標楷體"/>
          <w:bCs/>
          <w:sz w:val="24"/>
          <w:szCs w:val="24"/>
        </w:rPr>
        <w:t>自中華民國</w:t>
      </w:r>
      <w:r>
        <w:rPr>
          <w:rFonts w:ascii="Times New Roman" w:eastAsia="標楷體" w:hint="eastAsia"/>
          <w:bCs/>
          <w:sz w:val="24"/>
          <w:szCs w:val="24"/>
        </w:rPr>
        <w:t>105</w:t>
      </w:r>
      <w:r w:rsidRPr="008010FF">
        <w:rPr>
          <w:rFonts w:ascii="Times New Roman" w:eastAsia="標楷體"/>
          <w:bCs/>
          <w:sz w:val="24"/>
          <w:szCs w:val="24"/>
        </w:rPr>
        <w:t>年</w:t>
      </w:r>
      <w:r>
        <w:rPr>
          <w:rFonts w:ascii="標楷體" w:eastAsia="標楷體" w:hAnsi="標楷體" w:hint="eastAsia"/>
          <w:bCs/>
          <w:sz w:val="24"/>
          <w:szCs w:val="24"/>
        </w:rPr>
        <w:t>1</w:t>
      </w:r>
      <w:r w:rsidRPr="008010FF">
        <w:rPr>
          <w:rFonts w:ascii="Times New Roman" w:eastAsia="標楷體"/>
          <w:bCs/>
          <w:sz w:val="24"/>
          <w:szCs w:val="24"/>
        </w:rPr>
        <w:t>月</w:t>
      </w:r>
      <w:r>
        <w:rPr>
          <w:rFonts w:ascii="Times New Roman" w:eastAsia="標楷體" w:hint="eastAsia"/>
          <w:bCs/>
          <w:sz w:val="24"/>
          <w:szCs w:val="24"/>
        </w:rPr>
        <w:t>15</w:t>
      </w:r>
      <w:r w:rsidRPr="008010FF">
        <w:rPr>
          <w:rFonts w:ascii="Times New Roman" w:eastAsia="標楷體"/>
          <w:bCs/>
          <w:sz w:val="24"/>
          <w:szCs w:val="24"/>
        </w:rPr>
        <w:t>日生效</w:t>
      </w:r>
    </w:p>
    <w:p w:rsidR="0060366B" w:rsidRPr="006B1FF3" w:rsidRDefault="0060366B">
      <w:pPr>
        <w:pStyle w:val="12"/>
        <w:snapToGrid w:val="0"/>
        <w:spacing w:line="240" w:lineRule="auto"/>
        <w:ind w:left="601" w:hanging="34"/>
        <w:jc w:val="right"/>
        <w:rPr>
          <w:rFonts w:eastAsia="標楷體"/>
          <w:b w:val="0"/>
          <w:bCs/>
        </w:rPr>
      </w:pPr>
      <w:r w:rsidRPr="006B1FF3">
        <w:rPr>
          <w:rFonts w:eastAsia="標楷體"/>
          <w:b w:val="0"/>
          <w:bCs/>
        </w:rPr>
        <w:t>NIEA A736.7</w:t>
      </w:r>
      <w:r w:rsidR="00F91F11" w:rsidRPr="006B1FF3">
        <w:rPr>
          <w:rFonts w:eastAsia="標楷體"/>
          <w:b w:val="0"/>
          <w:bCs/>
        </w:rPr>
        <w:t>1</w:t>
      </w:r>
      <w:r w:rsidRPr="006B1FF3">
        <w:rPr>
          <w:rFonts w:eastAsia="標楷體"/>
          <w:b w:val="0"/>
          <w:bCs/>
        </w:rPr>
        <w:t>C</w:t>
      </w: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bookmarkStart w:id="1" w:name="_Toc150314952"/>
      <w:bookmarkStart w:id="2" w:name="_Toc188783663"/>
      <w:bookmarkStart w:id="3" w:name="_Toc189467833"/>
      <w:bookmarkStart w:id="4" w:name="_Toc206301951"/>
      <w:r w:rsidRPr="006B1FF3">
        <w:rPr>
          <w:rFonts w:ascii="Times New Roman" w:eastAsia="標楷體" w:hAnsi="Times New Roman" w:cs="Times New Roman"/>
          <w:b w:val="0"/>
          <w:bCs w:val="0"/>
          <w:kern w:val="2"/>
          <w:sz w:val="28"/>
          <w:szCs w:val="28"/>
        </w:rPr>
        <w:t>一、方法</w:t>
      </w:r>
      <w:bookmarkEnd w:id="1"/>
      <w:bookmarkEnd w:id="2"/>
      <w:bookmarkEnd w:id="3"/>
      <w:bookmarkEnd w:id="4"/>
      <w:r w:rsidRPr="006B1FF3">
        <w:rPr>
          <w:rFonts w:ascii="Times New Roman" w:eastAsia="標楷體" w:hAnsi="Times New Roman" w:cs="Times New Roman"/>
          <w:b w:val="0"/>
          <w:bCs w:val="0"/>
          <w:kern w:val="2"/>
          <w:sz w:val="28"/>
          <w:szCs w:val="28"/>
        </w:rPr>
        <w:t>概要</w:t>
      </w:r>
    </w:p>
    <w:p w:rsidR="0060366B" w:rsidRPr="006B1FF3" w:rsidRDefault="001C6829" w:rsidP="00A33D01">
      <w:pPr>
        <w:pStyle w:val="p1"/>
        <w:snapToGrid w:val="0"/>
        <w:jc w:val="both"/>
        <w:rPr>
          <w:rFonts w:ascii="Times New Roman" w:eastAsia="標楷體" w:hAnsi="Times New Roman" w:cs="Times New Roman"/>
        </w:rPr>
      </w:pPr>
      <w:r w:rsidRPr="006B1FF3">
        <w:rPr>
          <w:rFonts w:ascii="Times New Roman" w:eastAsia="標楷體" w:hAnsi="Times New Roman" w:cs="Times New Roman"/>
          <w:sz w:val="28"/>
          <w:szCs w:val="28"/>
        </w:rPr>
        <w:t xml:space="preserve">　　</w:t>
      </w:r>
      <w:r w:rsidR="0060366B" w:rsidRPr="006B1FF3">
        <w:rPr>
          <w:rFonts w:ascii="Times New Roman" w:eastAsia="標楷體" w:hAnsi="Times New Roman" w:cs="Times New Roman"/>
          <w:sz w:val="28"/>
        </w:rPr>
        <w:t>以惰性材質之圍封袋將待測設備元件密閉包覆後，定流量空氣導入圍封袋內，待袋內揮發性有機物濃度達穩定，再以採氣袋採集樣品，所採樣品經</w:t>
      </w:r>
      <w:r w:rsidR="00A2514D" w:rsidRPr="006B1FF3">
        <w:rPr>
          <w:rFonts w:ascii="Times New Roman" w:eastAsia="標楷體" w:hAnsi="Times New Roman" w:cs="Times New Roman" w:hint="eastAsia"/>
          <w:sz w:val="28"/>
        </w:rPr>
        <w:t>檢驗室之</w:t>
      </w:r>
      <w:r w:rsidR="0060366B" w:rsidRPr="006B1FF3">
        <w:rPr>
          <w:rFonts w:ascii="Times New Roman" w:eastAsia="標楷體" w:hAnsi="Times New Roman" w:cs="Times New Roman"/>
          <w:sz w:val="28"/>
        </w:rPr>
        <w:t>分析儀器偵測樣品中揮發性有機物濃度，換算其揮發性有機物之洩漏率。</w:t>
      </w: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bookmarkStart w:id="5" w:name="_Toc150314953"/>
      <w:bookmarkStart w:id="6" w:name="_Toc188783664"/>
      <w:bookmarkStart w:id="7" w:name="_Toc189467834"/>
      <w:bookmarkStart w:id="8" w:name="_Toc206301952"/>
      <w:r w:rsidRPr="006B1FF3">
        <w:rPr>
          <w:rFonts w:ascii="Times New Roman" w:eastAsia="標楷體" w:hAnsi="Times New Roman" w:cs="Times New Roman"/>
          <w:b w:val="0"/>
          <w:bCs w:val="0"/>
          <w:kern w:val="2"/>
          <w:sz w:val="28"/>
          <w:szCs w:val="28"/>
        </w:rPr>
        <w:t>二、適用範圍</w:t>
      </w:r>
      <w:bookmarkEnd w:id="5"/>
      <w:bookmarkEnd w:id="6"/>
      <w:bookmarkEnd w:id="7"/>
      <w:bookmarkEnd w:id="8"/>
    </w:p>
    <w:p w:rsidR="0060366B" w:rsidRPr="006B1FF3" w:rsidRDefault="001C6829" w:rsidP="00A33D01">
      <w:pPr>
        <w:pStyle w:val="p1"/>
        <w:snapToGrid w:val="0"/>
        <w:jc w:val="both"/>
        <w:rPr>
          <w:rFonts w:ascii="Times New Roman" w:eastAsia="標楷體" w:hAnsi="Times New Roman" w:cs="Times New Roman"/>
        </w:rPr>
      </w:pPr>
      <w:r w:rsidRPr="006B1FF3">
        <w:rPr>
          <w:rFonts w:ascii="Times New Roman" w:eastAsia="標楷體" w:hAnsi="Times New Roman" w:cs="Times New Roman"/>
          <w:sz w:val="28"/>
          <w:szCs w:val="28"/>
        </w:rPr>
        <w:t xml:space="preserve">　　</w:t>
      </w:r>
      <w:r w:rsidR="0060366B" w:rsidRPr="006B1FF3">
        <w:rPr>
          <w:rFonts w:ascii="Times New Roman" w:eastAsia="標楷體" w:hAnsi="Times New Roman" w:cs="Times New Roman"/>
          <w:sz w:val="28"/>
        </w:rPr>
        <w:t>本方法適用於設備元件之揮發性有機物（</w:t>
      </w:r>
      <w:r w:rsidR="0060366B" w:rsidRPr="006B1FF3">
        <w:rPr>
          <w:rFonts w:ascii="Times New Roman" w:eastAsia="標楷體" w:hAnsi="Times New Roman" w:cs="Times New Roman"/>
          <w:sz w:val="28"/>
        </w:rPr>
        <w:t>VOCs</w:t>
      </w:r>
      <w:r w:rsidR="0060366B" w:rsidRPr="006B1FF3">
        <w:rPr>
          <w:rFonts w:ascii="Times New Roman" w:eastAsia="標楷體" w:hAnsi="Times New Roman" w:cs="Times New Roman"/>
          <w:sz w:val="28"/>
        </w:rPr>
        <w:t>）洩漏率的測定。洩漏源包括</w:t>
      </w:r>
      <w:r w:rsidR="0060366B" w:rsidRPr="006B1FF3">
        <w:rPr>
          <w:rFonts w:ascii="Times New Roman" w:eastAsia="標楷體" w:hAnsi="Times New Roman" w:cs="Times New Roman"/>
          <w:sz w:val="28"/>
          <w:szCs w:val="27"/>
        </w:rPr>
        <w:t>閥、法蘭、泵浦、壓縮機、釋壓裝置、取樣連接系統、製程排洩口、開口閥、泵浦及壓縮機軸封系統之抽氣排氣口、緩衝排氣口、攪拌器軸封、通路門軸封或與製程設備銜接之其他連接管件（線）及管牙</w:t>
      </w:r>
      <w:r w:rsidR="0060366B" w:rsidRPr="006B1FF3">
        <w:rPr>
          <w:rFonts w:ascii="Times New Roman" w:eastAsia="標楷體" w:hAnsi="Times New Roman" w:cs="Times New Roman"/>
        </w:rPr>
        <w:t>。</w:t>
      </w: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bookmarkStart w:id="9" w:name="_Toc150314954"/>
      <w:bookmarkStart w:id="10" w:name="_Toc188783665"/>
      <w:bookmarkStart w:id="11" w:name="_Toc189467835"/>
      <w:bookmarkStart w:id="12" w:name="_Toc206301953"/>
      <w:r w:rsidRPr="006B1FF3">
        <w:rPr>
          <w:rFonts w:ascii="Times New Roman" w:eastAsia="標楷體" w:hAnsi="Times New Roman" w:cs="Times New Roman"/>
          <w:b w:val="0"/>
          <w:bCs w:val="0"/>
          <w:kern w:val="2"/>
          <w:sz w:val="28"/>
          <w:szCs w:val="28"/>
        </w:rPr>
        <w:t>三、</w:t>
      </w:r>
      <w:bookmarkEnd w:id="9"/>
      <w:bookmarkEnd w:id="10"/>
      <w:bookmarkEnd w:id="11"/>
      <w:r w:rsidRPr="006B1FF3">
        <w:rPr>
          <w:rFonts w:ascii="Times New Roman" w:eastAsia="標楷體" w:hAnsi="Times New Roman" w:cs="Times New Roman"/>
          <w:b w:val="0"/>
          <w:bCs w:val="0"/>
          <w:kern w:val="2"/>
          <w:sz w:val="28"/>
          <w:szCs w:val="28"/>
        </w:rPr>
        <w:t>干擾</w:t>
      </w:r>
      <w:bookmarkEnd w:id="12"/>
    </w:p>
    <w:p w:rsidR="0060366B" w:rsidRPr="006B1FF3" w:rsidRDefault="0060366B" w:rsidP="00A33D01">
      <w:pPr>
        <w:pStyle w:val="p2"/>
        <w:numPr>
          <w:ilvl w:val="0"/>
          <w:numId w:val="8"/>
        </w:numPr>
        <w:tabs>
          <w:tab w:val="clear" w:pos="1215"/>
        </w:tabs>
        <w:snapToGrid w:val="0"/>
        <w:ind w:left="1414" w:hanging="854"/>
        <w:jc w:val="both"/>
        <w:rPr>
          <w:rFonts w:ascii="Times New Roman" w:eastAsia="標楷體" w:hAnsi="Times New Roman" w:cs="Times New Roman"/>
          <w:sz w:val="28"/>
        </w:rPr>
      </w:pPr>
      <w:r w:rsidRPr="006B1FF3">
        <w:rPr>
          <w:rFonts w:ascii="Times New Roman" w:eastAsia="標楷體" w:hAnsi="Times New Roman" w:cs="Times New Roman"/>
          <w:sz w:val="28"/>
        </w:rPr>
        <w:t>採集</w:t>
      </w:r>
      <w:r w:rsidRPr="006B1FF3">
        <w:rPr>
          <w:rFonts w:ascii="Times New Roman" w:eastAsia="標楷體" w:hAnsi="Times New Roman" w:cs="Times New Roman"/>
          <w:sz w:val="28"/>
        </w:rPr>
        <w:t xml:space="preserve"> VOCs </w:t>
      </w:r>
      <w:r w:rsidRPr="006B1FF3">
        <w:rPr>
          <w:rFonts w:ascii="Times New Roman" w:eastAsia="標楷體" w:hAnsi="Times New Roman" w:cs="Times New Roman"/>
          <w:sz w:val="28"/>
        </w:rPr>
        <w:t>樣品</w:t>
      </w:r>
      <w:r w:rsidRPr="006B1FF3">
        <w:rPr>
          <w:rFonts w:ascii="Times New Roman" w:eastAsia="標楷體" w:hAnsi="標楷體" w:cs="Times New Roman"/>
          <w:sz w:val="28"/>
          <w:szCs w:val="28"/>
        </w:rPr>
        <w:t>濃度</w:t>
      </w:r>
      <w:r w:rsidRPr="006B1FF3">
        <w:rPr>
          <w:rFonts w:ascii="Times New Roman" w:eastAsia="標楷體" w:hAnsi="Times New Roman" w:cs="Times New Roman"/>
          <w:sz w:val="28"/>
          <w:szCs w:val="28"/>
        </w:rPr>
        <w:t>超</w:t>
      </w:r>
      <w:r w:rsidRPr="006B1FF3">
        <w:rPr>
          <w:rFonts w:ascii="Times New Roman" w:eastAsia="標楷體" w:hAnsi="Times New Roman" w:cs="Times New Roman"/>
          <w:sz w:val="28"/>
        </w:rPr>
        <w:t>過</w:t>
      </w:r>
      <w:r w:rsidRPr="006B1FF3">
        <w:rPr>
          <w:rFonts w:ascii="Times New Roman" w:eastAsia="標楷體" w:hAnsi="Times New Roman" w:cs="Times New Roman"/>
          <w:sz w:val="28"/>
        </w:rPr>
        <w:t xml:space="preserve"> 200 ppm </w:t>
      </w:r>
      <w:r w:rsidRPr="006B1FF3">
        <w:rPr>
          <w:rFonts w:ascii="Times New Roman" w:eastAsia="標楷體" w:hAnsi="Times New Roman" w:cs="Times New Roman"/>
          <w:sz w:val="28"/>
        </w:rPr>
        <w:t>之採樣袋，若重複使用可能因殘留影響檢測結果。</w:t>
      </w:r>
    </w:p>
    <w:p w:rsidR="0060366B" w:rsidRPr="006B1FF3" w:rsidRDefault="0060366B" w:rsidP="00A33D01">
      <w:pPr>
        <w:pStyle w:val="p2"/>
        <w:numPr>
          <w:ilvl w:val="0"/>
          <w:numId w:val="8"/>
        </w:numPr>
        <w:tabs>
          <w:tab w:val="clear" w:pos="1215"/>
        </w:tabs>
        <w:snapToGrid w:val="0"/>
        <w:ind w:left="1414" w:hanging="854"/>
        <w:jc w:val="both"/>
        <w:rPr>
          <w:rFonts w:ascii="Times New Roman" w:eastAsia="標楷體" w:hAnsi="Times New Roman" w:cs="Times New Roman"/>
        </w:rPr>
      </w:pPr>
      <w:r w:rsidRPr="006B1FF3">
        <w:rPr>
          <w:rFonts w:ascii="Times New Roman" w:eastAsia="標楷體" w:hAnsi="Times New Roman" w:cs="Times New Roman"/>
          <w:sz w:val="28"/>
        </w:rPr>
        <w:t>採樣時圍封袋內氣體壓力若未略高於現場大氣壓力時，樣品可能因環境空氣之滲入造成檢測誤差。</w:t>
      </w:r>
    </w:p>
    <w:p w:rsidR="0060366B" w:rsidRPr="006B1FF3" w:rsidRDefault="0060366B" w:rsidP="00E608A7">
      <w:pPr>
        <w:pStyle w:val="p2"/>
        <w:numPr>
          <w:ilvl w:val="0"/>
          <w:numId w:val="8"/>
        </w:numPr>
        <w:tabs>
          <w:tab w:val="clear" w:pos="1215"/>
        </w:tabs>
        <w:snapToGrid w:val="0"/>
        <w:ind w:left="1414" w:hanging="854"/>
        <w:rPr>
          <w:rFonts w:ascii="Times New Roman" w:eastAsia="標楷體" w:hAnsi="Times New Roman" w:cs="Times New Roman"/>
        </w:rPr>
      </w:pPr>
      <w:r w:rsidRPr="006B1FF3">
        <w:rPr>
          <w:rFonts w:ascii="Times New Roman" w:eastAsia="標楷體" w:hAnsi="Times New Roman" w:cs="Times New Roman"/>
          <w:sz w:val="28"/>
        </w:rPr>
        <w:t>採樣時元件上沾附液體應先清除，否則造成檢測誤差。</w:t>
      </w: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bookmarkStart w:id="13" w:name="_Toc150314955"/>
      <w:bookmarkStart w:id="14" w:name="_Toc188783666"/>
      <w:bookmarkStart w:id="15" w:name="_Toc189467836"/>
      <w:bookmarkStart w:id="16" w:name="_Toc206301954"/>
      <w:r w:rsidRPr="006B1FF3">
        <w:rPr>
          <w:rFonts w:ascii="Times New Roman" w:eastAsia="標楷體" w:hAnsi="Times New Roman" w:cs="Times New Roman"/>
          <w:b w:val="0"/>
          <w:bCs w:val="0"/>
          <w:kern w:val="2"/>
          <w:sz w:val="28"/>
          <w:szCs w:val="28"/>
        </w:rPr>
        <w:t>四、設備</w:t>
      </w:r>
      <w:bookmarkEnd w:id="13"/>
      <w:bookmarkEnd w:id="14"/>
      <w:bookmarkEnd w:id="15"/>
      <w:bookmarkEnd w:id="16"/>
      <w:r w:rsidRPr="006B1FF3">
        <w:rPr>
          <w:rFonts w:ascii="Times New Roman" w:eastAsia="標楷體" w:hAnsi="Times New Roman" w:cs="Times New Roman"/>
          <w:b w:val="0"/>
          <w:bCs w:val="0"/>
          <w:kern w:val="2"/>
          <w:sz w:val="28"/>
          <w:szCs w:val="28"/>
        </w:rPr>
        <w:t>與材料</w:t>
      </w:r>
    </w:p>
    <w:p w:rsidR="0060366B" w:rsidRPr="006B1FF3" w:rsidRDefault="0060366B" w:rsidP="00A33D01">
      <w:pPr>
        <w:pStyle w:val="p2"/>
        <w:numPr>
          <w:ilvl w:val="0"/>
          <w:numId w:val="4"/>
        </w:numPr>
        <w:tabs>
          <w:tab w:val="clear" w:pos="1215"/>
        </w:tabs>
        <w:snapToGrid w:val="0"/>
        <w:ind w:left="1428" w:hanging="868"/>
        <w:jc w:val="both"/>
        <w:rPr>
          <w:rFonts w:ascii="Times New Roman" w:eastAsia="標楷體" w:hAnsi="Times New Roman" w:cs="Times New Roman"/>
          <w:sz w:val="28"/>
        </w:rPr>
      </w:pPr>
      <w:r w:rsidRPr="006B1FF3">
        <w:rPr>
          <w:rFonts w:ascii="Times New Roman" w:eastAsia="標楷體" w:hAnsi="Times New Roman" w:cs="Times New Roman"/>
          <w:sz w:val="28"/>
        </w:rPr>
        <w:t>攜帶式揮發性有機氣體</w:t>
      </w:r>
      <w:r w:rsidRPr="006B1FF3">
        <w:rPr>
          <w:rFonts w:ascii="Times New Roman" w:eastAsia="標楷體" w:hAnsi="標楷體" w:cs="Times New Roman"/>
          <w:sz w:val="28"/>
          <w:szCs w:val="28"/>
        </w:rPr>
        <w:t>分析</w:t>
      </w:r>
      <w:r w:rsidRPr="006B1FF3">
        <w:rPr>
          <w:rFonts w:ascii="Times New Roman" w:eastAsia="標楷體" w:hAnsi="Times New Roman" w:cs="Times New Roman"/>
          <w:sz w:val="28"/>
        </w:rPr>
        <w:t>儀：具火焰離子化偵測器，</w:t>
      </w:r>
      <w:r w:rsidRPr="006B1FF3">
        <w:rPr>
          <w:rFonts w:ascii="Times New Roman" w:eastAsia="標楷體" w:hAnsi="Times New Roman" w:cs="Times New Roman"/>
          <w:sz w:val="28"/>
          <w:szCs w:val="27"/>
        </w:rPr>
        <w:t>儀器可每秒顯示讀值，最小計量刻度應能讀到</w:t>
      </w:r>
      <w:r w:rsidRPr="006B1FF3">
        <w:rPr>
          <w:rFonts w:ascii="Times New Roman" w:eastAsia="標楷體" w:hAnsi="Times New Roman" w:cs="Times New Roman"/>
          <w:sz w:val="28"/>
          <w:szCs w:val="27"/>
        </w:rPr>
        <w:t xml:space="preserve"> 1 ppm</w:t>
      </w:r>
      <w:r w:rsidRPr="006B1FF3">
        <w:rPr>
          <w:rFonts w:ascii="Times New Roman" w:eastAsia="標楷體" w:hAnsi="Times New Roman" w:cs="Times New Roman"/>
          <w:sz w:val="28"/>
          <w:szCs w:val="27"/>
        </w:rPr>
        <w:t>，且須確認儀器的感度符合儀器原廠建議值內。</w:t>
      </w:r>
    </w:p>
    <w:p w:rsidR="0060366B" w:rsidRPr="006B1FF3" w:rsidRDefault="0060366B" w:rsidP="00A33D01">
      <w:pPr>
        <w:pStyle w:val="p2"/>
        <w:numPr>
          <w:ilvl w:val="0"/>
          <w:numId w:val="4"/>
        </w:numPr>
        <w:tabs>
          <w:tab w:val="clear" w:pos="1215"/>
        </w:tabs>
        <w:snapToGrid w:val="0"/>
        <w:ind w:left="1428" w:hanging="868"/>
        <w:jc w:val="both"/>
        <w:rPr>
          <w:rFonts w:ascii="Times New Roman" w:eastAsia="標楷體" w:hAnsi="Times New Roman" w:cs="Times New Roman"/>
          <w:sz w:val="28"/>
        </w:rPr>
      </w:pPr>
      <w:r w:rsidRPr="006B1FF3">
        <w:rPr>
          <w:rFonts w:ascii="Times New Roman" w:eastAsia="標楷體" w:hAnsi="Times New Roman" w:cs="Times New Roman"/>
          <w:sz w:val="28"/>
        </w:rPr>
        <w:t>圍封袋</w:t>
      </w:r>
      <w:r w:rsidR="00B477D2" w:rsidRPr="006B1FF3">
        <w:rPr>
          <w:rFonts w:ascii="Times New Roman" w:eastAsia="標楷體" w:hAnsi="Times New Roman" w:cs="Times New Roman"/>
          <w:sz w:val="28"/>
        </w:rPr>
        <w:t>：</w:t>
      </w:r>
      <w:r w:rsidRPr="006B1FF3">
        <w:rPr>
          <w:rFonts w:ascii="Times New Roman" w:eastAsia="標楷體" w:hAnsi="Times New Roman" w:cs="Times New Roman"/>
          <w:sz w:val="28"/>
        </w:rPr>
        <w:t>為不具</w:t>
      </w:r>
      <w:r w:rsidRPr="006B1FF3">
        <w:rPr>
          <w:rFonts w:ascii="Times New Roman" w:eastAsia="標楷體" w:hAnsi="標楷體" w:cs="Times New Roman"/>
          <w:sz w:val="28"/>
          <w:szCs w:val="28"/>
        </w:rPr>
        <w:t>吸附</w:t>
      </w:r>
      <w:r w:rsidRPr="006B1FF3">
        <w:rPr>
          <w:rFonts w:ascii="Times New Roman" w:eastAsia="標楷體" w:hAnsi="Times New Roman" w:cs="Times New Roman"/>
          <w:sz w:val="28"/>
        </w:rPr>
        <w:t>碳氫化合物之貼膜或聚酯薄膜，材質為</w:t>
      </w:r>
      <w:r w:rsidRPr="006B1FF3">
        <w:rPr>
          <w:rFonts w:ascii="Times New Roman" w:eastAsia="標楷體" w:hAnsi="Times New Roman" w:cs="Times New Roman"/>
          <w:sz w:val="28"/>
        </w:rPr>
        <w:t>Mylar</w:t>
      </w:r>
      <w:r w:rsidRPr="006B1FF3">
        <w:rPr>
          <w:rFonts w:ascii="Times New Roman" w:eastAsia="標楷體" w:hAnsi="Times New Roman" w:cs="Times New Roman"/>
          <w:sz w:val="28"/>
        </w:rPr>
        <w:t>、</w:t>
      </w:r>
      <w:r w:rsidRPr="006B1FF3">
        <w:rPr>
          <w:rFonts w:ascii="Times New Roman" w:eastAsia="標楷體" w:hAnsi="Times New Roman" w:cs="Times New Roman"/>
          <w:sz w:val="28"/>
        </w:rPr>
        <w:t xml:space="preserve"> Tedlar</w:t>
      </w:r>
      <w:r w:rsidRPr="006B1FF3">
        <w:rPr>
          <w:rFonts w:ascii="Times New Roman" w:eastAsia="標楷體" w:hAnsi="Times New Roman" w:cs="Times New Roman"/>
          <w:sz w:val="28"/>
        </w:rPr>
        <w:t>、</w:t>
      </w:r>
      <w:r w:rsidRPr="006B1FF3">
        <w:rPr>
          <w:rFonts w:ascii="Times New Roman" w:eastAsia="標楷體" w:hAnsi="Times New Roman" w:cs="Times New Roman"/>
          <w:sz w:val="28"/>
        </w:rPr>
        <w:t xml:space="preserve"> Teflon</w:t>
      </w:r>
      <w:r w:rsidRPr="006B1FF3">
        <w:rPr>
          <w:rFonts w:ascii="Times New Roman" w:eastAsia="標楷體" w:hAnsi="Times New Roman" w:cs="Times New Roman"/>
          <w:sz w:val="28"/>
        </w:rPr>
        <w:t>、</w:t>
      </w:r>
      <w:r w:rsidRPr="006B1FF3">
        <w:rPr>
          <w:rFonts w:ascii="Times New Roman" w:eastAsia="標楷體" w:hAnsi="Times New Roman" w:cs="Times New Roman"/>
          <w:sz w:val="28"/>
        </w:rPr>
        <w:t xml:space="preserve"> Aluminum foil</w:t>
      </w:r>
      <w:r w:rsidRPr="006B1FF3">
        <w:rPr>
          <w:rFonts w:ascii="Times New Roman" w:eastAsia="標楷體" w:hAnsi="Times New Roman" w:cs="Times New Roman"/>
          <w:sz w:val="28"/>
        </w:rPr>
        <w:t>、</w:t>
      </w:r>
      <w:r w:rsidRPr="006B1FF3">
        <w:rPr>
          <w:rFonts w:ascii="Times New Roman" w:eastAsia="標楷體" w:hAnsi="Times New Roman" w:cs="Times New Roman"/>
          <w:sz w:val="28"/>
        </w:rPr>
        <w:t xml:space="preserve"> Aluminized Mylar</w:t>
      </w:r>
      <w:r w:rsidRPr="006B1FF3">
        <w:rPr>
          <w:rFonts w:ascii="Times New Roman" w:eastAsia="標楷體" w:hAnsi="Times New Roman" w:cs="Times New Roman"/>
          <w:sz w:val="28"/>
        </w:rPr>
        <w:t>或其他同級品，厚度介於</w:t>
      </w:r>
      <w:r w:rsidRPr="006B1FF3">
        <w:rPr>
          <w:rFonts w:ascii="Times New Roman" w:eastAsia="標楷體" w:hAnsi="Times New Roman" w:cs="Times New Roman"/>
          <w:sz w:val="28"/>
        </w:rPr>
        <w:t xml:space="preserve"> 1.5 </w:t>
      </w:r>
      <w:r w:rsidRPr="006B1FF3">
        <w:rPr>
          <w:rFonts w:ascii="Times New Roman" w:eastAsia="標楷體" w:hAnsi="Times New Roman" w:cs="Times New Roman"/>
          <w:sz w:val="28"/>
        </w:rPr>
        <w:t>（或更薄）</w:t>
      </w:r>
      <w:r w:rsidRPr="006B1FF3">
        <w:rPr>
          <w:rFonts w:ascii="Times New Roman" w:eastAsia="標楷體" w:hAnsi="Times New Roman" w:cs="Times New Roman"/>
          <w:sz w:val="28"/>
        </w:rPr>
        <w:t>~ 15 mm</w:t>
      </w:r>
      <w:r w:rsidRPr="006B1FF3">
        <w:rPr>
          <w:rFonts w:ascii="Times New Roman" w:eastAsia="標楷體" w:hAnsi="Times New Roman" w:cs="Times New Roman"/>
          <w:sz w:val="28"/>
        </w:rPr>
        <w:t>。</w:t>
      </w:r>
    </w:p>
    <w:p w:rsidR="0060366B" w:rsidRPr="006B1FF3" w:rsidRDefault="0060366B" w:rsidP="00A33D01">
      <w:pPr>
        <w:pStyle w:val="p2"/>
        <w:numPr>
          <w:ilvl w:val="0"/>
          <w:numId w:val="4"/>
        </w:numPr>
        <w:tabs>
          <w:tab w:val="clear" w:pos="1215"/>
        </w:tabs>
        <w:snapToGrid w:val="0"/>
        <w:ind w:left="1428" w:hanging="868"/>
        <w:jc w:val="both"/>
        <w:rPr>
          <w:rFonts w:ascii="Times New Roman" w:eastAsia="標楷體" w:hAnsi="Times New Roman" w:cs="Times New Roman"/>
          <w:sz w:val="28"/>
        </w:rPr>
      </w:pPr>
      <w:r w:rsidRPr="006B1FF3">
        <w:rPr>
          <w:rFonts w:ascii="Times New Roman" w:eastAsia="標楷體" w:hAnsi="Times New Roman" w:cs="Times New Roman"/>
          <w:sz w:val="28"/>
        </w:rPr>
        <w:t>採樣袋：容積為</w:t>
      </w:r>
      <w:r w:rsidRPr="006B1FF3">
        <w:rPr>
          <w:rFonts w:ascii="Times New Roman" w:eastAsia="標楷體" w:hAnsi="Times New Roman" w:cs="Times New Roman"/>
          <w:sz w:val="28"/>
        </w:rPr>
        <w:t xml:space="preserve"> 5 L </w:t>
      </w:r>
      <w:r w:rsidRPr="006B1FF3">
        <w:rPr>
          <w:rFonts w:ascii="Times New Roman" w:eastAsia="標楷體" w:hAnsi="Times New Roman" w:cs="Times New Roman"/>
          <w:sz w:val="28"/>
        </w:rPr>
        <w:t>或更大體積之</w:t>
      </w:r>
      <w:r w:rsidRPr="006B1FF3">
        <w:rPr>
          <w:rFonts w:ascii="Times New Roman" w:eastAsia="標楷體" w:hAnsi="Times New Roman" w:cs="Times New Roman"/>
          <w:sz w:val="28"/>
        </w:rPr>
        <w:t xml:space="preserve"> Tedlar </w:t>
      </w:r>
      <w:r w:rsidRPr="006B1FF3">
        <w:rPr>
          <w:rFonts w:ascii="Times New Roman" w:eastAsia="標楷體" w:hAnsi="Times New Roman" w:cs="Times New Roman"/>
          <w:sz w:val="28"/>
        </w:rPr>
        <w:t>或同等級採樣袋，用於採集樣品。</w:t>
      </w:r>
    </w:p>
    <w:p w:rsidR="0060366B" w:rsidRPr="006B1FF3" w:rsidRDefault="0060366B" w:rsidP="00A33D01">
      <w:pPr>
        <w:pStyle w:val="p2"/>
        <w:numPr>
          <w:ilvl w:val="0"/>
          <w:numId w:val="4"/>
        </w:numPr>
        <w:tabs>
          <w:tab w:val="clear" w:pos="1215"/>
        </w:tabs>
        <w:snapToGrid w:val="0"/>
        <w:ind w:left="1428" w:hanging="868"/>
        <w:jc w:val="both"/>
        <w:rPr>
          <w:rFonts w:ascii="Times New Roman" w:eastAsia="標楷體" w:hAnsi="Times New Roman" w:cs="Times New Roman"/>
          <w:sz w:val="28"/>
        </w:rPr>
      </w:pPr>
      <w:r w:rsidRPr="006B1FF3">
        <w:rPr>
          <w:rFonts w:ascii="Times New Roman" w:eastAsia="標楷體" w:hAnsi="Times New Roman" w:cs="Times New Roman"/>
          <w:sz w:val="28"/>
        </w:rPr>
        <w:t>抽氣泵：為無洩漏型內襯鐵氟龍材質之真空泵、隔膜型泵或具相同功能者，抽氣流率至少為</w:t>
      </w:r>
      <w:r w:rsidRPr="006B1FF3">
        <w:rPr>
          <w:rFonts w:ascii="Times New Roman" w:eastAsia="標楷體" w:hAnsi="Times New Roman" w:cs="Times New Roman"/>
          <w:sz w:val="28"/>
        </w:rPr>
        <w:t xml:space="preserve"> 1 L/min</w:t>
      </w:r>
      <w:r w:rsidRPr="006B1FF3">
        <w:rPr>
          <w:rFonts w:ascii="Times New Roman" w:eastAsia="標楷體" w:hAnsi="Times New Roman" w:cs="Times New Roman"/>
          <w:sz w:val="28"/>
        </w:rPr>
        <w:t>。</w:t>
      </w:r>
    </w:p>
    <w:p w:rsidR="0060366B" w:rsidRPr="006B1FF3" w:rsidRDefault="0060366B" w:rsidP="00E608A7">
      <w:pPr>
        <w:pStyle w:val="p2"/>
        <w:numPr>
          <w:ilvl w:val="0"/>
          <w:numId w:val="4"/>
        </w:numPr>
        <w:tabs>
          <w:tab w:val="clear" w:pos="1215"/>
        </w:tabs>
        <w:snapToGrid w:val="0"/>
        <w:ind w:left="1428" w:hanging="868"/>
        <w:rPr>
          <w:rFonts w:ascii="Times New Roman" w:eastAsia="標楷體" w:hAnsi="Times New Roman" w:cs="Times New Roman"/>
          <w:sz w:val="28"/>
        </w:rPr>
      </w:pPr>
      <w:r w:rsidRPr="006B1FF3">
        <w:rPr>
          <w:rFonts w:ascii="Times New Roman" w:eastAsia="標楷體" w:hAnsi="Times New Roman" w:cs="Times New Roman"/>
          <w:sz w:val="28"/>
        </w:rPr>
        <w:lastRenderedPageBreak/>
        <w:t>超黏性膠帶。</w:t>
      </w:r>
    </w:p>
    <w:p w:rsidR="0060366B" w:rsidRPr="006B1FF3" w:rsidRDefault="0060366B" w:rsidP="00A33D01">
      <w:pPr>
        <w:pStyle w:val="p2"/>
        <w:numPr>
          <w:ilvl w:val="0"/>
          <w:numId w:val="4"/>
        </w:numPr>
        <w:tabs>
          <w:tab w:val="clear" w:pos="1215"/>
        </w:tabs>
        <w:snapToGrid w:val="0"/>
        <w:ind w:left="1428" w:hanging="868"/>
        <w:jc w:val="both"/>
        <w:rPr>
          <w:rFonts w:ascii="Times New Roman" w:eastAsia="標楷體" w:hAnsi="Times New Roman" w:cs="Times New Roman"/>
          <w:sz w:val="28"/>
        </w:rPr>
      </w:pPr>
      <w:r w:rsidRPr="006B1FF3">
        <w:rPr>
          <w:rFonts w:ascii="Times New Roman" w:eastAsia="標楷體" w:hAnsi="Times New Roman" w:cs="Times New Roman"/>
          <w:sz w:val="28"/>
        </w:rPr>
        <w:t>浮子</w:t>
      </w:r>
      <w:r w:rsidRPr="006B1FF3">
        <w:rPr>
          <w:rFonts w:ascii="Times New Roman" w:eastAsia="標楷體" w:hAnsi="標楷體" w:cs="Times New Roman"/>
          <w:sz w:val="28"/>
          <w:szCs w:val="28"/>
        </w:rPr>
        <w:t>流量計</w:t>
      </w:r>
      <w:r w:rsidR="00B477D2" w:rsidRPr="006B1FF3">
        <w:rPr>
          <w:rFonts w:ascii="Times New Roman" w:eastAsia="標楷體" w:hAnsi="Times New Roman" w:cs="Times New Roman"/>
          <w:sz w:val="28"/>
        </w:rPr>
        <w:t>：</w:t>
      </w:r>
      <w:r w:rsidRPr="006B1FF3">
        <w:rPr>
          <w:rFonts w:ascii="Times New Roman" w:eastAsia="標楷體" w:hAnsi="Times New Roman" w:cs="Times New Roman"/>
          <w:sz w:val="28"/>
        </w:rPr>
        <w:t>經校正且具</w:t>
      </w:r>
      <w:r w:rsidR="00B477D2" w:rsidRPr="006B1FF3">
        <w:rPr>
          <w:rFonts w:ascii="Times New Roman" w:eastAsia="標楷體" w:hAnsi="Times New Roman" w:cs="Times New Roman"/>
          <w:sz w:val="28"/>
        </w:rPr>
        <w:t>氣體</w:t>
      </w:r>
      <w:r w:rsidRPr="006B1FF3">
        <w:rPr>
          <w:rFonts w:ascii="Times New Roman" w:eastAsia="標楷體" w:hAnsi="Times New Roman" w:cs="Times New Roman"/>
          <w:sz w:val="28"/>
        </w:rPr>
        <w:t>流率</w:t>
      </w:r>
      <w:r w:rsidR="00B477D2" w:rsidRPr="006B1FF3">
        <w:rPr>
          <w:rFonts w:ascii="Times New Roman" w:eastAsia="標楷體" w:hAnsi="Times New Roman" w:cs="Times New Roman"/>
          <w:sz w:val="28"/>
        </w:rPr>
        <w:t>設定鈕</w:t>
      </w:r>
      <w:r w:rsidRPr="006B1FF3">
        <w:rPr>
          <w:rFonts w:ascii="Times New Roman" w:eastAsia="標楷體" w:hAnsi="Times New Roman" w:cs="Times New Roman"/>
          <w:sz w:val="28"/>
        </w:rPr>
        <w:t>，流率須小於</w:t>
      </w:r>
      <w:r w:rsidRPr="006B1FF3">
        <w:rPr>
          <w:rFonts w:ascii="Times New Roman" w:eastAsia="標楷體" w:hAnsi="Times New Roman" w:cs="Times New Roman"/>
          <w:sz w:val="28"/>
        </w:rPr>
        <w:t xml:space="preserve"> 60 L/min</w:t>
      </w:r>
      <w:r w:rsidRPr="006B1FF3">
        <w:rPr>
          <w:rFonts w:ascii="Times New Roman" w:eastAsia="標楷體" w:hAnsi="Times New Roman" w:cs="Times New Roman"/>
          <w:sz w:val="28"/>
        </w:rPr>
        <w:t>。</w:t>
      </w:r>
    </w:p>
    <w:p w:rsidR="0060366B" w:rsidRPr="006B1FF3" w:rsidRDefault="0060366B" w:rsidP="00E608A7">
      <w:pPr>
        <w:pStyle w:val="p2"/>
        <w:snapToGrid w:val="0"/>
        <w:ind w:left="1428" w:hanging="868"/>
        <w:rPr>
          <w:rFonts w:ascii="Times New Roman" w:eastAsia="標楷體" w:hAnsi="Times New Roman" w:cs="Times New Roman"/>
          <w:sz w:val="28"/>
        </w:rPr>
      </w:pPr>
      <w:r w:rsidRPr="006B1FF3">
        <w:rPr>
          <w:rFonts w:ascii="Times New Roman" w:eastAsia="標楷體" w:hAnsi="Times New Roman" w:cs="Times New Roman"/>
          <w:sz w:val="28"/>
        </w:rPr>
        <w:t>（七）熱電偶式溫度計</w:t>
      </w:r>
      <w:r w:rsidR="00B477D2" w:rsidRPr="006B1FF3">
        <w:rPr>
          <w:rFonts w:ascii="Times New Roman" w:eastAsia="標楷體" w:hAnsi="Times New Roman" w:cs="Times New Roman"/>
          <w:sz w:val="28"/>
        </w:rPr>
        <w:t>：</w:t>
      </w:r>
      <w:r w:rsidRPr="006B1FF3">
        <w:rPr>
          <w:rFonts w:ascii="Times New Roman" w:eastAsia="標楷體" w:hAnsi="Times New Roman" w:cs="Times New Roman"/>
          <w:sz w:val="28"/>
        </w:rPr>
        <w:t>最小刻度</w:t>
      </w:r>
      <w:r w:rsidRPr="006B1FF3">
        <w:rPr>
          <w:rFonts w:ascii="Times New Roman" w:eastAsia="標楷體" w:hAnsi="Times New Roman" w:cs="Times New Roman"/>
          <w:sz w:val="28"/>
        </w:rPr>
        <w:t xml:space="preserve"> 0.1</w:t>
      </w:r>
      <w:r w:rsidRPr="006B1FF3">
        <w:rPr>
          <w:rFonts w:ascii="新細明體" w:eastAsia="新細明體" w:hAnsi="新細明體" w:cs="新細明體" w:hint="eastAsia"/>
          <w:sz w:val="28"/>
        </w:rPr>
        <w:t>℃</w:t>
      </w:r>
      <w:r w:rsidRPr="006B1FF3">
        <w:rPr>
          <w:rFonts w:ascii="Times New Roman" w:eastAsia="標楷體" w:hAnsi="Times New Roman" w:cs="Times New Roman"/>
          <w:sz w:val="28"/>
        </w:rPr>
        <w:t>以下。</w:t>
      </w:r>
    </w:p>
    <w:p w:rsidR="0060366B" w:rsidRPr="006B1FF3" w:rsidRDefault="0060366B" w:rsidP="00E608A7">
      <w:pPr>
        <w:pStyle w:val="p2"/>
        <w:snapToGrid w:val="0"/>
        <w:ind w:left="1428" w:hanging="868"/>
        <w:rPr>
          <w:rFonts w:ascii="Times New Roman" w:eastAsia="標楷體" w:hAnsi="Times New Roman" w:cs="Times New Roman"/>
          <w:sz w:val="28"/>
        </w:rPr>
      </w:pPr>
      <w:r w:rsidRPr="006B1FF3">
        <w:rPr>
          <w:rFonts w:ascii="Times New Roman" w:eastAsia="標楷體" w:hAnsi="Times New Roman" w:cs="Times New Roman"/>
          <w:sz w:val="28"/>
        </w:rPr>
        <w:t>（八）數字型壓力計：最小刻度</w:t>
      </w:r>
      <w:r w:rsidRPr="006B1FF3">
        <w:rPr>
          <w:rFonts w:ascii="Times New Roman" w:eastAsia="標楷體" w:hAnsi="Times New Roman" w:cs="Times New Roman"/>
          <w:sz w:val="28"/>
        </w:rPr>
        <w:t xml:space="preserve"> 0.1 mmHg </w:t>
      </w:r>
      <w:r w:rsidRPr="006B1FF3">
        <w:rPr>
          <w:rFonts w:ascii="Times New Roman" w:eastAsia="標楷體" w:hAnsi="Times New Roman" w:cs="Times New Roman"/>
          <w:sz w:val="28"/>
        </w:rPr>
        <w:t>以下。</w:t>
      </w:r>
    </w:p>
    <w:p w:rsidR="0060366B" w:rsidRPr="006B1FF3" w:rsidRDefault="0060366B" w:rsidP="00E608A7">
      <w:pPr>
        <w:pStyle w:val="p2"/>
        <w:snapToGrid w:val="0"/>
        <w:ind w:left="1428" w:hanging="868"/>
        <w:rPr>
          <w:rFonts w:ascii="Times New Roman" w:eastAsia="標楷體" w:hAnsi="Times New Roman" w:cs="Times New Roman"/>
          <w:sz w:val="28"/>
        </w:rPr>
      </w:pPr>
      <w:r w:rsidRPr="006B1FF3">
        <w:rPr>
          <w:rFonts w:ascii="Times New Roman" w:eastAsia="標楷體" w:hAnsi="Times New Roman" w:cs="Times New Roman"/>
          <w:sz w:val="28"/>
        </w:rPr>
        <w:t>（九）鐵氟龍管：內徑</w:t>
      </w:r>
      <w:r w:rsidR="00B477D2" w:rsidRPr="006B1FF3">
        <w:rPr>
          <w:rFonts w:ascii="Times New Roman" w:eastAsia="標楷體" w:hAnsi="Times New Roman" w:cs="Times New Roman"/>
          <w:sz w:val="28"/>
        </w:rPr>
        <w:t xml:space="preserve"> 0.635 cm</w:t>
      </w:r>
      <w:r w:rsidRPr="006B1FF3">
        <w:rPr>
          <w:rFonts w:ascii="Times New Roman" w:eastAsia="標楷體" w:hAnsi="Times New Roman" w:cs="Times New Roman"/>
          <w:sz w:val="28"/>
        </w:rPr>
        <w:t xml:space="preserve"> </w:t>
      </w:r>
      <w:r w:rsidRPr="006B1FF3">
        <w:rPr>
          <w:rFonts w:ascii="Times New Roman" w:eastAsia="標楷體" w:hAnsi="Times New Roman" w:cs="Times New Roman"/>
          <w:sz w:val="28"/>
        </w:rPr>
        <w:t>。</w:t>
      </w: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bookmarkStart w:id="17" w:name="_Toc150314956"/>
      <w:bookmarkStart w:id="18" w:name="_Toc188783667"/>
      <w:bookmarkStart w:id="19" w:name="_Toc189467837"/>
      <w:bookmarkStart w:id="20" w:name="_Toc206301955"/>
      <w:r w:rsidRPr="006B1FF3">
        <w:rPr>
          <w:rFonts w:ascii="Times New Roman" w:eastAsia="標楷體" w:hAnsi="Times New Roman" w:cs="Times New Roman"/>
          <w:b w:val="0"/>
          <w:bCs w:val="0"/>
          <w:kern w:val="2"/>
          <w:sz w:val="28"/>
          <w:szCs w:val="28"/>
        </w:rPr>
        <w:t>五、試劑</w:t>
      </w:r>
      <w:bookmarkEnd w:id="17"/>
      <w:bookmarkEnd w:id="18"/>
      <w:bookmarkEnd w:id="19"/>
      <w:bookmarkEnd w:id="20"/>
    </w:p>
    <w:p w:rsidR="0060366B" w:rsidRPr="006B1FF3" w:rsidRDefault="0060366B" w:rsidP="00A33D01">
      <w:pPr>
        <w:pStyle w:val="p2"/>
        <w:snapToGrid w:val="0"/>
        <w:ind w:left="1400" w:hanging="840"/>
        <w:jc w:val="both"/>
        <w:rPr>
          <w:rFonts w:ascii="Times New Roman" w:eastAsia="標楷體" w:hAnsi="Times New Roman" w:cs="Times New Roman"/>
          <w:sz w:val="28"/>
        </w:rPr>
      </w:pPr>
      <w:r w:rsidRPr="006B1FF3">
        <w:rPr>
          <w:rFonts w:ascii="Times New Roman" w:eastAsia="標楷體" w:hAnsi="Times New Roman" w:cs="Times New Roman"/>
          <w:sz w:val="28"/>
        </w:rPr>
        <w:t>（一）</w:t>
      </w:r>
      <w:r w:rsidRPr="006B1FF3">
        <w:rPr>
          <w:rFonts w:ascii="Times New Roman" w:eastAsia="標楷體" w:hAnsi="Times New Roman" w:cs="Times New Roman"/>
          <w:sz w:val="28"/>
        </w:rPr>
        <w:t>VOCs</w:t>
      </w:r>
      <w:r w:rsidRPr="006B1FF3">
        <w:rPr>
          <w:rFonts w:ascii="Times New Roman" w:eastAsia="標楷體" w:hAnsi="標楷體" w:cs="Times New Roman"/>
          <w:sz w:val="28"/>
          <w:szCs w:val="28"/>
        </w:rPr>
        <w:t>標準</w:t>
      </w:r>
      <w:r w:rsidRPr="006B1FF3">
        <w:rPr>
          <w:rFonts w:ascii="Times New Roman" w:eastAsia="標楷體" w:hAnsi="Times New Roman" w:cs="Times New Roman"/>
          <w:sz w:val="28"/>
        </w:rPr>
        <w:t>氣體：濃度經確認且可追溯至國家標準或國際標準者。</w:t>
      </w:r>
    </w:p>
    <w:p w:rsidR="0060366B" w:rsidRPr="006B1FF3" w:rsidRDefault="0060366B" w:rsidP="00A33D01">
      <w:pPr>
        <w:pStyle w:val="p2"/>
        <w:snapToGrid w:val="0"/>
        <w:ind w:left="1400" w:hanging="840"/>
        <w:jc w:val="both"/>
        <w:rPr>
          <w:rFonts w:ascii="Times New Roman" w:eastAsia="標楷體" w:hAnsi="Times New Roman" w:cs="Times New Roman"/>
          <w:sz w:val="28"/>
        </w:rPr>
      </w:pPr>
      <w:r w:rsidRPr="006B1FF3">
        <w:rPr>
          <w:rFonts w:ascii="Times New Roman" w:eastAsia="標楷體" w:hAnsi="Times New Roman" w:cs="Times New Roman"/>
          <w:sz w:val="28"/>
        </w:rPr>
        <w:t>（二）零值空氣鋼瓶：以</w:t>
      </w:r>
      <w:r w:rsidRPr="006B1FF3">
        <w:rPr>
          <w:rFonts w:ascii="Times New Roman" w:eastAsia="標楷體" w:hAnsi="Times New Roman" w:cs="Times New Roman"/>
          <w:sz w:val="28"/>
        </w:rPr>
        <w:t xml:space="preserve"> 2 </w:t>
      </w:r>
      <w:r w:rsidRPr="006B1FF3">
        <w:rPr>
          <w:rFonts w:ascii="Times New Roman" w:eastAsia="標楷體" w:hAnsi="Times New Roman" w:cs="Times New Roman"/>
          <w:sz w:val="28"/>
        </w:rPr>
        <w:t>階段調壓，內含總碳氫化合物濃度小於</w:t>
      </w:r>
      <w:r w:rsidRPr="006B1FF3">
        <w:rPr>
          <w:rFonts w:ascii="Times New Roman" w:eastAsia="標楷體" w:hAnsi="Times New Roman" w:cs="Times New Roman"/>
          <w:sz w:val="28"/>
        </w:rPr>
        <w:t xml:space="preserve"> 1 ppm </w:t>
      </w:r>
      <w:r w:rsidRPr="006B1FF3">
        <w:rPr>
          <w:rFonts w:ascii="Times New Roman" w:eastAsia="標楷體" w:hAnsi="Times New Roman" w:cs="Times New Roman"/>
          <w:sz w:val="28"/>
        </w:rPr>
        <w:t>之高純度空氣。</w:t>
      </w:r>
    </w:p>
    <w:p w:rsidR="0060366B" w:rsidRPr="006B1FF3" w:rsidRDefault="0060366B" w:rsidP="00A33D01">
      <w:pPr>
        <w:pStyle w:val="p2"/>
        <w:snapToGrid w:val="0"/>
        <w:ind w:left="1400" w:hanging="840"/>
        <w:jc w:val="both"/>
        <w:rPr>
          <w:rFonts w:ascii="Times New Roman" w:eastAsia="標楷體" w:hAnsi="Times New Roman" w:cs="Times New Roman"/>
          <w:sz w:val="28"/>
        </w:rPr>
      </w:pPr>
      <w:r w:rsidRPr="006B1FF3">
        <w:rPr>
          <w:rFonts w:ascii="Times New Roman" w:eastAsia="標楷體" w:hAnsi="Times New Roman" w:cs="Times New Roman"/>
          <w:sz w:val="28"/>
        </w:rPr>
        <w:t>（三）總揮發性有機物（</w:t>
      </w:r>
      <w:r w:rsidRPr="006B1FF3">
        <w:rPr>
          <w:rFonts w:ascii="Times New Roman" w:eastAsia="標楷體" w:hAnsi="Times New Roman" w:cs="Times New Roman"/>
          <w:sz w:val="28"/>
        </w:rPr>
        <w:t>TVOC</w:t>
      </w:r>
      <w:r w:rsidRPr="006B1FF3">
        <w:rPr>
          <w:rFonts w:ascii="Times New Roman" w:eastAsia="標楷體" w:hAnsi="Times New Roman" w:cs="Times New Roman"/>
          <w:sz w:val="28"/>
        </w:rPr>
        <w:t>）標準氣體：濃度或稀釋後濃度相當於</w:t>
      </w:r>
      <w:r w:rsidRPr="006B1FF3">
        <w:rPr>
          <w:rFonts w:ascii="Times New Roman" w:eastAsia="標楷體" w:hAnsi="Times New Roman" w:cs="Times New Roman"/>
          <w:sz w:val="28"/>
        </w:rPr>
        <w:t xml:space="preserve">1000 ppm </w:t>
      </w:r>
      <w:r w:rsidRPr="006B1FF3">
        <w:rPr>
          <w:rFonts w:ascii="Times New Roman" w:eastAsia="標楷體" w:hAnsi="Times New Roman" w:cs="Times New Roman"/>
          <w:sz w:val="28"/>
        </w:rPr>
        <w:t>甲烷濃度的</w:t>
      </w:r>
      <w:r w:rsidRPr="006B1FF3">
        <w:rPr>
          <w:rFonts w:ascii="Times New Roman" w:eastAsia="標楷體" w:hAnsi="Times New Roman" w:cs="Times New Roman"/>
          <w:sz w:val="28"/>
        </w:rPr>
        <w:t xml:space="preserve"> TVOC </w:t>
      </w:r>
      <w:r w:rsidRPr="006B1FF3">
        <w:rPr>
          <w:rFonts w:ascii="Times New Roman" w:eastAsia="標楷體" w:hAnsi="Times New Roman" w:cs="Times New Roman"/>
          <w:sz w:val="28"/>
        </w:rPr>
        <w:t>標準氣體，濃度經確認且可追溯至國家標準或國際標準者。</w:t>
      </w: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bookmarkStart w:id="21" w:name="_Toc150314958"/>
      <w:bookmarkStart w:id="22" w:name="_Toc188783669"/>
      <w:bookmarkStart w:id="23" w:name="_Toc189467839"/>
      <w:bookmarkStart w:id="24" w:name="_Toc189300375"/>
      <w:bookmarkStart w:id="25" w:name="_Toc206301957"/>
      <w:r w:rsidRPr="006B1FF3">
        <w:rPr>
          <w:rFonts w:ascii="Times New Roman" w:eastAsia="標楷體" w:hAnsi="Times New Roman" w:cs="Times New Roman"/>
          <w:b w:val="0"/>
          <w:bCs w:val="0"/>
          <w:kern w:val="2"/>
          <w:sz w:val="28"/>
          <w:szCs w:val="28"/>
        </w:rPr>
        <w:t>六、採樣</w:t>
      </w:r>
      <w:bookmarkEnd w:id="24"/>
      <w:bookmarkEnd w:id="25"/>
      <w:r w:rsidR="008A22E1">
        <w:rPr>
          <w:rFonts w:ascii="Times New Roman" w:eastAsia="標楷體" w:hAnsi="Times New Roman" w:cs="Times New Roman" w:hint="eastAsia"/>
          <w:b w:val="0"/>
          <w:bCs w:val="0"/>
          <w:kern w:val="2"/>
          <w:sz w:val="28"/>
          <w:szCs w:val="28"/>
        </w:rPr>
        <w:t>與</w:t>
      </w:r>
      <w:r w:rsidRPr="006B1FF3">
        <w:rPr>
          <w:rFonts w:ascii="Times New Roman" w:eastAsia="標楷體" w:hAnsi="Times New Roman" w:cs="Times New Roman"/>
          <w:b w:val="0"/>
          <w:bCs w:val="0"/>
          <w:kern w:val="2"/>
          <w:sz w:val="28"/>
          <w:szCs w:val="28"/>
        </w:rPr>
        <w:t>保存</w:t>
      </w:r>
    </w:p>
    <w:bookmarkEnd w:id="21"/>
    <w:bookmarkEnd w:id="22"/>
    <w:bookmarkEnd w:id="23"/>
    <w:p w:rsidR="0060366B" w:rsidRPr="006B1FF3" w:rsidRDefault="0060366B" w:rsidP="005E61A9">
      <w:pPr>
        <w:pStyle w:val="p2"/>
        <w:snapToGrid w:val="0"/>
        <w:ind w:left="1344" w:hanging="784"/>
        <w:rPr>
          <w:rFonts w:ascii="Times New Roman" w:eastAsia="標楷體" w:hAnsi="Times New Roman" w:cs="Times New Roman"/>
          <w:sz w:val="28"/>
        </w:rPr>
      </w:pPr>
      <w:r w:rsidRPr="006B1FF3">
        <w:rPr>
          <w:rFonts w:ascii="Times New Roman" w:eastAsia="標楷體" w:hAnsi="Times New Roman" w:cs="Times New Roman"/>
          <w:sz w:val="28"/>
        </w:rPr>
        <w:t>（一）設備</w:t>
      </w:r>
      <w:r w:rsidRPr="006B1FF3">
        <w:rPr>
          <w:rFonts w:ascii="Times New Roman" w:eastAsia="標楷體" w:hAnsi="標楷體" w:cs="Times New Roman"/>
          <w:sz w:val="28"/>
          <w:szCs w:val="28"/>
        </w:rPr>
        <w:t>元件</w:t>
      </w:r>
      <w:r w:rsidRPr="006B1FF3">
        <w:rPr>
          <w:rFonts w:ascii="Times New Roman" w:eastAsia="標楷體" w:hAnsi="Times New Roman" w:cs="Times New Roman"/>
          <w:sz w:val="28"/>
        </w:rPr>
        <w:t>圍封</w:t>
      </w:r>
    </w:p>
    <w:p w:rsidR="0060366B" w:rsidRPr="006B1FF3" w:rsidRDefault="001C6829" w:rsidP="00A33D01">
      <w:pPr>
        <w:pStyle w:val="p1"/>
        <w:snapToGrid w:val="0"/>
        <w:jc w:val="both"/>
        <w:rPr>
          <w:rFonts w:ascii="Times New Roman" w:eastAsia="標楷體" w:hAnsi="Times New Roman" w:cs="Times New Roman"/>
          <w:sz w:val="28"/>
        </w:rPr>
      </w:pPr>
      <w:r w:rsidRPr="006B1FF3">
        <w:rPr>
          <w:rFonts w:ascii="Times New Roman" w:eastAsia="標楷體" w:hAnsi="Times New Roman" w:cs="Times New Roman"/>
          <w:sz w:val="28"/>
          <w:szCs w:val="28"/>
        </w:rPr>
        <w:t xml:space="preserve">　　</w:t>
      </w:r>
      <w:r w:rsidR="0060366B" w:rsidRPr="006B1FF3">
        <w:rPr>
          <w:rFonts w:ascii="Times New Roman" w:eastAsia="標楷體" w:hAnsi="Times New Roman" w:cs="Times New Roman"/>
          <w:sz w:val="28"/>
        </w:rPr>
        <w:t>圍封袋材質的選擇與元件設備環境溫度有關，以</w:t>
      </w:r>
      <w:r w:rsidR="0060366B" w:rsidRPr="006B1FF3">
        <w:rPr>
          <w:rFonts w:ascii="Times New Roman" w:eastAsia="標楷體" w:hAnsi="Times New Roman" w:cs="Times New Roman"/>
          <w:sz w:val="28"/>
        </w:rPr>
        <w:t xml:space="preserve"> 200</w:t>
      </w:r>
      <w:r w:rsidR="0060366B" w:rsidRPr="006B1FF3">
        <w:rPr>
          <w:rFonts w:ascii="新細明體" w:eastAsia="新細明體" w:hAnsi="新細明體" w:cs="新細明體" w:hint="eastAsia"/>
          <w:sz w:val="28"/>
        </w:rPr>
        <w:t>℃</w:t>
      </w:r>
      <w:r w:rsidR="0060366B" w:rsidRPr="006B1FF3">
        <w:rPr>
          <w:rFonts w:ascii="Times New Roman" w:eastAsia="標楷體" w:hAnsi="Times New Roman" w:cs="Times New Roman"/>
          <w:sz w:val="28"/>
        </w:rPr>
        <w:t>作為區分，選擇合適耐溫材質。</w:t>
      </w:r>
    </w:p>
    <w:p w:rsidR="0060366B" w:rsidRPr="006B1FF3" w:rsidRDefault="00953D26" w:rsidP="001C6829">
      <w:pPr>
        <w:pStyle w:val="p1"/>
        <w:snapToGrid w:val="0"/>
        <w:rPr>
          <w:rFonts w:ascii="Times New Roman" w:eastAsia="標楷體" w:hAnsi="Times New Roman" w:cs="Times New Roman"/>
          <w:sz w:val="28"/>
        </w:rPr>
      </w:pPr>
      <w:r w:rsidRPr="006B1FF3">
        <w:rPr>
          <w:rFonts w:ascii="Times New Roman" w:eastAsia="標楷體" w:hAnsi="Times New Roman" w:cs="Times New Roman"/>
          <w:sz w:val="28"/>
        </w:rPr>
        <w:t xml:space="preserve">　　</w:t>
      </w:r>
      <w:r w:rsidR="0060366B" w:rsidRPr="006B1FF3">
        <w:rPr>
          <w:rFonts w:ascii="Times New Roman" w:eastAsia="標楷體" w:hAnsi="Times New Roman" w:cs="Times New Roman"/>
          <w:sz w:val="28"/>
        </w:rPr>
        <w:t>各類元件圍封方式：</w:t>
      </w:r>
    </w:p>
    <w:p w:rsidR="0060366B" w:rsidRPr="006B1FF3" w:rsidRDefault="0060366B" w:rsidP="00A33D01">
      <w:pPr>
        <w:pStyle w:val="p3"/>
        <w:snapToGrid w:val="0"/>
        <w:ind w:left="1652" w:hanging="212"/>
        <w:jc w:val="both"/>
        <w:rPr>
          <w:rFonts w:ascii="Times New Roman" w:eastAsia="標楷體" w:hAnsi="Times New Roman" w:cs="Times New Roman"/>
          <w:sz w:val="28"/>
        </w:rPr>
      </w:pPr>
      <w:bookmarkStart w:id="26" w:name="OLE_LINK4"/>
      <w:bookmarkStart w:id="27" w:name="OLE_LINK5"/>
      <w:r w:rsidRPr="006B1FF3">
        <w:rPr>
          <w:rFonts w:ascii="Times New Roman" w:eastAsia="標楷體" w:hAnsi="Times New Roman" w:cs="Times New Roman"/>
          <w:sz w:val="28"/>
        </w:rPr>
        <w:t>1.</w:t>
      </w:r>
      <w:r w:rsidRPr="006B1FF3">
        <w:rPr>
          <w:rFonts w:ascii="Times New Roman" w:eastAsia="標楷體" w:hAnsi="Times New Roman" w:cs="Times New Roman"/>
          <w:sz w:val="28"/>
        </w:rPr>
        <w:t>閥類</w:t>
      </w:r>
      <w:r w:rsidR="00B477D2" w:rsidRPr="006B1FF3">
        <w:rPr>
          <w:rFonts w:ascii="Times New Roman" w:eastAsia="標楷體" w:hAnsi="Times New Roman" w:cs="Times New Roman"/>
          <w:sz w:val="28"/>
        </w:rPr>
        <w:t>：</w:t>
      </w:r>
      <w:r w:rsidRPr="006B1FF3">
        <w:rPr>
          <w:rFonts w:ascii="Times New Roman" w:eastAsia="標楷體" w:hAnsi="Times New Roman" w:cs="Times New Roman"/>
          <w:sz w:val="28"/>
        </w:rPr>
        <w:t>僅包覆閥件主體，避免包覆到鄰近之法蘭或連接頭。</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2.</w:t>
      </w:r>
      <w:r w:rsidRPr="006B1FF3">
        <w:rPr>
          <w:rFonts w:ascii="Times New Roman" w:eastAsia="標楷體" w:hAnsi="Times New Roman" w:cs="Times New Roman"/>
          <w:sz w:val="28"/>
        </w:rPr>
        <w:t>泵浦類</w:t>
      </w:r>
      <w:r w:rsidR="00B477D2" w:rsidRPr="006B1FF3">
        <w:rPr>
          <w:rFonts w:ascii="Times New Roman" w:eastAsia="標楷體" w:hAnsi="Times New Roman" w:cs="Times New Roman"/>
          <w:sz w:val="28"/>
        </w:rPr>
        <w:t>：</w:t>
      </w:r>
      <w:r w:rsidRPr="006B1FF3">
        <w:rPr>
          <w:rFonts w:ascii="Times New Roman" w:eastAsia="標楷體" w:hAnsi="Times New Roman" w:cs="Times New Roman"/>
          <w:sz w:val="28"/>
        </w:rPr>
        <w:t>將泵浦易</w:t>
      </w:r>
      <w:r w:rsidRPr="006B1FF3">
        <w:rPr>
          <w:rFonts w:ascii="Times New Roman" w:eastAsia="標楷體" w:hAnsi="Times New Roman" w:cs="Times New Roman"/>
          <w:sz w:val="28"/>
          <w:szCs w:val="28"/>
        </w:rPr>
        <w:t>洩漏</w:t>
      </w:r>
      <w:r w:rsidRPr="006B1FF3">
        <w:rPr>
          <w:rFonts w:ascii="Times New Roman" w:eastAsia="標楷體" w:hAnsi="Times New Roman" w:cs="Times New Roman"/>
          <w:sz w:val="28"/>
        </w:rPr>
        <w:t>處及主體進行包覆，必要時應於安全狀態下將整組完全包覆。</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3.</w:t>
      </w:r>
      <w:r w:rsidRPr="006B1FF3">
        <w:rPr>
          <w:rFonts w:ascii="Times New Roman" w:eastAsia="標楷體" w:hAnsi="Times New Roman" w:cs="Times New Roman"/>
          <w:sz w:val="28"/>
        </w:rPr>
        <w:t>壓縮機類</w:t>
      </w:r>
      <w:r w:rsidR="00B477D2" w:rsidRPr="006B1FF3">
        <w:rPr>
          <w:rFonts w:ascii="Times New Roman" w:eastAsia="標楷體" w:hAnsi="Times New Roman" w:cs="Times New Roman"/>
          <w:sz w:val="28"/>
        </w:rPr>
        <w:t>：</w:t>
      </w:r>
      <w:r w:rsidRPr="006B1FF3">
        <w:rPr>
          <w:rFonts w:ascii="Times New Roman" w:eastAsia="標楷體" w:hAnsi="Times New Roman" w:cs="Times New Roman"/>
          <w:sz w:val="28"/>
        </w:rPr>
        <w:t>將壓縮機易洩漏處及主體進行包覆，必要時應於安全狀態下將整組完全包覆。</w:t>
      </w:r>
    </w:p>
    <w:bookmarkEnd w:id="26"/>
    <w:bookmarkEnd w:id="27"/>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4.</w:t>
      </w:r>
      <w:r w:rsidRPr="006B1FF3">
        <w:rPr>
          <w:rFonts w:ascii="Times New Roman" w:eastAsia="標楷體" w:hAnsi="Times New Roman" w:cs="Times New Roman"/>
          <w:sz w:val="28"/>
        </w:rPr>
        <w:t>釋壓閥類</w:t>
      </w:r>
      <w:r w:rsidR="00B477D2" w:rsidRPr="006B1FF3">
        <w:rPr>
          <w:rFonts w:ascii="Times New Roman" w:eastAsia="標楷體" w:hAnsi="Times New Roman" w:cs="Times New Roman"/>
          <w:sz w:val="28"/>
        </w:rPr>
        <w:t>：</w:t>
      </w:r>
      <w:r w:rsidRPr="006B1FF3">
        <w:rPr>
          <w:rFonts w:ascii="Times New Roman" w:eastAsia="標楷體" w:hAnsi="Times New Roman" w:cs="Times New Roman"/>
          <w:sz w:val="28"/>
        </w:rPr>
        <w:t>釋壓閥有一端為與大氣</w:t>
      </w:r>
      <w:r w:rsidRPr="006B1FF3">
        <w:rPr>
          <w:rFonts w:ascii="Times New Roman" w:eastAsia="標楷體" w:hAnsi="Times New Roman" w:cs="Times New Roman"/>
          <w:sz w:val="28"/>
          <w:szCs w:val="28"/>
        </w:rPr>
        <w:t>接觸</w:t>
      </w:r>
      <w:r w:rsidRPr="006B1FF3">
        <w:rPr>
          <w:rFonts w:ascii="Times New Roman" w:eastAsia="標楷體" w:hAnsi="Times New Roman" w:cs="Times New Roman"/>
          <w:sz w:val="28"/>
        </w:rPr>
        <w:t>之管線，包覆時須考量其安全性。</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5.</w:t>
      </w:r>
      <w:r w:rsidRPr="006B1FF3">
        <w:rPr>
          <w:rFonts w:ascii="Times New Roman" w:eastAsia="標楷體" w:hAnsi="Times New Roman" w:cs="Times New Roman"/>
          <w:sz w:val="28"/>
        </w:rPr>
        <w:t>其他連接裝置類</w:t>
      </w:r>
      <w:r w:rsidR="007A3661" w:rsidRPr="006B1FF3">
        <w:rPr>
          <w:rFonts w:ascii="Times New Roman" w:eastAsia="標楷體" w:hAnsi="Times New Roman" w:cs="Times New Roman"/>
          <w:sz w:val="28"/>
        </w:rPr>
        <w:t>：</w:t>
      </w:r>
      <w:r w:rsidRPr="006B1FF3">
        <w:rPr>
          <w:rFonts w:ascii="Times New Roman" w:eastAsia="標楷體" w:hAnsi="Times New Roman" w:cs="Times New Roman"/>
          <w:sz w:val="28"/>
        </w:rPr>
        <w:t>以連接器主體進行包覆，盡量避免包覆到鄰近之其他設備元件。</w:t>
      </w:r>
    </w:p>
    <w:p w:rsidR="0060366B" w:rsidRPr="006B1FF3" w:rsidRDefault="0060366B" w:rsidP="005E61A9">
      <w:pPr>
        <w:pStyle w:val="p2"/>
        <w:snapToGrid w:val="0"/>
        <w:ind w:left="1344" w:hanging="784"/>
        <w:rPr>
          <w:rFonts w:ascii="Times New Roman" w:eastAsia="標楷體" w:hAnsi="Times New Roman" w:cs="Times New Roman"/>
          <w:sz w:val="28"/>
        </w:rPr>
      </w:pPr>
      <w:r w:rsidRPr="006B1FF3">
        <w:rPr>
          <w:rFonts w:ascii="Times New Roman" w:eastAsia="標楷體" w:hAnsi="Times New Roman" w:cs="Times New Roman"/>
          <w:sz w:val="28"/>
        </w:rPr>
        <w:t>（二）採樣步驟</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1.</w:t>
      </w:r>
      <w:r w:rsidRPr="006B1FF3">
        <w:rPr>
          <w:rFonts w:ascii="Times New Roman" w:eastAsia="標楷體" w:hAnsi="Times New Roman" w:cs="Times New Roman"/>
          <w:sz w:val="28"/>
        </w:rPr>
        <w:t>採樣前應先瞭解待測設備元件內</w:t>
      </w:r>
      <w:r w:rsidRPr="006B1FF3">
        <w:rPr>
          <w:rFonts w:ascii="Times New Roman" w:eastAsia="標楷體" w:hAnsi="Times New Roman" w:cs="Times New Roman"/>
          <w:sz w:val="28"/>
          <w:szCs w:val="28"/>
        </w:rPr>
        <w:t>液體</w:t>
      </w:r>
      <w:r w:rsidRPr="006B1FF3">
        <w:rPr>
          <w:rFonts w:ascii="Times New Roman" w:eastAsia="標楷體" w:hAnsi="Times New Roman" w:cs="Times New Roman"/>
          <w:sz w:val="28"/>
        </w:rPr>
        <w:t>組成與操作條件等資料，並注意檢測安全（註</w:t>
      </w:r>
      <w:r w:rsidRPr="006B1FF3">
        <w:rPr>
          <w:rFonts w:ascii="Times New Roman" w:eastAsia="標楷體" w:hAnsi="Times New Roman" w:cs="Times New Roman"/>
          <w:sz w:val="28"/>
        </w:rPr>
        <w:t>1</w:t>
      </w:r>
      <w:r w:rsidRPr="006B1FF3">
        <w:rPr>
          <w:rFonts w:ascii="Times New Roman" w:eastAsia="標楷體" w:hAnsi="Times New Roman" w:cs="Times New Roman"/>
          <w:sz w:val="28"/>
        </w:rPr>
        <w:t>）。</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lastRenderedPageBreak/>
        <w:t>2.</w:t>
      </w:r>
      <w:r w:rsidRPr="006B1FF3">
        <w:rPr>
          <w:rFonts w:ascii="Times New Roman" w:eastAsia="標楷體" w:hAnsi="Times New Roman" w:cs="Times New Roman"/>
          <w:sz w:val="28"/>
        </w:rPr>
        <w:t>在攜帶型有機氣體分析儀經零值空氣及</w:t>
      </w:r>
      <w:r w:rsidRPr="006B1FF3">
        <w:rPr>
          <w:rFonts w:ascii="Times New Roman" w:eastAsia="標楷體" w:hAnsi="Times New Roman" w:cs="Times New Roman"/>
          <w:sz w:val="28"/>
        </w:rPr>
        <w:t xml:space="preserve"> TVOC </w:t>
      </w:r>
      <w:r w:rsidRPr="006B1FF3">
        <w:rPr>
          <w:rFonts w:ascii="Times New Roman" w:eastAsia="標楷體" w:hAnsi="Times New Roman" w:cs="Times New Roman"/>
          <w:sz w:val="28"/>
        </w:rPr>
        <w:t>標準氣體作零點與全幅校</w:t>
      </w:r>
      <w:r w:rsidR="00435C0B" w:rsidRPr="006B1FF3">
        <w:rPr>
          <w:rFonts w:ascii="Times New Roman" w:eastAsia="標楷體" w:hAnsi="Times New Roman" w:cs="Times New Roman" w:hint="eastAsia"/>
          <w:sz w:val="28"/>
        </w:rPr>
        <w:t>正</w:t>
      </w:r>
      <w:r w:rsidRPr="006B1FF3">
        <w:rPr>
          <w:rFonts w:ascii="Times New Roman" w:eastAsia="標楷體" w:hAnsi="Times New Roman" w:cs="Times New Roman"/>
          <w:sz w:val="28"/>
        </w:rPr>
        <w:t>後，檢測欲圍封設備元件洩漏之</w:t>
      </w:r>
      <w:r w:rsidRPr="006B1FF3">
        <w:rPr>
          <w:rFonts w:ascii="Times New Roman" w:eastAsia="標楷體" w:hAnsi="Times New Roman" w:cs="Times New Roman"/>
          <w:sz w:val="28"/>
        </w:rPr>
        <w:t xml:space="preserve"> TVOC </w:t>
      </w:r>
      <w:r w:rsidRPr="006B1FF3">
        <w:rPr>
          <w:rFonts w:ascii="Times New Roman" w:eastAsia="標楷體" w:hAnsi="Times New Roman" w:cs="Times New Roman"/>
          <w:sz w:val="28"/>
        </w:rPr>
        <w:t>濃度變化區間並記錄。</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3.</w:t>
      </w:r>
      <w:r w:rsidRPr="006B1FF3">
        <w:rPr>
          <w:rFonts w:ascii="Times New Roman" w:eastAsia="標楷體" w:hAnsi="Times New Roman" w:cs="Times New Roman"/>
          <w:sz w:val="28"/>
        </w:rPr>
        <w:t>裁減適當大小之圍封袋圍封待測設備元件，並以束帶及墊片使圍封袋和設備元件更密封。</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4.</w:t>
      </w:r>
      <w:r w:rsidRPr="006B1FF3">
        <w:rPr>
          <w:rFonts w:ascii="Times New Roman" w:eastAsia="標楷體" w:hAnsi="Times New Roman" w:cs="Times New Roman"/>
          <w:sz w:val="28"/>
        </w:rPr>
        <w:t>以鐵氟龍管連接鋼瓶零值空氣源及浮子流量計至圍封袋（如圖一所示），連接圍封袋之鐵氟龍管採</w:t>
      </w:r>
      <w:r w:rsidRPr="006B1FF3">
        <w:rPr>
          <w:rFonts w:ascii="Times New Roman" w:eastAsia="標楷體" w:hAnsi="Times New Roman" w:cs="Times New Roman"/>
          <w:sz w:val="28"/>
        </w:rPr>
        <w:t xml:space="preserve"> Y </w:t>
      </w:r>
      <w:r w:rsidRPr="006B1FF3">
        <w:rPr>
          <w:rFonts w:ascii="Times New Roman" w:eastAsia="標楷體" w:hAnsi="Times New Roman" w:cs="Times New Roman"/>
          <w:sz w:val="28"/>
        </w:rPr>
        <w:t>或</w:t>
      </w:r>
      <w:r w:rsidRPr="006B1FF3">
        <w:rPr>
          <w:rFonts w:ascii="Times New Roman" w:eastAsia="標楷體" w:hAnsi="Times New Roman" w:cs="Times New Roman"/>
          <w:sz w:val="28"/>
        </w:rPr>
        <w:t xml:space="preserve"> T </w:t>
      </w:r>
      <w:r w:rsidRPr="006B1FF3">
        <w:rPr>
          <w:rFonts w:ascii="Times New Roman" w:eastAsia="標楷體" w:hAnsi="Times New Roman" w:cs="Times New Roman"/>
          <w:sz w:val="28"/>
        </w:rPr>
        <w:t>字形方式進行連接，讓空氣以</w:t>
      </w:r>
      <w:r w:rsidRPr="006B1FF3">
        <w:rPr>
          <w:rFonts w:ascii="Times New Roman" w:eastAsia="標楷體" w:hAnsi="Times New Roman" w:cs="Times New Roman"/>
          <w:sz w:val="28"/>
        </w:rPr>
        <w:t xml:space="preserve"> 2 </w:t>
      </w:r>
      <w:r w:rsidRPr="006B1FF3">
        <w:rPr>
          <w:rFonts w:ascii="Times New Roman" w:eastAsia="標楷體" w:hAnsi="Times New Roman" w:cs="Times New Roman"/>
          <w:sz w:val="28"/>
        </w:rPr>
        <w:t>管分流方式導入圍封袋內的。</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5.</w:t>
      </w:r>
      <w:r w:rsidRPr="006B1FF3">
        <w:rPr>
          <w:rFonts w:ascii="Times New Roman" w:eastAsia="標楷體" w:hAnsi="Times New Roman" w:cs="Times New Roman"/>
          <w:sz w:val="28"/>
        </w:rPr>
        <w:t>打開零值空氣鋼瓶（註</w:t>
      </w:r>
      <w:r w:rsidRPr="006B1FF3">
        <w:rPr>
          <w:rFonts w:ascii="Times New Roman" w:eastAsia="標楷體" w:hAnsi="Times New Roman" w:cs="Times New Roman"/>
          <w:sz w:val="28"/>
        </w:rPr>
        <w:t>2</w:t>
      </w:r>
      <w:r w:rsidRPr="006B1FF3">
        <w:rPr>
          <w:rFonts w:ascii="Times New Roman" w:eastAsia="標楷體" w:hAnsi="Times New Roman" w:cs="Times New Roman"/>
          <w:sz w:val="28"/>
        </w:rPr>
        <w:t>）並調整空氣流率須小於</w:t>
      </w:r>
      <w:r w:rsidRPr="006B1FF3">
        <w:rPr>
          <w:rFonts w:ascii="Times New Roman" w:eastAsia="標楷體" w:hAnsi="Times New Roman" w:cs="Times New Roman"/>
          <w:sz w:val="28"/>
        </w:rPr>
        <w:t xml:space="preserve"> 60 L / min</w:t>
      </w:r>
      <w:r w:rsidRPr="006B1FF3">
        <w:rPr>
          <w:rFonts w:ascii="Times New Roman" w:eastAsia="標楷體" w:hAnsi="Times New Roman" w:cs="Times New Roman"/>
          <w:sz w:val="28"/>
        </w:rPr>
        <w:t>，紀錄空氣之穩定流率（</w:t>
      </w:r>
      <w:r w:rsidRPr="006B1FF3">
        <w:rPr>
          <w:rFonts w:ascii="Times New Roman" w:eastAsia="標楷體" w:hAnsi="Times New Roman" w:cs="Times New Roman"/>
          <w:sz w:val="28"/>
        </w:rPr>
        <w:t>Q</w:t>
      </w:r>
      <w:r w:rsidRPr="006B1FF3">
        <w:rPr>
          <w:rFonts w:ascii="Times New Roman" w:eastAsia="標楷體" w:hAnsi="Times New Roman" w:cs="Times New Roman"/>
          <w:sz w:val="28"/>
        </w:rPr>
        <w:t>，</w:t>
      </w:r>
      <w:r w:rsidRPr="006B1FF3">
        <w:rPr>
          <w:rFonts w:ascii="Times New Roman" w:eastAsia="標楷體" w:hAnsi="Times New Roman" w:cs="Times New Roman"/>
          <w:sz w:val="28"/>
        </w:rPr>
        <w:t>L/min</w:t>
      </w:r>
      <w:r w:rsidRPr="006B1FF3">
        <w:rPr>
          <w:rFonts w:ascii="Times New Roman" w:eastAsia="標楷體" w:hAnsi="Times New Roman" w:cs="Times New Roman"/>
          <w:sz w:val="28"/>
        </w:rPr>
        <w:t>）。</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6.</w:t>
      </w:r>
      <w:r w:rsidRPr="006B1FF3">
        <w:rPr>
          <w:rFonts w:ascii="Times New Roman" w:eastAsia="標楷體" w:hAnsi="Times New Roman" w:cs="Times New Roman"/>
          <w:sz w:val="28"/>
        </w:rPr>
        <w:t>零值空氣流入之後，用超黏性膠帶密封圍封袋其餘部分，保持袋內微正壓（袋內壓力不高於</w:t>
      </w:r>
      <w:r w:rsidRPr="006B1FF3">
        <w:rPr>
          <w:rFonts w:ascii="Times New Roman" w:eastAsia="標楷體" w:hAnsi="Times New Roman" w:cs="Times New Roman"/>
          <w:sz w:val="28"/>
        </w:rPr>
        <w:t xml:space="preserve"> 1 psig</w:t>
      </w:r>
      <w:r w:rsidRPr="006B1FF3">
        <w:rPr>
          <w:rFonts w:ascii="Times New Roman" w:eastAsia="標楷體" w:hAnsi="Times New Roman" w:cs="Times New Roman"/>
          <w:sz w:val="28"/>
        </w:rPr>
        <w:t>）以防止外界空氣進入，紀錄圍封袋充滿所需時間，以估算圍封袋充滿約略體積。</w:t>
      </w:r>
    </w:p>
    <w:p w:rsidR="0060366B" w:rsidRPr="006B1FF3" w:rsidRDefault="0060366B" w:rsidP="001C6829">
      <w:pPr>
        <w:pStyle w:val="p3"/>
        <w:snapToGrid w:val="0"/>
        <w:ind w:left="1652" w:hanging="212"/>
        <w:rPr>
          <w:rFonts w:ascii="Times New Roman" w:eastAsia="標楷體" w:hAnsi="Times New Roman" w:cs="Times New Roman"/>
          <w:sz w:val="28"/>
        </w:rPr>
      </w:pPr>
      <w:r w:rsidRPr="006B1FF3">
        <w:rPr>
          <w:rFonts w:ascii="Times New Roman" w:eastAsia="標楷體" w:hAnsi="Times New Roman" w:cs="Times New Roman"/>
          <w:sz w:val="28"/>
        </w:rPr>
        <w:t>7.</w:t>
      </w:r>
      <w:r w:rsidRPr="006B1FF3">
        <w:rPr>
          <w:rFonts w:ascii="Times New Roman" w:eastAsia="標楷體" w:hAnsi="Times New Roman" w:cs="Times New Roman"/>
          <w:sz w:val="28"/>
        </w:rPr>
        <w:t>在圍封袋上</w:t>
      </w:r>
      <w:r w:rsidRPr="006B1FF3">
        <w:rPr>
          <w:rFonts w:ascii="Times New Roman" w:eastAsia="標楷體" w:hAnsi="Times New Roman" w:cs="Times New Roman"/>
          <w:sz w:val="28"/>
        </w:rPr>
        <w:t>2</w:t>
      </w:r>
      <w:r w:rsidRPr="006B1FF3">
        <w:rPr>
          <w:rFonts w:ascii="Times New Roman" w:eastAsia="標楷體" w:hAnsi="Times New Roman" w:cs="Times New Roman"/>
          <w:sz w:val="28"/>
        </w:rPr>
        <w:t>個零值空氣進氣口之對面設立一採樣口。</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8.</w:t>
      </w:r>
      <w:r w:rsidRPr="006B1FF3">
        <w:rPr>
          <w:rFonts w:ascii="Times New Roman" w:eastAsia="標楷體" w:hAnsi="Times New Roman" w:cs="Times New Roman"/>
          <w:sz w:val="28"/>
        </w:rPr>
        <w:t>持續通零值空氣，在通氣體積超過</w:t>
      </w:r>
      <w:r w:rsidRPr="006B1FF3">
        <w:rPr>
          <w:rFonts w:ascii="Times New Roman" w:eastAsia="標楷體" w:hAnsi="Times New Roman" w:cs="Times New Roman"/>
          <w:sz w:val="28"/>
        </w:rPr>
        <w:t xml:space="preserve"> 5 </w:t>
      </w:r>
      <w:r w:rsidRPr="006B1FF3">
        <w:rPr>
          <w:rFonts w:ascii="Times New Roman" w:eastAsia="標楷體" w:hAnsi="Times New Roman" w:cs="Times New Roman"/>
          <w:sz w:val="28"/>
        </w:rPr>
        <w:t>倍圍封袋充滿約略體積後，以攜帶型有機氣體分析儀監測圍封袋內</w:t>
      </w:r>
      <w:r w:rsidRPr="006B1FF3">
        <w:rPr>
          <w:rFonts w:ascii="Times New Roman" w:eastAsia="標楷體" w:hAnsi="Times New Roman" w:cs="Times New Roman"/>
          <w:sz w:val="28"/>
        </w:rPr>
        <w:t xml:space="preserve"> TVOC </w:t>
      </w:r>
      <w:r w:rsidRPr="006B1FF3">
        <w:rPr>
          <w:rFonts w:ascii="Times New Roman" w:eastAsia="標楷體" w:hAnsi="Times New Roman" w:cs="Times New Roman"/>
          <w:sz w:val="28"/>
        </w:rPr>
        <w:t>濃度。</w:t>
      </w:r>
    </w:p>
    <w:p w:rsidR="0060366B" w:rsidRPr="006B1FF3" w:rsidRDefault="0060366B" w:rsidP="00A33D01">
      <w:pPr>
        <w:pStyle w:val="p3"/>
        <w:snapToGrid w:val="0"/>
        <w:ind w:left="1652" w:hanging="212"/>
        <w:jc w:val="both"/>
        <w:rPr>
          <w:rFonts w:ascii="Times New Roman" w:eastAsia="標楷體" w:hAnsi="Times New Roman" w:cs="Times New Roman"/>
          <w:sz w:val="28"/>
        </w:rPr>
      </w:pPr>
      <w:r w:rsidRPr="006B1FF3">
        <w:rPr>
          <w:rFonts w:ascii="Times New Roman" w:eastAsia="標楷體" w:hAnsi="Times New Roman" w:cs="Times New Roman"/>
          <w:sz w:val="28"/>
        </w:rPr>
        <w:t>9.</w:t>
      </w:r>
      <w:r w:rsidRPr="006B1FF3">
        <w:rPr>
          <w:rFonts w:ascii="Times New Roman" w:eastAsia="標楷體" w:hAnsi="Times New Roman" w:cs="Times New Roman"/>
          <w:sz w:val="28"/>
        </w:rPr>
        <w:t>圍封袋內</w:t>
      </w:r>
      <w:r w:rsidRPr="006B1FF3">
        <w:rPr>
          <w:rFonts w:ascii="Times New Roman" w:eastAsia="標楷體" w:hAnsi="Times New Roman" w:cs="Times New Roman"/>
          <w:sz w:val="28"/>
        </w:rPr>
        <w:t xml:space="preserve"> TVOC </w:t>
      </w:r>
      <w:r w:rsidRPr="006B1FF3">
        <w:rPr>
          <w:rFonts w:ascii="Times New Roman" w:eastAsia="標楷體" w:hAnsi="Times New Roman" w:cs="Times New Roman"/>
          <w:sz w:val="28"/>
        </w:rPr>
        <w:t>監測濃度</w:t>
      </w:r>
      <w:r w:rsidR="00435C0B" w:rsidRPr="006B1FF3">
        <w:rPr>
          <w:rFonts w:ascii="Times New Roman" w:eastAsia="標楷體" w:hAnsi="Times New Roman" w:cs="Times New Roman" w:hint="eastAsia"/>
          <w:sz w:val="28"/>
        </w:rPr>
        <w:t>若</w:t>
      </w:r>
      <w:r w:rsidRPr="006B1FF3">
        <w:rPr>
          <w:rFonts w:ascii="Times New Roman" w:eastAsia="標楷體" w:hAnsi="Times New Roman" w:cs="Times New Roman"/>
          <w:sz w:val="28"/>
        </w:rPr>
        <w:t>大於全幅濃度，則應增加空氣流率重複六、（二）</w:t>
      </w:r>
      <w:r w:rsidRPr="006B1FF3">
        <w:rPr>
          <w:rFonts w:ascii="Times New Roman" w:eastAsia="標楷體" w:hAnsi="Times New Roman" w:cs="Times New Roman"/>
          <w:sz w:val="28"/>
        </w:rPr>
        <w:t>8.</w:t>
      </w:r>
      <w:r w:rsidRPr="006B1FF3">
        <w:rPr>
          <w:rFonts w:ascii="Times New Roman" w:eastAsia="標楷體" w:hAnsi="Times New Roman" w:cs="Times New Roman"/>
          <w:sz w:val="28"/>
        </w:rPr>
        <w:t>步驟。</w:t>
      </w:r>
    </w:p>
    <w:p w:rsidR="0060366B" w:rsidRPr="006B1FF3" w:rsidRDefault="0060366B" w:rsidP="00A33D01">
      <w:pPr>
        <w:pStyle w:val="p3"/>
        <w:snapToGrid w:val="0"/>
        <w:ind w:left="1792" w:hanging="352"/>
        <w:jc w:val="both"/>
        <w:rPr>
          <w:rFonts w:ascii="Times New Roman" w:eastAsia="標楷體" w:hAnsi="Times New Roman" w:cs="Times New Roman"/>
          <w:sz w:val="28"/>
        </w:rPr>
      </w:pPr>
      <w:r w:rsidRPr="006B1FF3">
        <w:rPr>
          <w:rFonts w:ascii="Times New Roman" w:eastAsia="標楷體" w:hAnsi="Times New Roman" w:cs="Times New Roman"/>
          <w:sz w:val="28"/>
        </w:rPr>
        <w:t>10.</w:t>
      </w:r>
      <w:r w:rsidRPr="006B1FF3">
        <w:rPr>
          <w:rFonts w:ascii="Times New Roman" w:eastAsia="標楷體" w:hAnsi="Times New Roman" w:cs="Times New Roman"/>
          <w:sz w:val="28"/>
        </w:rPr>
        <w:t>在確保圍封袋內</w:t>
      </w:r>
      <w:r w:rsidRPr="006B1FF3">
        <w:rPr>
          <w:rFonts w:ascii="Times New Roman" w:eastAsia="標楷體" w:hAnsi="Times New Roman" w:cs="Times New Roman"/>
          <w:sz w:val="28"/>
        </w:rPr>
        <w:t xml:space="preserve"> TVOC </w:t>
      </w:r>
      <w:r w:rsidRPr="006B1FF3">
        <w:rPr>
          <w:rFonts w:ascii="Times New Roman" w:eastAsia="標楷體" w:hAnsi="Times New Roman" w:cs="Times New Roman"/>
          <w:sz w:val="28"/>
        </w:rPr>
        <w:t>濃度達到動態平衡（</w:t>
      </w:r>
      <w:r w:rsidRPr="006B1FF3">
        <w:rPr>
          <w:rFonts w:ascii="Times New Roman" w:eastAsia="標楷體" w:hAnsi="Times New Roman" w:cs="Times New Roman"/>
          <w:sz w:val="28"/>
        </w:rPr>
        <w:t xml:space="preserve">1 </w:t>
      </w:r>
      <w:r w:rsidRPr="006B1FF3">
        <w:rPr>
          <w:rFonts w:ascii="Times New Roman" w:eastAsia="標楷體" w:hAnsi="Times New Roman" w:cs="Times New Roman"/>
          <w:sz w:val="28"/>
        </w:rPr>
        <w:t>分鐘內每秒顯示讀值之變動均在</w:t>
      </w:r>
      <w:r w:rsidRPr="006B1FF3">
        <w:rPr>
          <w:rFonts w:ascii="Times New Roman" w:eastAsia="標楷體" w:hAnsi="Times New Roman" w:cs="Times New Roman"/>
          <w:sz w:val="28"/>
        </w:rPr>
        <w:t xml:space="preserve"> 10</w:t>
      </w:r>
      <w:r w:rsidRPr="006B1FF3">
        <w:rPr>
          <w:rFonts w:ascii="Times New Roman" w:eastAsia="標楷體" w:hAnsi="Times New Roman" w:cs="Times New Roman"/>
          <w:sz w:val="28"/>
        </w:rPr>
        <w:t>﹪以內）後，以採樣袋間接採樣，採樣流量應低於零值空氣供給流量，並注意圍封袋面變化，避免外界空氣補入致</w:t>
      </w:r>
      <w:r w:rsidRPr="006B1FF3">
        <w:rPr>
          <w:rFonts w:ascii="Times New Roman" w:eastAsia="標楷體" w:hAnsi="Times New Roman" w:cs="Times New Roman"/>
          <w:sz w:val="28"/>
        </w:rPr>
        <w:t xml:space="preserve"> VOCs </w:t>
      </w:r>
      <w:r w:rsidRPr="006B1FF3">
        <w:rPr>
          <w:rFonts w:ascii="Times New Roman" w:eastAsia="標楷體" w:hAnsi="Times New Roman" w:cs="Times New Roman"/>
          <w:sz w:val="28"/>
        </w:rPr>
        <w:t>濃度稀釋。</w:t>
      </w:r>
    </w:p>
    <w:p w:rsidR="0060366B" w:rsidRPr="006B1FF3" w:rsidRDefault="0060366B" w:rsidP="00A33D01">
      <w:pPr>
        <w:pStyle w:val="p3"/>
        <w:snapToGrid w:val="0"/>
        <w:ind w:left="1792" w:hanging="352"/>
        <w:jc w:val="both"/>
        <w:rPr>
          <w:rFonts w:ascii="Times New Roman" w:eastAsia="標楷體" w:hAnsi="Times New Roman" w:cs="Times New Roman"/>
          <w:sz w:val="28"/>
        </w:rPr>
      </w:pPr>
      <w:r w:rsidRPr="006B1FF3">
        <w:rPr>
          <w:rFonts w:ascii="Times New Roman" w:eastAsia="標楷體" w:hAnsi="Times New Roman" w:cs="Times New Roman"/>
          <w:sz w:val="28"/>
        </w:rPr>
        <w:t>11.</w:t>
      </w:r>
      <w:r w:rsidRPr="006B1FF3">
        <w:rPr>
          <w:rFonts w:ascii="Times New Roman" w:eastAsia="標楷體" w:hAnsi="Times New Roman" w:cs="Times New Roman"/>
          <w:sz w:val="28"/>
        </w:rPr>
        <w:t>每一洩漏設備元件採集</w:t>
      </w:r>
      <w:r w:rsidRPr="006B1FF3">
        <w:rPr>
          <w:rFonts w:ascii="Times New Roman" w:eastAsia="標楷體" w:hAnsi="Times New Roman" w:cs="Times New Roman"/>
          <w:sz w:val="28"/>
        </w:rPr>
        <w:t xml:space="preserve"> 2 </w:t>
      </w:r>
      <w:r w:rsidRPr="006B1FF3">
        <w:rPr>
          <w:rFonts w:ascii="Times New Roman" w:eastAsia="標楷體" w:hAnsi="Times New Roman" w:cs="Times New Roman"/>
          <w:sz w:val="28"/>
        </w:rPr>
        <w:t>個樣品，並記錄採樣時間、圍封袋內氣體之絕對壓力（</w:t>
      </w:r>
      <w:r w:rsidRPr="006B1FF3">
        <w:rPr>
          <w:rFonts w:ascii="Times New Roman" w:eastAsia="標楷體" w:hAnsi="Times New Roman" w:cs="Times New Roman"/>
          <w:sz w:val="28"/>
        </w:rPr>
        <w:t>P</w:t>
      </w:r>
      <w:r w:rsidRPr="006B1FF3">
        <w:rPr>
          <w:rFonts w:ascii="Times New Roman" w:eastAsia="標楷體" w:hAnsi="Times New Roman" w:cs="Times New Roman"/>
          <w:sz w:val="28"/>
        </w:rPr>
        <w:t>，</w:t>
      </w:r>
      <w:r w:rsidRPr="006B1FF3">
        <w:rPr>
          <w:rFonts w:ascii="Times New Roman" w:eastAsia="標楷體" w:hAnsi="Times New Roman" w:cs="Times New Roman"/>
          <w:sz w:val="28"/>
        </w:rPr>
        <w:t>mmHg</w:t>
      </w:r>
      <w:r w:rsidRPr="006B1FF3">
        <w:rPr>
          <w:rFonts w:ascii="Times New Roman" w:eastAsia="標楷體" w:hAnsi="Times New Roman" w:cs="Times New Roman"/>
          <w:sz w:val="28"/>
        </w:rPr>
        <w:t>）及溫度（</w:t>
      </w:r>
      <w:r w:rsidRPr="006B1FF3">
        <w:rPr>
          <w:rFonts w:ascii="Times New Roman" w:eastAsia="標楷體" w:hAnsi="Times New Roman" w:cs="Times New Roman"/>
          <w:sz w:val="28"/>
        </w:rPr>
        <w:t>T</w:t>
      </w:r>
      <w:r w:rsidRPr="006B1FF3">
        <w:rPr>
          <w:rFonts w:ascii="Times New Roman" w:eastAsia="標楷體" w:hAnsi="Times New Roman" w:cs="Times New Roman"/>
          <w:sz w:val="28"/>
        </w:rPr>
        <w:t>，</w:t>
      </w:r>
      <w:r w:rsidRPr="006B1FF3">
        <w:rPr>
          <w:rFonts w:ascii="新細明體" w:eastAsia="新細明體" w:hAnsi="新細明體" w:cs="新細明體" w:hint="eastAsia"/>
          <w:sz w:val="28"/>
        </w:rPr>
        <w:t>℃</w:t>
      </w:r>
      <w:r w:rsidRPr="006B1FF3">
        <w:rPr>
          <w:rFonts w:ascii="Times New Roman" w:eastAsia="標楷體" w:hAnsi="Times New Roman" w:cs="Times New Roman"/>
          <w:sz w:val="28"/>
        </w:rPr>
        <w:t>）。</w:t>
      </w:r>
    </w:p>
    <w:p w:rsidR="0060366B" w:rsidRPr="006B1FF3" w:rsidRDefault="0060366B" w:rsidP="00A33D01">
      <w:pPr>
        <w:pStyle w:val="p3"/>
        <w:snapToGrid w:val="0"/>
        <w:ind w:left="1792" w:hanging="352"/>
        <w:jc w:val="both"/>
        <w:rPr>
          <w:rFonts w:ascii="Times New Roman" w:eastAsia="標楷體" w:hAnsi="Times New Roman" w:cs="Times New Roman"/>
          <w:sz w:val="28"/>
        </w:rPr>
      </w:pPr>
      <w:r w:rsidRPr="006B1FF3">
        <w:rPr>
          <w:rFonts w:ascii="Times New Roman" w:eastAsia="標楷體" w:hAnsi="Times New Roman" w:cs="Times New Roman"/>
          <w:sz w:val="28"/>
        </w:rPr>
        <w:t>12.</w:t>
      </w:r>
      <w:r w:rsidRPr="006B1FF3">
        <w:rPr>
          <w:rFonts w:ascii="Times New Roman" w:eastAsia="標楷體" w:hAnsi="Times New Roman" w:cs="Times New Roman"/>
          <w:sz w:val="28"/>
          <w:szCs w:val="28"/>
        </w:rPr>
        <w:t>在欲檢測之設備元件上風位置</w:t>
      </w:r>
      <w:r w:rsidRPr="006B1FF3">
        <w:rPr>
          <w:rFonts w:ascii="Times New Roman" w:eastAsia="標楷體" w:hAnsi="Times New Roman" w:cs="Times New Roman"/>
          <w:sz w:val="28"/>
          <w:szCs w:val="28"/>
        </w:rPr>
        <w:t xml:space="preserve"> 1 </w:t>
      </w:r>
      <w:r w:rsidRPr="006B1FF3">
        <w:rPr>
          <w:rFonts w:ascii="Times New Roman" w:eastAsia="標楷體" w:hAnsi="Times New Roman" w:cs="Times New Roman"/>
          <w:sz w:val="28"/>
          <w:szCs w:val="28"/>
        </w:rPr>
        <w:t>公尺至</w:t>
      </w:r>
      <w:r w:rsidRPr="006B1FF3">
        <w:rPr>
          <w:rFonts w:ascii="Times New Roman" w:eastAsia="標楷體" w:hAnsi="Times New Roman" w:cs="Times New Roman"/>
          <w:sz w:val="28"/>
          <w:szCs w:val="28"/>
        </w:rPr>
        <w:t xml:space="preserve"> 2 </w:t>
      </w:r>
      <w:r w:rsidRPr="006B1FF3">
        <w:rPr>
          <w:rFonts w:ascii="Times New Roman" w:eastAsia="標楷體" w:hAnsi="Times New Roman" w:cs="Times New Roman"/>
          <w:sz w:val="28"/>
          <w:szCs w:val="28"/>
        </w:rPr>
        <w:t>公尺處，</w:t>
      </w:r>
      <w:r w:rsidRPr="006B1FF3">
        <w:rPr>
          <w:rFonts w:ascii="Times New Roman" w:eastAsia="標楷體" w:hAnsi="Times New Roman" w:cs="Times New Roman"/>
          <w:sz w:val="28"/>
        </w:rPr>
        <w:t>以採樣袋</w:t>
      </w:r>
      <w:r w:rsidRPr="006B1FF3">
        <w:rPr>
          <w:rFonts w:ascii="Times New Roman" w:eastAsia="標楷體" w:hAnsi="Times New Roman" w:cs="Times New Roman"/>
          <w:sz w:val="28"/>
          <w:szCs w:val="28"/>
        </w:rPr>
        <w:t>進行</w:t>
      </w:r>
      <w:r w:rsidRPr="006B1FF3">
        <w:rPr>
          <w:rFonts w:ascii="Times New Roman" w:eastAsia="標楷體" w:hAnsi="Times New Roman" w:cs="Times New Roman"/>
          <w:sz w:val="28"/>
          <w:szCs w:val="27"/>
        </w:rPr>
        <w:t>背景濃度</w:t>
      </w:r>
      <w:r w:rsidRPr="006B1FF3">
        <w:rPr>
          <w:rFonts w:ascii="Times New Roman" w:eastAsia="標楷體" w:hAnsi="Times New Roman" w:cs="Times New Roman"/>
          <w:sz w:val="28"/>
        </w:rPr>
        <w:t>間接採樣</w:t>
      </w:r>
      <w:r w:rsidRPr="006B1FF3">
        <w:rPr>
          <w:rFonts w:ascii="Times New Roman" w:eastAsia="標楷體" w:hAnsi="Times New Roman" w:cs="Times New Roman"/>
          <w:sz w:val="28"/>
          <w:szCs w:val="28"/>
        </w:rPr>
        <w:t>，若該量測位置有遭受其他鄰近設備元件干擾時，其距離不得少於</w:t>
      </w:r>
      <w:r w:rsidRPr="006B1FF3">
        <w:rPr>
          <w:rFonts w:ascii="Times New Roman" w:eastAsia="標楷體" w:hAnsi="Times New Roman" w:cs="Times New Roman"/>
          <w:sz w:val="28"/>
          <w:szCs w:val="28"/>
        </w:rPr>
        <w:t xml:space="preserve"> 25 </w:t>
      </w:r>
      <w:r w:rsidRPr="006B1FF3">
        <w:rPr>
          <w:rFonts w:ascii="Times New Roman" w:eastAsia="標楷體" w:hAnsi="Times New Roman" w:cs="Times New Roman"/>
          <w:sz w:val="28"/>
          <w:szCs w:val="28"/>
        </w:rPr>
        <w:t>公分。</w:t>
      </w:r>
    </w:p>
    <w:p w:rsidR="0060366B" w:rsidRPr="006B1FF3" w:rsidRDefault="0060366B" w:rsidP="00A33D01">
      <w:pPr>
        <w:pStyle w:val="p3"/>
        <w:snapToGrid w:val="0"/>
        <w:ind w:left="1792" w:hanging="352"/>
        <w:jc w:val="both"/>
        <w:rPr>
          <w:rFonts w:ascii="Times New Roman" w:eastAsia="標楷體" w:hAnsi="Times New Roman" w:cs="Times New Roman"/>
          <w:sz w:val="28"/>
        </w:rPr>
      </w:pPr>
      <w:r w:rsidRPr="006B1FF3">
        <w:rPr>
          <w:rFonts w:ascii="Times New Roman" w:eastAsia="標楷體" w:hAnsi="Times New Roman" w:cs="Times New Roman"/>
          <w:sz w:val="28"/>
        </w:rPr>
        <w:t>13.</w:t>
      </w:r>
      <w:r w:rsidRPr="006B1FF3">
        <w:rPr>
          <w:rFonts w:ascii="Times New Roman" w:eastAsia="標楷體" w:hAnsi="Times New Roman" w:cs="Times New Roman"/>
          <w:sz w:val="28"/>
        </w:rPr>
        <w:t>去除圍封袋後，再以</w:t>
      </w:r>
      <w:r w:rsidRPr="006B1FF3">
        <w:rPr>
          <w:rFonts w:ascii="Times New Roman" w:eastAsia="標楷體" w:hAnsi="Times New Roman" w:cs="Times New Roman"/>
          <w:sz w:val="28"/>
          <w:szCs w:val="28"/>
        </w:rPr>
        <w:t>攜帶型</w:t>
      </w:r>
      <w:r w:rsidRPr="006B1FF3">
        <w:rPr>
          <w:rFonts w:ascii="Times New Roman" w:eastAsia="標楷體" w:hAnsi="Times New Roman" w:cs="Times New Roman"/>
          <w:sz w:val="28"/>
        </w:rPr>
        <w:t>有機氣體分析儀檢測</w:t>
      </w:r>
      <w:r w:rsidRPr="006B1FF3">
        <w:rPr>
          <w:rFonts w:ascii="Times New Roman" w:eastAsia="標楷體" w:hAnsi="Times New Roman" w:cs="Times New Roman"/>
          <w:sz w:val="28"/>
          <w:szCs w:val="28"/>
        </w:rPr>
        <w:t>設備元件</w:t>
      </w:r>
      <w:r w:rsidRPr="006B1FF3">
        <w:rPr>
          <w:rFonts w:ascii="Times New Roman" w:eastAsia="標楷體" w:hAnsi="Times New Roman" w:cs="Times New Roman"/>
          <w:sz w:val="28"/>
        </w:rPr>
        <w:t>洩漏之</w:t>
      </w:r>
      <w:r w:rsidRPr="006B1FF3">
        <w:rPr>
          <w:rFonts w:ascii="Times New Roman" w:eastAsia="標楷體" w:hAnsi="Times New Roman" w:cs="Times New Roman"/>
          <w:sz w:val="28"/>
        </w:rPr>
        <w:t xml:space="preserve"> TVOC </w:t>
      </w:r>
      <w:r w:rsidRPr="006B1FF3">
        <w:rPr>
          <w:rFonts w:ascii="Times New Roman" w:eastAsia="標楷體" w:hAnsi="Times New Roman" w:cs="Times New Roman"/>
          <w:sz w:val="28"/>
        </w:rPr>
        <w:t>濃度變化區間並記錄之。</w:t>
      </w:r>
    </w:p>
    <w:p w:rsidR="0060366B" w:rsidRPr="006B1FF3" w:rsidRDefault="0060366B" w:rsidP="005E61A9">
      <w:pPr>
        <w:pStyle w:val="p2"/>
        <w:snapToGrid w:val="0"/>
        <w:ind w:left="1344" w:hanging="784"/>
        <w:rPr>
          <w:rFonts w:ascii="Times New Roman" w:eastAsia="標楷體" w:hAnsi="Times New Roman" w:cs="Times New Roman"/>
          <w:sz w:val="28"/>
        </w:rPr>
      </w:pPr>
      <w:r w:rsidRPr="006B1FF3">
        <w:rPr>
          <w:rFonts w:ascii="Times New Roman" w:eastAsia="標楷體" w:hAnsi="Times New Roman" w:cs="Times New Roman"/>
          <w:sz w:val="28"/>
        </w:rPr>
        <w:t>（三）</w:t>
      </w:r>
      <w:r w:rsidRPr="006B1FF3">
        <w:rPr>
          <w:rFonts w:ascii="Times New Roman" w:eastAsia="標楷體" w:hAnsi="標楷體" w:cs="Times New Roman"/>
          <w:sz w:val="28"/>
          <w:szCs w:val="28"/>
        </w:rPr>
        <w:t>樣品</w:t>
      </w:r>
      <w:r w:rsidRPr="006B1FF3">
        <w:rPr>
          <w:rFonts w:ascii="Times New Roman" w:eastAsia="標楷體" w:hAnsi="Times New Roman" w:cs="Times New Roman"/>
          <w:sz w:val="28"/>
        </w:rPr>
        <w:t>保存</w:t>
      </w:r>
    </w:p>
    <w:p w:rsidR="0060366B" w:rsidRDefault="0060366B">
      <w:pPr>
        <w:pStyle w:val="11"/>
        <w:spacing w:line="400" w:lineRule="exact"/>
        <w:ind w:left="1102" w:firstLine="0"/>
        <w:rPr>
          <w:rFonts w:eastAsia="標楷體"/>
          <w:sz w:val="28"/>
        </w:rPr>
      </w:pPr>
      <w:r w:rsidRPr="006B1FF3">
        <w:rPr>
          <w:rFonts w:eastAsia="標楷體"/>
          <w:sz w:val="28"/>
        </w:rPr>
        <w:t>採氣袋樣品應室溫保存於陰暗處並在</w:t>
      </w:r>
      <w:r w:rsidRPr="006B1FF3">
        <w:rPr>
          <w:rFonts w:eastAsia="標楷體"/>
          <w:sz w:val="28"/>
        </w:rPr>
        <w:t xml:space="preserve"> 24 </w:t>
      </w:r>
      <w:r w:rsidRPr="006B1FF3">
        <w:rPr>
          <w:rFonts w:eastAsia="標楷體"/>
          <w:sz w:val="28"/>
        </w:rPr>
        <w:t>小時內完成分析。</w:t>
      </w:r>
    </w:p>
    <w:p w:rsidR="00A26D2B" w:rsidRPr="006B1FF3" w:rsidRDefault="00A26D2B">
      <w:pPr>
        <w:pStyle w:val="11"/>
        <w:spacing w:line="400" w:lineRule="exact"/>
        <w:ind w:left="1102" w:firstLine="0"/>
        <w:rPr>
          <w:rFonts w:eastAsia="標楷體" w:hint="eastAsia"/>
          <w:sz w:val="28"/>
        </w:rPr>
      </w:pP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r w:rsidRPr="006B1FF3">
        <w:rPr>
          <w:rFonts w:ascii="Times New Roman" w:eastAsia="標楷體" w:hAnsi="Times New Roman" w:cs="Times New Roman"/>
          <w:b w:val="0"/>
          <w:bCs w:val="0"/>
          <w:kern w:val="2"/>
          <w:sz w:val="28"/>
          <w:szCs w:val="28"/>
        </w:rPr>
        <w:t>七、步驟</w:t>
      </w:r>
    </w:p>
    <w:p w:rsidR="0060366B" w:rsidRPr="006B1FF3" w:rsidRDefault="0060366B">
      <w:pPr>
        <w:pStyle w:val="11"/>
        <w:spacing w:line="400" w:lineRule="exact"/>
        <w:ind w:left="538" w:hangingChars="192" w:hanging="538"/>
        <w:rPr>
          <w:rFonts w:eastAsia="標楷體"/>
          <w:sz w:val="28"/>
        </w:rPr>
      </w:pPr>
      <w:r w:rsidRPr="006B1FF3">
        <w:rPr>
          <w:rFonts w:eastAsia="標楷體"/>
          <w:sz w:val="28"/>
        </w:rPr>
        <w:t xml:space="preserve">        </w:t>
      </w:r>
      <w:r w:rsidRPr="006B1FF3">
        <w:rPr>
          <w:rFonts w:eastAsia="標楷體"/>
          <w:sz w:val="28"/>
        </w:rPr>
        <w:t>採氣袋樣品適用以下列方法分析</w:t>
      </w:r>
      <w:r w:rsidRPr="006B1FF3">
        <w:rPr>
          <w:rFonts w:eastAsia="標楷體"/>
          <w:sz w:val="28"/>
        </w:rPr>
        <w:t xml:space="preserve"> TVOC </w:t>
      </w:r>
      <w:r w:rsidRPr="006B1FF3">
        <w:rPr>
          <w:rFonts w:eastAsia="標楷體"/>
          <w:sz w:val="28"/>
        </w:rPr>
        <w:t>或</w:t>
      </w:r>
      <w:r w:rsidRPr="006B1FF3">
        <w:rPr>
          <w:rFonts w:eastAsia="標楷體"/>
          <w:sz w:val="28"/>
        </w:rPr>
        <w:t xml:space="preserve"> VOCs </w:t>
      </w:r>
      <w:r w:rsidRPr="006B1FF3">
        <w:rPr>
          <w:rFonts w:eastAsia="標楷體"/>
          <w:sz w:val="28"/>
        </w:rPr>
        <w:t>濃度。</w:t>
      </w:r>
    </w:p>
    <w:p w:rsidR="0060366B" w:rsidRPr="006B1FF3" w:rsidRDefault="0060366B" w:rsidP="005E61A9">
      <w:pPr>
        <w:pStyle w:val="p2"/>
        <w:numPr>
          <w:ilvl w:val="0"/>
          <w:numId w:val="7"/>
        </w:numPr>
        <w:tabs>
          <w:tab w:val="clear" w:pos="1135"/>
        </w:tabs>
        <w:snapToGrid w:val="0"/>
        <w:ind w:left="1344" w:hanging="784"/>
        <w:rPr>
          <w:rFonts w:ascii="Times New Roman" w:eastAsia="標楷體" w:hAnsi="Times New Roman" w:cs="Times New Roman"/>
          <w:sz w:val="28"/>
        </w:rPr>
      </w:pPr>
      <w:r w:rsidRPr="006B1FF3">
        <w:rPr>
          <w:rFonts w:ascii="Times New Roman" w:eastAsia="標楷體" w:hAnsi="標楷體" w:cs="Times New Roman"/>
          <w:sz w:val="28"/>
          <w:szCs w:val="28"/>
        </w:rPr>
        <w:t>TVOC</w:t>
      </w:r>
      <w:r w:rsidRPr="006B1FF3">
        <w:rPr>
          <w:rFonts w:ascii="Times New Roman" w:eastAsia="標楷體" w:hAnsi="Times New Roman" w:cs="Times New Roman"/>
          <w:sz w:val="28"/>
        </w:rPr>
        <w:t xml:space="preserve"> </w:t>
      </w:r>
      <w:r w:rsidRPr="006B1FF3">
        <w:rPr>
          <w:rFonts w:ascii="Times New Roman" w:eastAsia="標楷體" w:hAnsi="Times New Roman" w:cs="Times New Roman"/>
          <w:sz w:val="28"/>
        </w:rPr>
        <w:t>分析</w:t>
      </w:r>
      <w:r w:rsidRPr="006B1FF3">
        <w:rPr>
          <w:rFonts w:ascii="Times New Roman" w:eastAsia="標楷體" w:hAnsi="標楷體" w:cs="Times New Roman"/>
          <w:sz w:val="28"/>
          <w:szCs w:val="28"/>
        </w:rPr>
        <w:t>方法</w:t>
      </w:r>
      <w:r w:rsidRPr="006B1FF3">
        <w:rPr>
          <w:rFonts w:ascii="Times New Roman" w:eastAsia="標楷體" w:hAnsi="Times New Roman" w:cs="Times New Roman"/>
          <w:sz w:val="28"/>
        </w:rPr>
        <w:t>：</w:t>
      </w:r>
      <w:r w:rsidRPr="006B1FF3">
        <w:rPr>
          <w:rFonts w:ascii="Times New Roman" w:eastAsia="標楷體" w:hAnsi="Times New Roman" w:cs="Times New Roman"/>
          <w:sz w:val="28"/>
        </w:rPr>
        <w:t>NIEA A433</w:t>
      </w:r>
      <w:r w:rsidRPr="006B1FF3">
        <w:rPr>
          <w:rFonts w:ascii="Times New Roman" w:eastAsia="標楷體" w:hAnsi="Times New Roman" w:cs="Times New Roman"/>
          <w:sz w:val="28"/>
        </w:rPr>
        <w:t>或</w:t>
      </w:r>
      <w:r w:rsidRPr="006B1FF3">
        <w:rPr>
          <w:rFonts w:ascii="Times New Roman" w:eastAsia="標楷體" w:hAnsi="Times New Roman" w:cs="Times New Roman"/>
          <w:sz w:val="28"/>
        </w:rPr>
        <w:t>NIEA A723</w:t>
      </w:r>
      <w:r w:rsidRPr="006B1FF3">
        <w:rPr>
          <w:rFonts w:ascii="Times New Roman" w:eastAsia="標楷體" w:hAnsi="Times New Roman" w:cs="Times New Roman"/>
          <w:sz w:val="28"/>
        </w:rPr>
        <w:t>。</w:t>
      </w:r>
    </w:p>
    <w:p w:rsidR="0060366B" w:rsidRPr="006B1FF3" w:rsidRDefault="0060366B" w:rsidP="005E61A9">
      <w:pPr>
        <w:pStyle w:val="p2"/>
        <w:numPr>
          <w:ilvl w:val="0"/>
          <w:numId w:val="7"/>
        </w:numPr>
        <w:tabs>
          <w:tab w:val="clear" w:pos="1135"/>
        </w:tabs>
        <w:snapToGrid w:val="0"/>
        <w:ind w:left="1344" w:hanging="784"/>
        <w:rPr>
          <w:rFonts w:ascii="Times New Roman" w:eastAsia="標楷體" w:hAnsi="Times New Roman" w:cs="Times New Roman"/>
          <w:sz w:val="28"/>
        </w:rPr>
      </w:pPr>
      <w:r w:rsidRPr="006B1FF3">
        <w:rPr>
          <w:rFonts w:ascii="Times New Roman" w:eastAsia="標楷體" w:hAnsi="Times New Roman" w:cs="Times New Roman"/>
          <w:sz w:val="28"/>
        </w:rPr>
        <w:t xml:space="preserve">VOCs </w:t>
      </w:r>
      <w:r w:rsidRPr="006B1FF3">
        <w:rPr>
          <w:rFonts w:ascii="Times New Roman" w:eastAsia="標楷體" w:hAnsi="標楷體" w:cs="Times New Roman"/>
          <w:sz w:val="28"/>
          <w:szCs w:val="28"/>
        </w:rPr>
        <w:t>分析</w:t>
      </w:r>
      <w:r w:rsidRPr="006B1FF3">
        <w:rPr>
          <w:rFonts w:ascii="Times New Roman" w:eastAsia="標楷體" w:hAnsi="Times New Roman" w:cs="Times New Roman"/>
          <w:sz w:val="28"/>
        </w:rPr>
        <w:t>方法：</w:t>
      </w:r>
      <w:r w:rsidRPr="006B1FF3">
        <w:rPr>
          <w:rFonts w:ascii="Times New Roman" w:eastAsia="標楷體" w:hAnsi="Times New Roman" w:cs="Times New Roman"/>
          <w:sz w:val="28"/>
        </w:rPr>
        <w:t>NIEA A722</w:t>
      </w:r>
      <w:r w:rsidRPr="006B1FF3">
        <w:rPr>
          <w:rFonts w:ascii="Times New Roman" w:eastAsia="標楷體" w:hAnsi="Times New Roman" w:cs="Times New Roman"/>
          <w:sz w:val="28"/>
        </w:rPr>
        <w:t>或</w:t>
      </w:r>
      <w:r w:rsidRPr="006B1FF3">
        <w:rPr>
          <w:rFonts w:ascii="Times New Roman" w:eastAsia="標楷體" w:hAnsi="Times New Roman" w:cs="Times New Roman"/>
          <w:sz w:val="28"/>
        </w:rPr>
        <w:t>NIEA A734</w:t>
      </w:r>
      <w:r w:rsidRPr="006B1FF3">
        <w:rPr>
          <w:rFonts w:ascii="Times New Roman" w:eastAsia="標楷體" w:hAnsi="Times New Roman" w:cs="Times New Roman"/>
          <w:sz w:val="28"/>
        </w:rPr>
        <w:t>。</w:t>
      </w: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bookmarkStart w:id="28" w:name="_Toc150314959"/>
      <w:bookmarkStart w:id="29" w:name="_Toc188783670"/>
      <w:bookmarkStart w:id="30" w:name="_Toc189467840"/>
      <w:bookmarkStart w:id="31" w:name="_Toc206301960"/>
      <w:r w:rsidRPr="006B1FF3">
        <w:rPr>
          <w:rFonts w:ascii="Times New Roman" w:eastAsia="標楷體" w:hAnsi="Times New Roman" w:cs="Times New Roman"/>
          <w:b w:val="0"/>
          <w:bCs w:val="0"/>
          <w:kern w:val="2"/>
          <w:sz w:val="28"/>
          <w:szCs w:val="28"/>
        </w:rPr>
        <w:t>八、結果處理</w:t>
      </w:r>
      <w:bookmarkEnd w:id="28"/>
      <w:bookmarkEnd w:id="29"/>
      <w:bookmarkEnd w:id="30"/>
      <w:bookmarkEnd w:id="31"/>
    </w:p>
    <w:p w:rsidR="0060366B" w:rsidRPr="006B1FF3" w:rsidRDefault="0060366B" w:rsidP="00A33D01">
      <w:pPr>
        <w:pStyle w:val="p1"/>
        <w:snapToGrid w:val="0"/>
        <w:jc w:val="both"/>
        <w:rPr>
          <w:rFonts w:ascii="Times New Roman" w:eastAsia="標楷體" w:hAnsi="Times New Roman" w:cs="Times New Roman"/>
          <w:sz w:val="28"/>
        </w:rPr>
      </w:pPr>
      <w:r w:rsidRPr="006B1FF3">
        <w:rPr>
          <w:rFonts w:ascii="Times New Roman" w:eastAsia="標楷體" w:hAnsi="Times New Roman" w:cs="Times New Roman"/>
          <w:sz w:val="28"/>
        </w:rPr>
        <w:t>製程設備元件揮發性有機物洩漏率（</w:t>
      </w:r>
      <w:r w:rsidRPr="006B1FF3">
        <w:rPr>
          <w:rFonts w:ascii="Times New Roman" w:eastAsia="標楷體" w:hAnsi="Times New Roman" w:cs="Times New Roman"/>
          <w:position w:val="-6"/>
          <w:sz w:val="28"/>
        </w:rPr>
        <w:object w:dxaOrig="2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75pt" o:ole="">
            <v:imagedata r:id="rId9" o:title=""/>
          </v:shape>
          <o:OLEObject Type="Embed" ProgID="Equation.3" ShapeID="_x0000_i1025" DrawAspect="Content" ObjectID="_1506495211" r:id="rId10"/>
        </w:object>
      </w:r>
      <w:r w:rsidRPr="006B1FF3">
        <w:rPr>
          <w:rFonts w:ascii="Times New Roman" w:eastAsia="標楷體" w:hAnsi="Times New Roman" w:cs="Times New Roman"/>
          <w:sz w:val="28"/>
        </w:rPr>
        <w:t>，</w:t>
      </w:r>
      <w:r w:rsidRPr="006B1FF3">
        <w:rPr>
          <w:rFonts w:ascii="Times New Roman" w:eastAsia="標楷體" w:hAnsi="Times New Roman" w:cs="Times New Roman"/>
          <w:sz w:val="28"/>
        </w:rPr>
        <w:t>kg/hr</w:t>
      </w:r>
      <w:r w:rsidRPr="006B1FF3">
        <w:rPr>
          <w:rFonts w:ascii="Times New Roman" w:eastAsia="標楷體" w:hAnsi="Times New Roman" w:cs="Times New Roman"/>
          <w:sz w:val="28"/>
        </w:rPr>
        <w:t>）之計算</w:t>
      </w:r>
      <w:r w:rsidR="001C6829" w:rsidRPr="006B1FF3">
        <w:rPr>
          <w:rFonts w:ascii="Times New Roman" w:eastAsia="標楷體" w:hAnsi="Times New Roman" w:cs="Times New Roman"/>
          <w:sz w:val="28"/>
        </w:rPr>
        <w:t>：</w:t>
      </w:r>
    </w:p>
    <w:p w:rsidR="0060366B" w:rsidRPr="006B1FF3" w:rsidRDefault="0060366B">
      <w:pPr>
        <w:pStyle w:val="a4"/>
        <w:spacing w:before="100" w:beforeAutospacing="1" w:after="100" w:afterAutospacing="1" w:line="400" w:lineRule="exact"/>
        <w:ind w:firstLineChars="200" w:firstLine="640"/>
        <w:jc w:val="center"/>
      </w:pPr>
      <w:r w:rsidRPr="006B1FF3">
        <w:rPr>
          <w:position w:val="-28"/>
        </w:rPr>
        <w:object w:dxaOrig="3300" w:dyaOrig="680">
          <v:shape id="_x0000_i1026" type="#_x0000_t75" style="width:165pt;height:33.75pt" o:ole="">
            <v:imagedata r:id="rId11" o:title=""/>
          </v:shape>
          <o:OLEObject Type="Embed" ProgID="Equation.3" ShapeID="_x0000_i1026" DrawAspect="Content" ObjectID="_1506495212" r:id="rId12"/>
        </w:object>
      </w:r>
    </w:p>
    <w:p w:rsidR="0060366B" w:rsidRPr="006B1FF3" w:rsidRDefault="0060366B" w:rsidP="00435C0B">
      <w:pPr>
        <w:pStyle w:val="p1"/>
        <w:snapToGrid w:val="0"/>
        <w:ind w:leftChars="300" w:left="1132" w:hangingChars="147" w:hanging="412"/>
        <w:rPr>
          <w:rFonts w:ascii="Times New Roman" w:eastAsia="標楷體" w:hAnsi="Times New Roman" w:cs="Times New Roman"/>
          <w:sz w:val="28"/>
        </w:rPr>
      </w:pPr>
      <w:r w:rsidRPr="006B1FF3">
        <w:rPr>
          <w:rFonts w:ascii="Times New Roman" w:eastAsia="標楷體" w:hAnsi="Times New Roman" w:cs="Times New Roman"/>
          <w:sz w:val="28"/>
        </w:rPr>
        <w:t>C</w:t>
      </w:r>
      <w:r w:rsidRPr="006B1FF3">
        <w:rPr>
          <w:rFonts w:ascii="Times New Roman" w:eastAsia="標楷體" w:hAnsi="Times New Roman" w:cs="Times New Roman"/>
          <w:sz w:val="28"/>
        </w:rPr>
        <w:t>：同一製程設備元件採集</w:t>
      </w:r>
      <w:r w:rsidRPr="006B1FF3">
        <w:rPr>
          <w:rFonts w:ascii="Times New Roman" w:eastAsia="標楷體" w:hAnsi="Times New Roman" w:cs="Times New Roman"/>
          <w:sz w:val="28"/>
        </w:rPr>
        <w:t xml:space="preserve"> 2 </w:t>
      </w:r>
      <w:r w:rsidRPr="006B1FF3">
        <w:rPr>
          <w:rFonts w:ascii="Times New Roman" w:eastAsia="標楷體" w:hAnsi="Times New Roman" w:cs="Times New Roman"/>
          <w:sz w:val="28"/>
        </w:rPr>
        <w:t>個樣品中</w:t>
      </w:r>
      <w:r w:rsidRPr="006B1FF3">
        <w:rPr>
          <w:rFonts w:ascii="Times New Roman" w:eastAsia="標楷體" w:hAnsi="Times New Roman" w:cs="Times New Roman"/>
          <w:sz w:val="28"/>
        </w:rPr>
        <w:t xml:space="preserve"> VOCs </w:t>
      </w:r>
      <w:r w:rsidRPr="006B1FF3">
        <w:rPr>
          <w:rFonts w:ascii="Times New Roman" w:eastAsia="標楷體" w:hAnsi="Times New Roman" w:cs="Times New Roman"/>
          <w:sz w:val="28"/>
        </w:rPr>
        <w:t>或</w:t>
      </w:r>
      <w:r w:rsidRPr="006B1FF3">
        <w:rPr>
          <w:rFonts w:ascii="Times New Roman" w:eastAsia="標楷體" w:hAnsi="Times New Roman" w:cs="Times New Roman"/>
          <w:sz w:val="28"/>
        </w:rPr>
        <w:t xml:space="preserve"> TVOC </w:t>
      </w:r>
      <w:r w:rsidRPr="006B1FF3">
        <w:rPr>
          <w:rFonts w:ascii="Times New Roman" w:eastAsia="標楷體" w:hAnsi="Times New Roman" w:cs="Times New Roman"/>
          <w:sz w:val="28"/>
        </w:rPr>
        <w:t>之平均值（</w:t>
      </w:r>
      <w:r w:rsidRPr="006B1FF3">
        <w:rPr>
          <w:rFonts w:ascii="Times New Roman" w:eastAsia="標楷體" w:hAnsi="Times New Roman" w:cs="Times New Roman"/>
          <w:sz w:val="28"/>
        </w:rPr>
        <w:t>ppm</w:t>
      </w:r>
      <w:r w:rsidRPr="006B1FF3">
        <w:rPr>
          <w:rFonts w:ascii="Times New Roman" w:eastAsia="標楷體" w:hAnsi="Times New Roman" w:cs="Times New Roman"/>
          <w:sz w:val="28"/>
        </w:rPr>
        <w:t>）。</w:t>
      </w:r>
    </w:p>
    <w:p w:rsidR="0060366B" w:rsidRPr="006B1FF3" w:rsidRDefault="0060366B" w:rsidP="00435C0B">
      <w:pPr>
        <w:pStyle w:val="p1"/>
        <w:snapToGrid w:val="0"/>
        <w:ind w:leftChars="300" w:left="1132" w:hangingChars="147" w:hanging="412"/>
        <w:rPr>
          <w:rFonts w:ascii="Times New Roman" w:eastAsia="標楷體" w:hAnsi="Times New Roman" w:cs="Times New Roman"/>
          <w:sz w:val="28"/>
        </w:rPr>
      </w:pPr>
      <w:r w:rsidRPr="006B1FF3">
        <w:rPr>
          <w:rFonts w:ascii="Times New Roman" w:eastAsia="標楷體" w:hAnsi="Times New Roman" w:cs="Times New Roman"/>
          <w:sz w:val="28"/>
        </w:rPr>
        <w:t>P</w:t>
      </w:r>
      <w:r w:rsidRPr="006B1FF3">
        <w:rPr>
          <w:rFonts w:ascii="Times New Roman" w:eastAsia="標楷體" w:hAnsi="Times New Roman" w:cs="Times New Roman"/>
          <w:sz w:val="28"/>
        </w:rPr>
        <w:t>：圍封袋內氣體之絕對壓力（</w:t>
      </w:r>
      <w:r w:rsidRPr="006B1FF3">
        <w:rPr>
          <w:rFonts w:ascii="Times New Roman" w:eastAsia="標楷體" w:hAnsi="Times New Roman" w:cs="Times New Roman"/>
          <w:sz w:val="28"/>
        </w:rPr>
        <w:t>P</w:t>
      </w:r>
      <w:r w:rsidRPr="006B1FF3">
        <w:rPr>
          <w:rFonts w:ascii="Times New Roman" w:eastAsia="標楷體" w:hAnsi="Times New Roman" w:cs="Times New Roman"/>
          <w:sz w:val="28"/>
        </w:rPr>
        <w:t>，</w:t>
      </w:r>
      <w:r w:rsidRPr="006B1FF3">
        <w:rPr>
          <w:rFonts w:ascii="Times New Roman" w:eastAsia="標楷體" w:hAnsi="Times New Roman" w:cs="Times New Roman"/>
          <w:sz w:val="28"/>
        </w:rPr>
        <w:t>mmHg</w:t>
      </w:r>
      <w:r w:rsidRPr="006B1FF3">
        <w:rPr>
          <w:rFonts w:ascii="Times New Roman" w:eastAsia="標楷體" w:hAnsi="Times New Roman" w:cs="Times New Roman"/>
          <w:sz w:val="28"/>
        </w:rPr>
        <w:t>）。</w:t>
      </w:r>
    </w:p>
    <w:p w:rsidR="0060366B" w:rsidRPr="006B1FF3" w:rsidRDefault="0060366B" w:rsidP="00435C0B">
      <w:pPr>
        <w:pStyle w:val="p1"/>
        <w:snapToGrid w:val="0"/>
        <w:ind w:leftChars="300" w:left="1132" w:hangingChars="147" w:hanging="412"/>
        <w:rPr>
          <w:rFonts w:ascii="Times New Roman" w:eastAsia="標楷體" w:hAnsi="Times New Roman" w:cs="Times New Roman"/>
          <w:sz w:val="28"/>
        </w:rPr>
      </w:pPr>
      <w:r w:rsidRPr="006B1FF3">
        <w:rPr>
          <w:rFonts w:ascii="Times New Roman" w:eastAsia="標楷體" w:hAnsi="Times New Roman" w:cs="Times New Roman"/>
          <w:sz w:val="28"/>
        </w:rPr>
        <w:t>Q</w:t>
      </w:r>
      <w:r w:rsidRPr="006B1FF3">
        <w:rPr>
          <w:rFonts w:ascii="Times New Roman" w:eastAsia="標楷體" w:hAnsi="Times New Roman" w:cs="Times New Roman"/>
          <w:sz w:val="28"/>
        </w:rPr>
        <w:t>：通入圍封袋之空氣穩定流率（</w:t>
      </w:r>
      <w:r w:rsidRPr="006B1FF3">
        <w:rPr>
          <w:rFonts w:ascii="Times New Roman" w:eastAsia="標楷體" w:hAnsi="Times New Roman" w:cs="Times New Roman"/>
          <w:sz w:val="28"/>
        </w:rPr>
        <w:t>Q</w:t>
      </w:r>
      <w:r w:rsidRPr="006B1FF3">
        <w:rPr>
          <w:rFonts w:ascii="Times New Roman" w:eastAsia="標楷體" w:hAnsi="Times New Roman" w:cs="Times New Roman"/>
          <w:sz w:val="28"/>
        </w:rPr>
        <w:t>，</w:t>
      </w:r>
      <w:r w:rsidRPr="006B1FF3">
        <w:rPr>
          <w:rFonts w:ascii="Times New Roman" w:eastAsia="標楷體" w:hAnsi="Times New Roman" w:cs="Times New Roman"/>
          <w:sz w:val="28"/>
        </w:rPr>
        <w:t>L/min</w:t>
      </w:r>
      <w:r w:rsidRPr="006B1FF3">
        <w:rPr>
          <w:rFonts w:ascii="Times New Roman" w:eastAsia="標楷體" w:hAnsi="Times New Roman" w:cs="Times New Roman"/>
          <w:sz w:val="28"/>
        </w:rPr>
        <w:t>）</w:t>
      </w:r>
    </w:p>
    <w:p w:rsidR="0060366B" w:rsidRPr="006B1FF3" w:rsidRDefault="0060366B" w:rsidP="00435C0B">
      <w:pPr>
        <w:pStyle w:val="p1"/>
        <w:snapToGrid w:val="0"/>
        <w:ind w:leftChars="300" w:left="1132" w:hangingChars="147" w:hanging="412"/>
        <w:rPr>
          <w:rFonts w:ascii="Times New Roman" w:eastAsia="標楷體" w:hAnsi="Times New Roman" w:cs="Times New Roman"/>
          <w:sz w:val="28"/>
        </w:rPr>
      </w:pPr>
      <w:r w:rsidRPr="006B1FF3">
        <w:rPr>
          <w:rFonts w:ascii="Times New Roman" w:eastAsia="標楷體" w:hAnsi="Times New Roman" w:cs="Times New Roman"/>
          <w:sz w:val="28"/>
        </w:rPr>
        <w:t>M</w:t>
      </w:r>
      <w:r w:rsidRPr="006B1FF3">
        <w:rPr>
          <w:rFonts w:ascii="Times New Roman" w:eastAsia="標楷體" w:hAnsi="Times New Roman" w:cs="Times New Roman"/>
          <w:sz w:val="28"/>
          <w:vertAlign w:val="subscript"/>
        </w:rPr>
        <w:t>w</w:t>
      </w:r>
      <w:r w:rsidRPr="006B1FF3">
        <w:rPr>
          <w:rFonts w:ascii="Times New Roman" w:eastAsia="標楷體" w:hAnsi="Times New Roman" w:cs="Times New Roman"/>
          <w:sz w:val="28"/>
        </w:rPr>
        <w:t>：</w:t>
      </w:r>
      <w:r w:rsidRPr="006B1FF3">
        <w:rPr>
          <w:rFonts w:ascii="Times New Roman" w:eastAsia="標楷體" w:hAnsi="Times New Roman" w:cs="Times New Roman"/>
          <w:sz w:val="28"/>
        </w:rPr>
        <w:t xml:space="preserve">VOCs </w:t>
      </w:r>
      <w:r w:rsidRPr="006B1FF3">
        <w:rPr>
          <w:rFonts w:ascii="Times New Roman" w:eastAsia="標楷體" w:hAnsi="Times New Roman" w:cs="Times New Roman"/>
          <w:sz w:val="28"/>
        </w:rPr>
        <w:t>之分子量（</w:t>
      </w:r>
      <w:r w:rsidRPr="006B1FF3">
        <w:rPr>
          <w:rFonts w:ascii="Times New Roman" w:eastAsia="標楷體" w:hAnsi="Times New Roman" w:cs="Times New Roman"/>
          <w:sz w:val="28"/>
        </w:rPr>
        <w:t>g/mol</w:t>
      </w:r>
      <w:r w:rsidRPr="006B1FF3">
        <w:rPr>
          <w:rFonts w:ascii="Times New Roman" w:eastAsia="標楷體" w:hAnsi="Times New Roman" w:cs="Times New Roman"/>
          <w:sz w:val="28"/>
        </w:rPr>
        <w:t>），</w:t>
      </w:r>
      <w:r w:rsidRPr="006B1FF3">
        <w:rPr>
          <w:rFonts w:ascii="Times New Roman" w:eastAsia="標楷體" w:hAnsi="Times New Roman" w:cs="Times New Roman"/>
          <w:sz w:val="28"/>
        </w:rPr>
        <w:t xml:space="preserve"> TVOC </w:t>
      </w:r>
      <w:r w:rsidRPr="006B1FF3">
        <w:rPr>
          <w:rFonts w:ascii="Times New Roman" w:eastAsia="標楷體" w:hAnsi="Times New Roman" w:cs="Times New Roman"/>
          <w:sz w:val="28"/>
        </w:rPr>
        <w:t>之分子量以</w:t>
      </w:r>
      <w:r w:rsidRPr="006B1FF3">
        <w:rPr>
          <w:rFonts w:ascii="Times New Roman" w:eastAsia="標楷體" w:hAnsi="Times New Roman" w:cs="Times New Roman"/>
          <w:sz w:val="28"/>
        </w:rPr>
        <w:t xml:space="preserve"> 16 </w:t>
      </w:r>
      <w:r w:rsidRPr="006B1FF3">
        <w:rPr>
          <w:rFonts w:ascii="Times New Roman" w:eastAsia="標楷體" w:hAnsi="Times New Roman" w:cs="Times New Roman"/>
          <w:sz w:val="28"/>
        </w:rPr>
        <w:t>（</w:t>
      </w:r>
      <w:r w:rsidRPr="006B1FF3">
        <w:rPr>
          <w:rFonts w:ascii="Times New Roman" w:eastAsia="標楷體" w:hAnsi="Times New Roman" w:cs="Times New Roman"/>
          <w:sz w:val="28"/>
        </w:rPr>
        <w:t>g/mol</w:t>
      </w:r>
      <w:r w:rsidR="00953D26" w:rsidRPr="006B1FF3">
        <w:rPr>
          <w:rFonts w:ascii="Times New Roman" w:eastAsia="標楷體" w:hAnsi="Times New Roman" w:cs="Times New Roman"/>
          <w:sz w:val="28"/>
        </w:rPr>
        <w:t>）計</w:t>
      </w:r>
    </w:p>
    <w:p w:rsidR="0060366B" w:rsidRPr="006B1FF3" w:rsidRDefault="0060366B" w:rsidP="00435C0B">
      <w:pPr>
        <w:pStyle w:val="p1"/>
        <w:snapToGrid w:val="0"/>
        <w:ind w:leftChars="300" w:left="1132" w:hangingChars="147" w:hanging="412"/>
        <w:rPr>
          <w:rFonts w:ascii="Times New Roman" w:eastAsia="標楷體" w:hAnsi="Times New Roman" w:cs="Times New Roman"/>
          <w:sz w:val="28"/>
        </w:rPr>
      </w:pPr>
      <w:r w:rsidRPr="006B1FF3">
        <w:rPr>
          <w:rFonts w:ascii="Times New Roman" w:eastAsia="標楷體" w:hAnsi="Times New Roman" w:cs="Times New Roman"/>
          <w:sz w:val="28"/>
        </w:rPr>
        <w:t>T</w:t>
      </w:r>
      <w:r w:rsidRPr="006B1FF3">
        <w:rPr>
          <w:rFonts w:ascii="Times New Roman" w:eastAsia="標楷體" w:hAnsi="Times New Roman" w:cs="Times New Roman"/>
          <w:sz w:val="28"/>
        </w:rPr>
        <w:t>：圍封袋內氣體之溫度（</w:t>
      </w:r>
      <w:r w:rsidRPr="006B1FF3">
        <w:rPr>
          <w:rFonts w:ascii="新細明體" w:eastAsia="新細明體" w:hAnsi="新細明體" w:cs="新細明體" w:hint="eastAsia"/>
          <w:sz w:val="28"/>
        </w:rPr>
        <w:t>℃</w:t>
      </w:r>
      <w:r w:rsidR="00953D26" w:rsidRPr="006B1FF3">
        <w:rPr>
          <w:rFonts w:ascii="Times New Roman" w:eastAsia="標楷體" w:hAnsi="Times New Roman" w:cs="Times New Roman"/>
          <w:sz w:val="28"/>
        </w:rPr>
        <w:t>）</w:t>
      </w: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bookmarkStart w:id="32" w:name="_Toc150314960"/>
      <w:bookmarkStart w:id="33" w:name="_Toc188783671"/>
      <w:bookmarkStart w:id="34" w:name="_Toc189467841"/>
      <w:bookmarkStart w:id="35" w:name="_Toc206301961"/>
      <w:r w:rsidRPr="006B1FF3">
        <w:rPr>
          <w:rFonts w:ascii="Times New Roman" w:eastAsia="標楷體" w:hAnsi="Times New Roman" w:cs="Times New Roman"/>
          <w:b w:val="0"/>
          <w:bCs w:val="0"/>
          <w:kern w:val="2"/>
          <w:sz w:val="28"/>
          <w:szCs w:val="28"/>
        </w:rPr>
        <w:t>九、品</w:t>
      </w:r>
      <w:bookmarkEnd w:id="32"/>
      <w:bookmarkEnd w:id="33"/>
      <w:bookmarkEnd w:id="34"/>
      <w:r w:rsidRPr="006B1FF3">
        <w:rPr>
          <w:rFonts w:ascii="Times New Roman" w:eastAsia="標楷體" w:hAnsi="Times New Roman" w:cs="Times New Roman"/>
          <w:b w:val="0"/>
          <w:bCs w:val="0"/>
          <w:kern w:val="2"/>
          <w:sz w:val="28"/>
          <w:szCs w:val="28"/>
        </w:rPr>
        <w:t>質管制</w:t>
      </w:r>
      <w:bookmarkEnd w:id="35"/>
    </w:p>
    <w:p w:rsidR="00A9760E" w:rsidRPr="006B1FF3" w:rsidRDefault="00A9760E" w:rsidP="00A33D01">
      <w:pPr>
        <w:pStyle w:val="p2"/>
        <w:snapToGrid w:val="0"/>
        <w:ind w:left="1414" w:hanging="854"/>
        <w:jc w:val="both"/>
        <w:rPr>
          <w:rFonts w:ascii="Times New Roman" w:eastAsia="標楷體" w:hAnsi="Times New Roman" w:cs="Times New Roman"/>
          <w:sz w:val="28"/>
        </w:rPr>
      </w:pPr>
      <w:bookmarkStart w:id="36" w:name="_Toc150314961"/>
      <w:bookmarkStart w:id="37" w:name="_Toc188783672"/>
      <w:bookmarkStart w:id="38" w:name="_Toc189467843"/>
      <w:bookmarkStart w:id="39" w:name="_Toc206301962"/>
      <w:r w:rsidRPr="006B1FF3">
        <w:rPr>
          <w:rFonts w:ascii="Times New Roman" w:eastAsia="標楷體" w:hAnsi="Times New Roman" w:cs="Times New Roman"/>
          <w:sz w:val="28"/>
        </w:rPr>
        <w:t>（一）</w:t>
      </w:r>
      <w:r w:rsidRPr="006B1FF3">
        <w:rPr>
          <w:rFonts w:ascii="Times New Roman" w:eastAsia="標楷體" w:hAnsi="Times New Roman" w:cs="Times New Roman"/>
          <w:sz w:val="28"/>
        </w:rPr>
        <w:tab/>
      </w:r>
      <w:r w:rsidR="003F1B0A" w:rsidRPr="006B1FF3">
        <w:rPr>
          <w:rFonts w:ascii="Times New Roman" w:eastAsia="標楷體" w:hAnsi="Times New Roman" w:cs="Times New Roman"/>
          <w:sz w:val="28"/>
        </w:rPr>
        <w:t>攜帶式揮發性有機氣體分析儀</w:t>
      </w:r>
      <w:r w:rsidR="00E8765C" w:rsidRPr="006B1FF3">
        <w:rPr>
          <w:rFonts w:ascii="Times New Roman" w:eastAsia="標楷體" w:hAnsi="Times New Roman" w:cs="Times New Roman"/>
          <w:sz w:val="28"/>
        </w:rPr>
        <w:t>應</w:t>
      </w:r>
      <w:r w:rsidRPr="006B1FF3">
        <w:rPr>
          <w:rFonts w:ascii="Times New Roman" w:eastAsia="標楷體" w:hAnsi="Times New Roman" w:cs="Times New Roman"/>
          <w:sz w:val="28"/>
        </w:rPr>
        <w:t>進行儀器反應時間測試，儀器反應時間須小於或等於</w:t>
      </w:r>
      <w:r w:rsidRPr="006B1FF3">
        <w:rPr>
          <w:rFonts w:ascii="Times New Roman" w:eastAsia="標楷體" w:hAnsi="Times New Roman" w:cs="Times New Roman"/>
          <w:sz w:val="28"/>
        </w:rPr>
        <w:t xml:space="preserve"> 30 </w:t>
      </w:r>
      <w:r w:rsidRPr="006B1FF3">
        <w:rPr>
          <w:rFonts w:ascii="Times New Roman" w:eastAsia="標楷體" w:hAnsi="Times New Roman" w:cs="Times New Roman"/>
          <w:sz w:val="28"/>
        </w:rPr>
        <w:t>秒，且採樣過程中幫浦抽氣流率變化應在</w:t>
      </w:r>
      <w:r w:rsidR="00B26308" w:rsidRPr="006B1FF3">
        <w:rPr>
          <w:rFonts w:ascii="Times New Roman" w:eastAsia="標楷體" w:hAnsi="Times New Roman" w:cs="Times New Roman"/>
          <w:sz w:val="28"/>
        </w:rPr>
        <w:t xml:space="preserve"> </w:t>
      </w:r>
      <w:r w:rsidRPr="006B1FF3">
        <w:rPr>
          <w:rFonts w:ascii="Times New Roman" w:eastAsia="標楷體" w:hAnsi="Times New Roman" w:cs="Times New Roman"/>
          <w:sz w:val="28"/>
        </w:rPr>
        <w:t>10%</w:t>
      </w:r>
      <w:r w:rsidR="00B26308" w:rsidRPr="006B1FF3">
        <w:rPr>
          <w:rFonts w:ascii="Times New Roman" w:eastAsia="標楷體" w:hAnsi="Times New Roman" w:cs="Times New Roman"/>
          <w:sz w:val="28"/>
        </w:rPr>
        <w:t xml:space="preserve"> </w:t>
      </w:r>
      <w:r w:rsidRPr="006B1FF3">
        <w:rPr>
          <w:rFonts w:ascii="Times New Roman" w:eastAsia="標楷體" w:hAnsi="Times New Roman" w:cs="Times New Roman"/>
          <w:sz w:val="28"/>
        </w:rPr>
        <w:t>範圍內</w:t>
      </w:r>
      <w:r w:rsidR="00D14742" w:rsidRPr="006B1FF3">
        <w:rPr>
          <w:rFonts w:ascii="Times New Roman" w:eastAsia="標楷體" w:hAnsi="Times New Roman" w:cs="Times New Roman"/>
          <w:sz w:val="28"/>
        </w:rPr>
        <w:t>，儀器反應時間及校正精密度之測試程序參考</w:t>
      </w:r>
      <w:r w:rsidR="00D14742" w:rsidRPr="006B1FF3">
        <w:rPr>
          <w:rFonts w:ascii="Times New Roman" w:eastAsia="標楷體" w:hAnsi="Times New Roman" w:cs="Times New Roman"/>
          <w:sz w:val="28"/>
        </w:rPr>
        <w:t xml:space="preserve"> NIEA A706 </w:t>
      </w:r>
      <w:r w:rsidR="00D14742" w:rsidRPr="006B1FF3">
        <w:rPr>
          <w:rFonts w:ascii="Times New Roman" w:eastAsia="標楷體" w:hAnsi="Times New Roman" w:cs="Times New Roman"/>
          <w:sz w:val="28"/>
        </w:rPr>
        <w:t>方法</w:t>
      </w:r>
      <w:r w:rsidRPr="006B1FF3">
        <w:rPr>
          <w:rFonts w:ascii="Times New Roman" w:eastAsia="標楷體" w:hAnsi="Times New Roman" w:cs="Times New Roman"/>
          <w:sz w:val="28"/>
        </w:rPr>
        <w:t>。</w:t>
      </w:r>
    </w:p>
    <w:p w:rsidR="00A9760E" w:rsidRPr="006B1FF3" w:rsidRDefault="00A9760E" w:rsidP="00A33D01">
      <w:pPr>
        <w:pStyle w:val="p2"/>
        <w:snapToGrid w:val="0"/>
        <w:ind w:left="1414" w:hanging="854"/>
        <w:jc w:val="both"/>
        <w:rPr>
          <w:rFonts w:ascii="Times New Roman" w:eastAsia="標楷體" w:hAnsi="Times New Roman" w:cs="Times New Roman"/>
          <w:sz w:val="28"/>
        </w:rPr>
      </w:pPr>
      <w:r w:rsidRPr="006B1FF3">
        <w:rPr>
          <w:rFonts w:ascii="Times New Roman" w:eastAsia="標楷體" w:hAnsi="Times New Roman" w:cs="Times New Roman"/>
          <w:sz w:val="28"/>
        </w:rPr>
        <w:t>（二）</w:t>
      </w:r>
      <w:r w:rsidR="00435C0B" w:rsidRPr="006B1FF3">
        <w:rPr>
          <w:rFonts w:ascii="Times New Roman" w:eastAsia="標楷體" w:hAnsi="Times New Roman" w:cs="Times New Roman" w:hint="eastAsia"/>
          <w:sz w:val="28"/>
        </w:rPr>
        <w:t>現場使用儀器</w:t>
      </w:r>
      <w:r w:rsidR="00A2514D" w:rsidRPr="006B1FF3">
        <w:rPr>
          <w:rFonts w:ascii="Times New Roman" w:eastAsia="標楷體" w:hAnsi="Times New Roman" w:cs="Times New Roman" w:hint="eastAsia"/>
          <w:sz w:val="28"/>
        </w:rPr>
        <w:t>之</w:t>
      </w:r>
      <w:r w:rsidRPr="006B1FF3">
        <w:rPr>
          <w:rFonts w:ascii="Times New Roman" w:eastAsia="標楷體" w:hAnsi="Times New Roman" w:cs="Times New Roman"/>
          <w:sz w:val="28"/>
        </w:rPr>
        <w:t>校正精密度</w:t>
      </w:r>
      <w:r w:rsidR="00A2514D" w:rsidRPr="006B1FF3">
        <w:rPr>
          <w:rFonts w:ascii="Times New Roman" w:eastAsia="標楷體" w:hAnsi="Times New Roman" w:cs="Times New Roman" w:hint="eastAsia"/>
          <w:sz w:val="28"/>
        </w:rPr>
        <w:t>（</w:t>
      </w:r>
      <w:r w:rsidR="00A2514D" w:rsidRPr="006B1FF3">
        <w:rPr>
          <w:rFonts w:ascii="Times New Roman" w:eastAsia="標楷體" w:hAnsi="Times New Roman" w:cs="Times New Roman"/>
          <w:sz w:val="28"/>
        </w:rPr>
        <w:t>Calibration precision</w:t>
      </w:r>
      <w:r w:rsidR="00A2514D" w:rsidRPr="006B1FF3">
        <w:rPr>
          <w:rFonts w:ascii="Times New Roman" w:eastAsia="標楷體" w:hAnsi="Times New Roman" w:cs="Times New Roman" w:hint="eastAsia"/>
          <w:sz w:val="28"/>
        </w:rPr>
        <w:t>）</w:t>
      </w:r>
      <w:r w:rsidRPr="006B1FF3">
        <w:rPr>
          <w:rFonts w:ascii="Times New Roman" w:eastAsia="標楷體" w:hAnsi="Times New Roman" w:cs="Times New Roman"/>
          <w:sz w:val="28"/>
        </w:rPr>
        <w:t>測試</w:t>
      </w:r>
      <w:r w:rsidR="00A2514D" w:rsidRPr="006B1FF3">
        <w:rPr>
          <w:rFonts w:ascii="Times New Roman" w:eastAsia="標楷體" w:hAnsi="Times New Roman" w:cs="Times New Roman" w:hint="eastAsia"/>
          <w:sz w:val="28"/>
        </w:rPr>
        <w:t>應每</w:t>
      </w:r>
      <w:r w:rsidRPr="006B1FF3">
        <w:rPr>
          <w:rFonts w:ascii="Times New Roman" w:eastAsia="標楷體" w:hAnsi="Times New Roman" w:cs="Times New Roman"/>
          <w:sz w:val="28"/>
        </w:rPr>
        <w:t xml:space="preserve"> 3 </w:t>
      </w:r>
      <w:r w:rsidRPr="006B1FF3">
        <w:rPr>
          <w:rFonts w:ascii="Times New Roman" w:eastAsia="標楷體" w:hAnsi="Times New Roman" w:cs="Times New Roman"/>
          <w:sz w:val="28"/>
        </w:rPr>
        <w:t>個月內或下次使用時</w:t>
      </w:r>
      <w:r w:rsidR="00A2514D" w:rsidRPr="006B1FF3">
        <w:rPr>
          <w:rFonts w:ascii="Times New Roman" w:eastAsia="標楷體" w:hAnsi="Times New Roman" w:cs="Times New Roman" w:hint="eastAsia"/>
          <w:sz w:val="28"/>
        </w:rPr>
        <w:t>（超過</w:t>
      </w:r>
      <w:r w:rsidR="00A2514D" w:rsidRPr="006B1FF3">
        <w:rPr>
          <w:rFonts w:ascii="Times New Roman" w:eastAsia="標楷體" w:hAnsi="Times New Roman" w:cs="Times New Roman" w:hint="eastAsia"/>
          <w:sz w:val="28"/>
        </w:rPr>
        <w:t xml:space="preserve"> 3 </w:t>
      </w:r>
      <w:r w:rsidR="00A2514D" w:rsidRPr="006B1FF3">
        <w:rPr>
          <w:rFonts w:ascii="Times New Roman" w:eastAsia="標楷體" w:hAnsi="Times New Roman" w:cs="Times New Roman" w:hint="eastAsia"/>
          <w:sz w:val="28"/>
        </w:rPr>
        <w:t>個月未使用）</w:t>
      </w:r>
      <w:r w:rsidR="00C9479A" w:rsidRPr="006B1FF3">
        <w:rPr>
          <w:rFonts w:ascii="Times New Roman" w:eastAsia="標楷體" w:hAnsi="Times New Roman" w:cs="Times New Roman" w:hint="eastAsia"/>
          <w:sz w:val="28"/>
        </w:rPr>
        <w:t>執行</w:t>
      </w:r>
      <w:r w:rsidRPr="006B1FF3">
        <w:rPr>
          <w:rFonts w:ascii="Times New Roman" w:eastAsia="標楷體" w:hAnsi="Times New Roman" w:cs="Times New Roman"/>
          <w:sz w:val="28"/>
        </w:rPr>
        <w:t>，校正精密度須介於</w:t>
      </w:r>
      <w:r w:rsidR="00B26308" w:rsidRPr="006B1FF3">
        <w:rPr>
          <w:rFonts w:ascii="Times New Roman" w:eastAsia="標楷體" w:hAnsi="Times New Roman" w:cs="Times New Roman"/>
          <w:sz w:val="28"/>
        </w:rPr>
        <w:t xml:space="preserve"> </w:t>
      </w:r>
      <w:r w:rsidRPr="006B1FF3">
        <w:rPr>
          <w:rFonts w:ascii="Times New Roman" w:eastAsia="標楷體" w:hAnsi="Times New Roman" w:cs="Times New Roman"/>
          <w:sz w:val="28"/>
        </w:rPr>
        <w:t>10%</w:t>
      </w:r>
      <w:r w:rsidR="00B26308" w:rsidRPr="006B1FF3">
        <w:rPr>
          <w:rFonts w:ascii="Times New Roman" w:eastAsia="標楷體" w:hAnsi="Times New Roman" w:cs="Times New Roman"/>
          <w:sz w:val="28"/>
        </w:rPr>
        <w:t xml:space="preserve"> </w:t>
      </w:r>
      <w:r w:rsidRPr="006B1FF3">
        <w:rPr>
          <w:rFonts w:ascii="Times New Roman" w:eastAsia="標楷體" w:hAnsi="Times New Roman" w:cs="Times New Roman"/>
          <w:sz w:val="28"/>
        </w:rPr>
        <w:t>範圍內，其作法為交替使用零值氣體和特定校正氣體共</w:t>
      </w:r>
      <w:r w:rsidR="00B26308" w:rsidRPr="006B1FF3">
        <w:rPr>
          <w:rFonts w:ascii="Times New Roman" w:eastAsia="標楷體" w:hAnsi="Times New Roman" w:cs="Times New Roman"/>
          <w:sz w:val="28"/>
        </w:rPr>
        <w:t xml:space="preserve"> </w:t>
      </w:r>
      <w:r w:rsidRPr="006B1FF3">
        <w:rPr>
          <w:rFonts w:ascii="Times New Roman" w:eastAsia="標楷體" w:hAnsi="Times New Roman" w:cs="Times New Roman"/>
          <w:sz w:val="28"/>
        </w:rPr>
        <w:t>3</w:t>
      </w:r>
      <w:r w:rsidR="00B26308" w:rsidRPr="006B1FF3">
        <w:rPr>
          <w:rFonts w:ascii="Times New Roman" w:eastAsia="標楷體" w:hAnsi="Times New Roman" w:cs="Times New Roman"/>
          <w:sz w:val="28"/>
        </w:rPr>
        <w:t xml:space="preserve"> </w:t>
      </w:r>
      <w:r w:rsidRPr="006B1FF3">
        <w:rPr>
          <w:rFonts w:ascii="Times New Roman" w:eastAsia="標楷體" w:hAnsi="Times New Roman" w:cs="Times New Roman"/>
          <w:sz w:val="28"/>
        </w:rPr>
        <w:t>次測試，記錄儀器讀值，計算儀器讀值和已知校正值間差異之算術平均，將此平均差異除以已知校正值並乘上</w:t>
      </w:r>
      <w:r w:rsidRPr="006B1FF3">
        <w:rPr>
          <w:rFonts w:ascii="Times New Roman" w:eastAsia="標楷體" w:hAnsi="Times New Roman" w:cs="Times New Roman"/>
          <w:sz w:val="28"/>
        </w:rPr>
        <w:t xml:space="preserve"> 100</w:t>
      </w:r>
      <w:r w:rsidRPr="006B1FF3">
        <w:rPr>
          <w:rFonts w:ascii="Times New Roman" w:eastAsia="標楷體" w:hAnsi="Times New Roman" w:cs="Times New Roman"/>
          <w:sz w:val="28"/>
        </w:rPr>
        <w:t>，以百分比來表示校正精密度。</w:t>
      </w:r>
    </w:p>
    <w:p w:rsidR="00A2514D" w:rsidRPr="006B1FF3" w:rsidRDefault="00A2514D" w:rsidP="00A33D01">
      <w:pPr>
        <w:pStyle w:val="p2"/>
        <w:snapToGrid w:val="0"/>
        <w:ind w:left="1414" w:hanging="854"/>
        <w:jc w:val="both"/>
        <w:rPr>
          <w:rFonts w:ascii="Times New Roman" w:eastAsia="標楷體" w:hAnsi="Times New Roman" w:cs="Times New Roman" w:hint="eastAsia"/>
          <w:sz w:val="28"/>
        </w:rPr>
      </w:pPr>
      <w:r w:rsidRPr="006B1FF3">
        <w:rPr>
          <w:rFonts w:ascii="Times New Roman" w:eastAsia="標楷體" w:hAnsi="Times New Roman" w:cs="Times New Roman" w:hint="eastAsia"/>
          <w:sz w:val="28"/>
        </w:rPr>
        <w:t>（三）</w:t>
      </w:r>
      <w:r w:rsidR="006B1FF3" w:rsidRPr="006B1FF3">
        <w:rPr>
          <w:rFonts w:ascii="Times New Roman" w:eastAsia="標楷體" w:hAnsi="Times New Roman" w:cs="Times New Roman" w:hint="eastAsia"/>
          <w:sz w:val="28"/>
        </w:rPr>
        <w:t>以採氣袋採集樣品之品質管制事項須依</w:t>
      </w:r>
      <w:r w:rsidR="006B1FF3" w:rsidRPr="006B1FF3">
        <w:rPr>
          <w:rFonts w:ascii="Times New Roman" w:eastAsia="標楷體" w:hAnsi="Times New Roman" w:cs="Times New Roman" w:hint="eastAsia"/>
          <w:sz w:val="28"/>
        </w:rPr>
        <w:t>NIEA A433</w:t>
      </w:r>
      <w:r w:rsidR="006B1FF3" w:rsidRPr="006B1FF3">
        <w:rPr>
          <w:rFonts w:ascii="Times New Roman" w:eastAsia="標楷體" w:hAnsi="Times New Roman" w:cs="Times New Roman" w:hint="eastAsia"/>
          <w:sz w:val="28"/>
        </w:rPr>
        <w:t>、</w:t>
      </w:r>
      <w:r w:rsidR="006B1FF3" w:rsidRPr="006B1FF3">
        <w:rPr>
          <w:rFonts w:ascii="Times New Roman" w:eastAsia="標楷體" w:hAnsi="Times New Roman" w:cs="Times New Roman" w:hint="eastAsia"/>
          <w:sz w:val="28"/>
        </w:rPr>
        <w:t>NIEA A723</w:t>
      </w:r>
      <w:r w:rsidR="006B1FF3" w:rsidRPr="006B1FF3">
        <w:rPr>
          <w:rFonts w:ascii="Times New Roman" w:eastAsia="標楷體" w:hAnsi="Times New Roman" w:cs="Times New Roman" w:hint="eastAsia"/>
          <w:sz w:val="28"/>
        </w:rPr>
        <w:t>、</w:t>
      </w:r>
      <w:r w:rsidR="006B1FF3" w:rsidRPr="006B1FF3">
        <w:rPr>
          <w:rFonts w:ascii="Times New Roman" w:eastAsia="標楷體" w:hAnsi="Times New Roman" w:cs="Times New Roman" w:hint="eastAsia"/>
          <w:sz w:val="28"/>
        </w:rPr>
        <w:t xml:space="preserve"> NIEA A722</w:t>
      </w:r>
      <w:r w:rsidR="006B1FF3" w:rsidRPr="006B1FF3">
        <w:rPr>
          <w:rFonts w:ascii="Times New Roman" w:eastAsia="標楷體" w:hAnsi="Times New Roman" w:cs="Times New Roman" w:hint="eastAsia"/>
          <w:sz w:val="28"/>
        </w:rPr>
        <w:t>或</w:t>
      </w:r>
      <w:r w:rsidR="006B1FF3" w:rsidRPr="006B1FF3">
        <w:rPr>
          <w:rFonts w:ascii="Times New Roman" w:eastAsia="標楷體" w:hAnsi="Times New Roman" w:cs="Times New Roman" w:hint="eastAsia"/>
          <w:sz w:val="28"/>
        </w:rPr>
        <w:t>NIEA A734</w:t>
      </w:r>
      <w:r w:rsidR="006B1FF3" w:rsidRPr="006B1FF3">
        <w:rPr>
          <w:rFonts w:ascii="Times New Roman" w:eastAsia="標楷體" w:hAnsi="Times New Roman" w:cs="Times New Roman" w:hint="eastAsia"/>
          <w:sz w:val="28"/>
        </w:rPr>
        <w:t>方法規定執行</w:t>
      </w:r>
      <w:r w:rsidRPr="006B1FF3">
        <w:rPr>
          <w:rFonts w:ascii="Times New Roman" w:eastAsia="標楷體" w:hAnsi="Times New Roman" w:cs="Times New Roman" w:hint="eastAsia"/>
          <w:sz w:val="28"/>
        </w:rPr>
        <w:t>。</w:t>
      </w:r>
    </w:p>
    <w:p w:rsidR="0060366B" w:rsidRPr="006B1FF3" w:rsidRDefault="0060366B" w:rsidP="001C6829">
      <w:pPr>
        <w:pStyle w:val="h2"/>
        <w:snapToGrid w:val="0"/>
        <w:rPr>
          <w:rFonts w:ascii="Times New Roman" w:eastAsia="標楷體" w:hAnsi="Times New Roman" w:cs="Times New Roman"/>
          <w:b w:val="0"/>
          <w:bCs w:val="0"/>
          <w:kern w:val="2"/>
          <w:sz w:val="28"/>
          <w:szCs w:val="28"/>
        </w:rPr>
      </w:pPr>
      <w:r w:rsidRPr="006B1FF3">
        <w:rPr>
          <w:rFonts w:ascii="Times New Roman" w:eastAsia="標楷體" w:hAnsi="Times New Roman" w:cs="Times New Roman"/>
          <w:b w:val="0"/>
          <w:bCs w:val="0"/>
          <w:kern w:val="2"/>
          <w:sz w:val="28"/>
          <w:szCs w:val="28"/>
        </w:rPr>
        <w:t>十、精密度與準確度</w:t>
      </w:r>
    </w:p>
    <w:p w:rsidR="0060366B" w:rsidRPr="006B1FF3" w:rsidRDefault="0060366B" w:rsidP="00A2514D">
      <w:pPr>
        <w:pStyle w:val="p1"/>
        <w:snapToGrid w:val="0"/>
        <w:rPr>
          <w:rFonts w:ascii="Times New Roman" w:eastAsia="標楷體" w:hAnsi="Times New Roman" w:cs="Times New Roman"/>
          <w:sz w:val="28"/>
        </w:rPr>
      </w:pPr>
      <w:r w:rsidRPr="006B1FF3">
        <w:rPr>
          <w:rFonts w:ascii="Times New Roman" w:eastAsia="標楷體" w:hAnsi="Times New Roman" w:cs="Times New Roman"/>
          <w:sz w:val="28"/>
        </w:rPr>
        <w:t>（略）</w:t>
      </w:r>
    </w:p>
    <w:p w:rsidR="0060366B" w:rsidRPr="006B1FF3" w:rsidRDefault="0060366B" w:rsidP="00A26D2B">
      <w:pPr>
        <w:pStyle w:val="h2"/>
        <w:snapToGrid w:val="0"/>
        <w:spacing w:before="120" w:beforeAutospacing="0" w:after="120" w:afterAutospacing="0"/>
        <w:rPr>
          <w:rFonts w:ascii="Times New Roman" w:eastAsia="標楷體" w:hAnsi="Times New Roman" w:cs="Times New Roman"/>
          <w:b w:val="0"/>
          <w:bCs w:val="0"/>
          <w:kern w:val="2"/>
          <w:sz w:val="28"/>
          <w:szCs w:val="28"/>
        </w:rPr>
      </w:pPr>
      <w:r w:rsidRPr="006B1FF3">
        <w:rPr>
          <w:rFonts w:ascii="Times New Roman" w:eastAsia="標楷體" w:hAnsi="Times New Roman" w:cs="Times New Roman"/>
          <w:b w:val="0"/>
          <w:bCs w:val="0"/>
          <w:kern w:val="2"/>
          <w:sz w:val="28"/>
          <w:szCs w:val="28"/>
        </w:rPr>
        <w:t>十一、參考資料</w:t>
      </w:r>
      <w:bookmarkEnd w:id="36"/>
      <w:bookmarkEnd w:id="37"/>
      <w:bookmarkEnd w:id="38"/>
      <w:bookmarkEnd w:id="39"/>
    </w:p>
    <w:p w:rsidR="0060366B" w:rsidRPr="006B1FF3" w:rsidRDefault="0060366B" w:rsidP="005E61A9">
      <w:pPr>
        <w:pStyle w:val="p2"/>
        <w:numPr>
          <w:ilvl w:val="0"/>
          <w:numId w:val="6"/>
        </w:numPr>
        <w:tabs>
          <w:tab w:val="clear" w:pos="1215"/>
        </w:tabs>
        <w:snapToGrid w:val="0"/>
        <w:ind w:left="1344" w:hanging="784"/>
        <w:rPr>
          <w:rFonts w:ascii="Times New Roman" w:eastAsia="標楷體" w:hAnsi="Times New Roman" w:cs="Times New Roman"/>
          <w:sz w:val="28"/>
        </w:rPr>
      </w:pPr>
      <w:r w:rsidRPr="006B1FF3">
        <w:rPr>
          <w:rFonts w:ascii="Times New Roman" w:eastAsia="標楷體" w:hAnsi="Times New Roman" w:cs="Times New Roman"/>
          <w:sz w:val="28"/>
        </w:rPr>
        <w:t>U.S. EPA</w:t>
      </w:r>
      <w:r w:rsidR="005E61A9" w:rsidRPr="006B1FF3">
        <w:rPr>
          <w:rFonts w:eastAsia="標楷體"/>
          <w:sz w:val="28"/>
        </w:rPr>
        <w:t>.</w:t>
      </w:r>
      <w:r w:rsidRPr="006B1FF3">
        <w:rPr>
          <w:rFonts w:ascii="Times New Roman" w:eastAsia="標楷體" w:hAnsi="Times New Roman" w:cs="Times New Roman"/>
          <w:sz w:val="28"/>
        </w:rPr>
        <w:t xml:space="preserve"> </w:t>
      </w:r>
      <w:r w:rsidRPr="006B1FF3">
        <w:rPr>
          <w:rFonts w:ascii="Times New Roman" w:eastAsia="標楷體" w:hAnsi="標楷體" w:cs="Times New Roman"/>
          <w:sz w:val="28"/>
          <w:szCs w:val="28"/>
        </w:rPr>
        <w:t>Protocol</w:t>
      </w:r>
      <w:r w:rsidRPr="006B1FF3">
        <w:rPr>
          <w:rFonts w:ascii="Times New Roman" w:eastAsia="標楷體" w:hAnsi="Times New Roman" w:cs="Times New Roman"/>
          <w:sz w:val="28"/>
        </w:rPr>
        <w:t xml:space="preserve"> for Equipment Leak Emission Estimates</w:t>
      </w:r>
      <w:r w:rsidR="00FC500E" w:rsidRPr="006B1FF3">
        <w:rPr>
          <w:rFonts w:ascii="Times New Roman" w:eastAsia="標楷體" w:hAnsi="Times New Roman" w:cs="Times New Roman"/>
          <w:sz w:val="28"/>
        </w:rPr>
        <w:t>.</w:t>
      </w:r>
      <w:r w:rsidRPr="006B1FF3">
        <w:rPr>
          <w:rFonts w:ascii="Times New Roman" w:eastAsia="標楷體" w:hAnsi="Times New Roman" w:cs="Times New Roman"/>
          <w:sz w:val="28"/>
        </w:rPr>
        <w:t xml:space="preserve"> 1995</w:t>
      </w:r>
      <w:r w:rsidR="005E61A9" w:rsidRPr="006B1FF3">
        <w:rPr>
          <w:rFonts w:eastAsia="標楷體" w:hint="eastAsia"/>
          <w:sz w:val="28"/>
        </w:rPr>
        <w:t>.</w:t>
      </w:r>
    </w:p>
    <w:p w:rsidR="0060366B" w:rsidRPr="006B1FF3" w:rsidRDefault="0060366B" w:rsidP="00A33D01">
      <w:pPr>
        <w:pStyle w:val="p2"/>
        <w:numPr>
          <w:ilvl w:val="0"/>
          <w:numId w:val="6"/>
        </w:numPr>
        <w:tabs>
          <w:tab w:val="clear" w:pos="1215"/>
        </w:tabs>
        <w:snapToGrid w:val="0"/>
        <w:ind w:left="1344" w:hanging="784"/>
        <w:jc w:val="both"/>
        <w:rPr>
          <w:rFonts w:ascii="Times New Roman" w:eastAsia="標楷體" w:hAnsi="Times New Roman" w:cs="Times New Roman"/>
          <w:sz w:val="28"/>
        </w:rPr>
      </w:pPr>
      <w:r w:rsidRPr="006B1FF3">
        <w:rPr>
          <w:rFonts w:ascii="Times New Roman" w:eastAsia="標楷體" w:hAnsi="Times New Roman" w:cs="Times New Roman"/>
          <w:sz w:val="28"/>
        </w:rPr>
        <w:t>行政院環境保護署，揮發性有機物洩漏測定方法</w:t>
      </w:r>
      <w:r w:rsidRPr="006B1FF3">
        <w:rPr>
          <w:rFonts w:ascii="Times New Roman" w:eastAsia="標楷體" w:hAnsi="Times New Roman" w:cs="Times New Roman"/>
          <w:b/>
          <w:bCs/>
          <w:sz w:val="32"/>
        </w:rPr>
        <w:t>－</w:t>
      </w:r>
      <w:r w:rsidRPr="006B1FF3">
        <w:rPr>
          <w:rFonts w:ascii="Times New Roman" w:eastAsia="標楷體" w:hAnsi="Times New Roman" w:cs="Times New Roman"/>
          <w:sz w:val="28"/>
        </w:rPr>
        <w:t>火焰離子化偵測法</w:t>
      </w:r>
      <w:r w:rsidRPr="006B1FF3">
        <w:rPr>
          <w:rFonts w:ascii="Times New Roman" w:eastAsia="標楷體" w:hAnsi="Times New Roman" w:cs="Times New Roman"/>
          <w:sz w:val="28"/>
        </w:rPr>
        <w:t xml:space="preserve"> NIEA A706.73C</w:t>
      </w:r>
      <w:r w:rsidRPr="006B1FF3">
        <w:rPr>
          <w:rFonts w:ascii="Times New Roman" w:eastAsia="標楷體" w:hAnsi="Times New Roman" w:cs="Times New Roman"/>
          <w:sz w:val="28"/>
        </w:rPr>
        <w:t>，中華民國</w:t>
      </w:r>
      <w:r w:rsidRPr="006B1FF3">
        <w:rPr>
          <w:rFonts w:ascii="Times New Roman" w:eastAsia="標楷體" w:hAnsi="Times New Roman" w:cs="Times New Roman"/>
          <w:sz w:val="28"/>
        </w:rPr>
        <w:t xml:space="preserve"> 100 </w:t>
      </w:r>
      <w:r w:rsidRPr="006B1FF3">
        <w:rPr>
          <w:rFonts w:ascii="Times New Roman" w:eastAsia="標楷體" w:hAnsi="Times New Roman" w:cs="Times New Roman"/>
          <w:sz w:val="28"/>
        </w:rPr>
        <w:t>年。</w:t>
      </w:r>
    </w:p>
    <w:p w:rsidR="0060366B" w:rsidRPr="006B1FF3" w:rsidRDefault="0060366B" w:rsidP="00A33D01">
      <w:pPr>
        <w:pStyle w:val="p2"/>
        <w:numPr>
          <w:ilvl w:val="0"/>
          <w:numId w:val="6"/>
        </w:numPr>
        <w:tabs>
          <w:tab w:val="clear" w:pos="1215"/>
        </w:tabs>
        <w:snapToGrid w:val="0"/>
        <w:ind w:left="1344" w:hanging="784"/>
        <w:jc w:val="both"/>
        <w:rPr>
          <w:rFonts w:ascii="Times New Roman" w:eastAsia="標楷體" w:hAnsi="Times New Roman" w:cs="Times New Roman"/>
          <w:sz w:val="28"/>
        </w:rPr>
      </w:pPr>
      <w:r w:rsidRPr="006B1FF3">
        <w:rPr>
          <w:rFonts w:ascii="Times New Roman" w:eastAsia="標楷體" w:hAnsi="Times New Roman" w:cs="Times New Roman"/>
          <w:sz w:val="28"/>
        </w:rPr>
        <w:t>行政院環境保護署，自廠建立排放係數作業指引，中華民國</w:t>
      </w:r>
      <w:r w:rsidRPr="006B1FF3">
        <w:rPr>
          <w:rFonts w:ascii="Times New Roman" w:eastAsia="標楷體" w:hAnsi="Times New Roman" w:cs="Times New Roman"/>
          <w:sz w:val="28"/>
        </w:rPr>
        <w:t xml:space="preserve"> 96 </w:t>
      </w:r>
      <w:r w:rsidRPr="006B1FF3">
        <w:rPr>
          <w:rFonts w:ascii="Times New Roman" w:eastAsia="標楷體" w:hAnsi="Times New Roman" w:cs="Times New Roman"/>
          <w:sz w:val="28"/>
        </w:rPr>
        <w:t>年。</w:t>
      </w:r>
    </w:p>
    <w:p w:rsidR="0060366B" w:rsidRPr="006B1FF3" w:rsidRDefault="0060366B" w:rsidP="00A33D01">
      <w:pPr>
        <w:pStyle w:val="p2"/>
        <w:numPr>
          <w:ilvl w:val="0"/>
          <w:numId w:val="6"/>
        </w:numPr>
        <w:tabs>
          <w:tab w:val="clear" w:pos="1215"/>
        </w:tabs>
        <w:snapToGrid w:val="0"/>
        <w:ind w:left="1344" w:hanging="784"/>
        <w:jc w:val="both"/>
        <w:rPr>
          <w:rFonts w:ascii="Times New Roman" w:eastAsia="標楷體" w:hAnsi="Times New Roman" w:cs="Times New Roman"/>
          <w:sz w:val="28"/>
        </w:rPr>
      </w:pPr>
      <w:r w:rsidRPr="006B1FF3">
        <w:rPr>
          <w:rFonts w:ascii="Times New Roman" w:eastAsia="標楷體" w:hAnsi="Times New Roman" w:cs="Times New Roman"/>
          <w:sz w:val="28"/>
        </w:rPr>
        <w:t>行政院環境保護署，排放管道中氣態有機化合物檢測方法－採樣袋採樣／氣相層析火焰離子化偵測法</w:t>
      </w:r>
      <w:r w:rsidRPr="006B1FF3">
        <w:rPr>
          <w:rFonts w:ascii="Times New Roman" w:eastAsia="標楷體" w:hAnsi="Times New Roman" w:cs="Times New Roman"/>
          <w:sz w:val="28"/>
        </w:rPr>
        <w:t xml:space="preserve"> NIEA A722.74B</w:t>
      </w:r>
      <w:r w:rsidRPr="006B1FF3">
        <w:rPr>
          <w:rFonts w:ascii="Times New Roman" w:eastAsia="標楷體" w:hAnsi="Times New Roman" w:cs="Times New Roman"/>
          <w:sz w:val="28"/>
        </w:rPr>
        <w:t>，中華民國</w:t>
      </w:r>
      <w:r w:rsidRPr="006B1FF3">
        <w:rPr>
          <w:rFonts w:ascii="Times New Roman" w:eastAsia="標楷體" w:hAnsi="Times New Roman" w:cs="Times New Roman"/>
          <w:sz w:val="28"/>
        </w:rPr>
        <w:t xml:space="preserve"> 97 </w:t>
      </w:r>
      <w:r w:rsidRPr="006B1FF3">
        <w:rPr>
          <w:rFonts w:ascii="Times New Roman" w:eastAsia="標楷體" w:hAnsi="Times New Roman" w:cs="Times New Roman"/>
          <w:sz w:val="28"/>
        </w:rPr>
        <w:t>年。</w:t>
      </w:r>
    </w:p>
    <w:p w:rsidR="0060366B" w:rsidRPr="006B1FF3" w:rsidRDefault="0060366B" w:rsidP="00A33D01">
      <w:pPr>
        <w:pStyle w:val="p2"/>
        <w:numPr>
          <w:ilvl w:val="0"/>
          <w:numId w:val="6"/>
        </w:numPr>
        <w:tabs>
          <w:tab w:val="clear" w:pos="1215"/>
        </w:tabs>
        <w:snapToGrid w:val="0"/>
        <w:ind w:left="1344" w:hanging="784"/>
        <w:jc w:val="both"/>
        <w:rPr>
          <w:rFonts w:ascii="Times New Roman" w:eastAsia="標楷體" w:hAnsi="Times New Roman" w:cs="Times New Roman"/>
          <w:sz w:val="28"/>
        </w:rPr>
      </w:pPr>
      <w:r w:rsidRPr="006B1FF3">
        <w:rPr>
          <w:rFonts w:ascii="Times New Roman" w:eastAsia="標楷體" w:hAnsi="Times New Roman" w:cs="Times New Roman"/>
          <w:sz w:val="28"/>
        </w:rPr>
        <w:t>行政院環境保護署，公私場所固定污染源申報空氣污染防制費之揮發性有機物之行業製程排放係數、操作單元（含設備元件）排放係數、控制效率及其他計量規定，中華民國</w:t>
      </w:r>
      <w:r w:rsidRPr="006B1FF3">
        <w:rPr>
          <w:rFonts w:ascii="Times New Roman" w:eastAsia="標楷體" w:hAnsi="Times New Roman" w:cs="Times New Roman"/>
          <w:sz w:val="28"/>
        </w:rPr>
        <w:t xml:space="preserve"> 97 </w:t>
      </w:r>
      <w:r w:rsidRPr="006B1FF3">
        <w:rPr>
          <w:rFonts w:ascii="Times New Roman" w:eastAsia="標楷體" w:hAnsi="Times New Roman" w:cs="Times New Roman"/>
          <w:sz w:val="28"/>
        </w:rPr>
        <w:t>年。</w:t>
      </w:r>
    </w:p>
    <w:p w:rsidR="0060366B" w:rsidRPr="006B1FF3" w:rsidRDefault="0060366B" w:rsidP="00953D26">
      <w:pPr>
        <w:rPr>
          <w:rFonts w:eastAsia="標楷體"/>
          <w:sz w:val="28"/>
        </w:rPr>
      </w:pPr>
      <w:bookmarkStart w:id="40" w:name="_Toc206301956"/>
      <w:r w:rsidRPr="006B1FF3">
        <w:rPr>
          <w:rFonts w:eastAsia="標楷體"/>
          <w:sz w:val="28"/>
        </w:rPr>
        <w:t>註</w:t>
      </w:r>
      <w:r w:rsidRPr="006B1FF3">
        <w:rPr>
          <w:rFonts w:eastAsia="標楷體"/>
          <w:sz w:val="28"/>
        </w:rPr>
        <w:t>1</w:t>
      </w:r>
      <w:r w:rsidRPr="006B1FF3">
        <w:rPr>
          <w:rFonts w:eastAsia="標楷體"/>
          <w:sz w:val="28"/>
        </w:rPr>
        <w:t>：一般現場檢測安全注意事項</w:t>
      </w:r>
      <w:bookmarkEnd w:id="40"/>
    </w:p>
    <w:p w:rsidR="0060366B" w:rsidRPr="006B1FF3" w:rsidRDefault="0060366B">
      <w:pPr>
        <w:pStyle w:val="1"/>
        <w:spacing w:line="400" w:lineRule="exact"/>
        <w:rPr>
          <w:rFonts w:eastAsia="標楷體"/>
          <w:sz w:val="28"/>
        </w:rPr>
      </w:pPr>
      <w:r w:rsidRPr="006B1FF3">
        <w:rPr>
          <w:rFonts w:eastAsia="標楷體"/>
          <w:sz w:val="28"/>
        </w:rPr>
        <w:t>1.</w:t>
      </w:r>
      <w:r w:rsidRPr="006B1FF3">
        <w:rPr>
          <w:rFonts w:eastAsia="標楷體"/>
          <w:sz w:val="28"/>
        </w:rPr>
        <w:t>個人防護裝備</w:t>
      </w:r>
    </w:p>
    <w:p w:rsidR="0060366B" w:rsidRPr="006B1FF3" w:rsidRDefault="0060366B">
      <w:pPr>
        <w:pStyle w:val="11"/>
        <w:spacing w:line="400" w:lineRule="exact"/>
        <w:rPr>
          <w:rFonts w:eastAsia="標楷體"/>
          <w:sz w:val="28"/>
        </w:rPr>
      </w:pPr>
      <w:r w:rsidRPr="006B1FF3">
        <w:rPr>
          <w:rFonts w:eastAsia="標楷體"/>
          <w:sz w:val="28"/>
        </w:rPr>
        <w:t>(1)</w:t>
      </w:r>
      <w:r w:rsidRPr="006B1FF3">
        <w:rPr>
          <w:rFonts w:eastAsia="標楷體"/>
          <w:sz w:val="28"/>
        </w:rPr>
        <w:t>安全帽</w:t>
      </w:r>
    </w:p>
    <w:p w:rsidR="0060366B" w:rsidRPr="006B1FF3" w:rsidRDefault="0060366B">
      <w:pPr>
        <w:pStyle w:val="11"/>
        <w:spacing w:line="400" w:lineRule="exact"/>
        <w:rPr>
          <w:rFonts w:eastAsia="標楷體"/>
          <w:sz w:val="28"/>
        </w:rPr>
      </w:pPr>
      <w:r w:rsidRPr="006B1FF3">
        <w:rPr>
          <w:rFonts w:eastAsia="標楷體"/>
          <w:sz w:val="28"/>
        </w:rPr>
        <w:t>(2)</w:t>
      </w:r>
      <w:r w:rsidRPr="006B1FF3">
        <w:rPr>
          <w:rFonts w:eastAsia="標楷體"/>
          <w:sz w:val="28"/>
        </w:rPr>
        <w:t>防護口罩</w:t>
      </w:r>
    </w:p>
    <w:p w:rsidR="0060366B" w:rsidRPr="006B1FF3" w:rsidRDefault="0060366B">
      <w:pPr>
        <w:pStyle w:val="11"/>
        <w:spacing w:line="400" w:lineRule="exact"/>
        <w:rPr>
          <w:rFonts w:eastAsia="標楷體"/>
          <w:sz w:val="28"/>
        </w:rPr>
      </w:pPr>
      <w:r w:rsidRPr="006B1FF3">
        <w:rPr>
          <w:rFonts w:eastAsia="標楷體"/>
          <w:sz w:val="28"/>
        </w:rPr>
        <w:t>(3)</w:t>
      </w:r>
      <w:r w:rsidRPr="006B1FF3">
        <w:rPr>
          <w:rFonts w:eastAsia="標楷體"/>
          <w:sz w:val="28"/>
        </w:rPr>
        <w:t>耳塞</w:t>
      </w:r>
    </w:p>
    <w:p w:rsidR="0060366B" w:rsidRPr="006B1FF3" w:rsidRDefault="0060366B">
      <w:pPr>
        <w:pStyle w:val="11"/>
        <w:spacing w:line="400" w:lineRule="exact"/>
        <w:rPr>
          <w:rFonts w:eastAsia="標楷體"/>
          <w:sz w:val="28"/>
        </w:rPr>
      </w:pPr>
      <w:r w:rsidRPr="006B1FF3">
        <w:rPr>
          <w:rFonts w:eastAsia="標楷體"/>
          <w:sz w:val="28"/>
        </w:rPr>
        <w:t>(4)</w:t>
      </w:r>
      <w:r w:rsidRPr="006B1FF3">
        <w:rPr>
          <w:rFonts w:eastAsia="標楷體"/>
          <w:sz w:val="28"/>
        </w:rPr>
        <w:t>安全鞋</w:t>
      </w:r>
    </w:p>
    <w:p w:rsidR="0060366B" w:rsidRPr="006B1FF3" w:rsidRDefault="0060366B">
      <w:pPr>
        <w:pStyle w:val="11"/>
        <w:spacing w:line="400" w:lineRule="exact"/>
        <w:rPr>
          <w:rFonts w:eastAsia="標楷體"/>
          <w:sz w:val="28"/>
        </w:rPr>
      </w:pPr>
      <w:r w:rsidRPr="006B1FF3">
        <w:rPr>
          <w:rFonts w:eastAsia="標楷體"/>
          <w:sz w:val="28"/>
        </w:rPr>
        <w:t>(5)</w:t>
      </w:r>
      <w:r w:rsidRPr="006B1FF3">
        <w:rPr>
          <w:rFonts w:eastAsia="標楷體"/>
          <w:sz w:val="28"/>
        </w:rPr>
        <w:t>反光背心</w:t>
      </w:r>
    </w:p>
    <w:p w:rsidR="0060366B" w:rsidRPr="006B1FF3" w:rsidRDefault="0060366B" w:rsidP="00E608A7">
      <w:pPr>
        <w:pStyle w:val="1"/>
        <w:tabs>
          <w:tab w:val="clear" w:pos="720"/>
        </w:tabs>
        <w:spacing w:line="400" w:lineRule="exact"/>
        <w:ind w:left="588" w:hanging="228"/>
        <w:rPr>
          <w:rFonts w:eastAsia="標楷體"/>
          <w:sz w:val="28"/>
        </w:rPr>
      </w:pPr>
      <w:r w:rsidRPr="006B1FF3">
        <w:rPr>
          <w:rFonts w:eastAsia="標楷體"/>
          <w:sz w:val="28"/>
        </w:rPr>
        <w:t>2.</w:t>
      </w:r>
      <w:r w:rsidRPr="006B1FF3">
        <w:rPr>
          <w:rFonts w:eastAsia="標楷體"/>
          <w:sz w:val="28"/>
        </w:rPr>
        <w:t>受測地點若為石化製程，其部份原料可能有毒性、致癌性、惡臭、厭惡性氣味，對人體健康有害，應確實做好必備之防護措施並小心操作。</w:t>
      </w:r>
    </w:p>
    <w:p w:rsidR="0060366B" w:rsidRPr="006B1FF3" w:rsidRDefault="0060366B" w:rsidP="00E608A7">
      <w:pPr>
        <w:pStyle w:val="1"/>
        <w:tabs>
          <w:tab w:val="clear" w:pos="720"/>
        </w:tabs>
        <w:spacing w:line="400" w:lineRule="exact"/>
        <w:ind w:left="588" w:hanging="228"/>
        <w:rPr>
          <w:rFonts w:eastAsia="標楷體"/>
          <w:sz w:val="28"/>
        </w:rPr>
      </w:pPr>
      <w:r w:rsidRPr="006B1FF3">
        <w:rPr>
          <w:rFonts w:eastAsia="標楷體"/>
          <w:sz w:val="28"/>
        </w:rPr>
        <w:t>3.</w:t>
      </w:r>
      <w:r w:rsidRPr="006B1FF3">
        <w:rPr>
          <w:rFonts w:eastAsia="標楷體"/>
          <w:sz w:val="28"/>
        </w:rPr>
        <w:t>在任何因可燃性氣體而被歸納為有害區域之地點，禁止連接或拆接任何電子設備</w:t>
      </w:r>
      <w:r w:rsidRPr="006B1FF3">
        <w:rPr>
          <w:rFonts w:eastAsia="標楷體"/>
          <w:spacing w:val="14"/>
          <w:sz w:val="28"/>
        </w:rPr>
        <w:t>(</w:t>
      </w:r>
      <w:r w:rsidRPr="006B1FF3">
        <w:rPr>
          <w:rFonts w:eastAsia="標楷體"/>
          <w:spacing w:val="14"/>
          <w:sz w:val="28"/>
        </w:rPr>
        <w:t>如充電器、資料傳輸線接頭或個人電腦等</w:t>
      </w:r>
      <w:r w:rsidRPr="006B1FF3">
        <w:rPr>
          <w:rFonts w:eastAsia="標楷體"/>
          <w:spacing w:val="14"/>
          <w:sz w:val="28"/>
        </w:rPr>
        <w:t>)</w:t>
      </w:r>
      <w:r w:rsidRPr="006B1FF3">
        <w:rPr>
          <w:rFonts w:eastAsia="標楷體"/>
          <w:sz w:val="28"/>
        </w:rPr>
        <w:t>。</w:t>
      </w:r>
    </w:p>
    <w:p w:rsidR="0060366B" w:rsidRPr="006B1FF3" w:rsidRDefault="0060366B" w:rsidP="00E608A7">
      <w:pPr>
        <w:pStyle w:val="1"/>
        <w:tabs>
          <w:tab w:val="clear" w:pos="720"/>
        </w:tabs>
        <w:spacing w:line="400" w:lineRule="exact"/>
        <w:ind w:left="588" w:hanging="228"/>
        <w:rPr>
          <w:rFonts w:eastAsia="標楷體"/>
          <w:sz w:val="28"/>
        </w:rPr>
      </w:pPr>
      <w:r w:rsidRPr="006B1FF3">
        <w:rPr>
          <w:rFonts w:eastAsia="標楷體"/>
          <w:sz w:val="28"/>
        </w:rPr>
        <w:t>4.</w:t>
      </w:r>
      <w:r w:rsidRPr="006B1FF3">
        <w:rPr>
          <w:rFonts w:eastAsia="標楷體"/>
          <w:sz w:val="28"/>
        </w:rPr>
        <w:t>儀器須具防爆。</w:t>
      </w:r>
    </w:p>
    <w:p w:rsidR="0060366B" w:rsidRPr="006B1FF3" w:rsidRDefault="0060366B">
      <w:pPr>
        <w:rPr>
          <w:rFonts w:eastAsia="標楷體"/>
          <w:sz w:val="28"/>
        </w:rPr>
      </w:pPr>
      <w:r w:rsidRPr="006B1FF3">
        <w:rPr>
          <w:rFonts w:eastAsia="標楷體"/>
          <w:sz w:val="28"/>
        </w:rPr>
        <w:t>註</w:t>
      </w:r>
      <w:r w:rsidRPr="006B1FF3">
        <w:rPr>
          <w:rFonts w:eastAsia="標楷體"/>
          <w:sz w:val="28"/>
        </w:rPr>
        <w:t>2</w:t>
      </w:r>
      <w:r w:rsidRPr="006B1FF3">
        <w:rPr>
          <w:rFonts w:eastAsia="標楷體"/>
          <w:sz w:val="28"/>
        </w:rPr>
        <w:t>：當鋼瓶錶壓小於</w:t>
      </w:r>
      <w:r w:rsidRPr="006B1FF3">
        <w:rPr>
          <w:rFonts w:eastAsia="標楷體"/>
          <w:sz w:val="28"/>
        </w:rPr>
        <w:t xml:space="preserve"> 80 psig</w:t>
      </w:r>
      <w:r w:rsidRPr="006B1FF3">
        <w:rPr>
          <w:rFonts w:eastAsia="標楷體"/>
          <w:sz w:val="28"/>
        </w:rPr>
        <w:t>時，空氣流量可能控制不穩。</w:t>
      </w:r>
    </w:p>
    <w:p w:rsidR="0060366B" w:rsidRPr="006B1FF3" w:rsidRDefault="0060366B">
      <w:pPr>
        <w:rPr>
          <w:rFonts w:eastAsia="標楷體"/>
        </w:rPr>
      </w:pPr>
    </w:p>
    <w:p w:rsidR="0060366B" w:rsidRPr="006B1FF3" w:rsidRDefault="009932B5">
      <w:pPr>
        <w:jc w:val="center"/>
        <w:rPr>
          <w:rFonts w:eastAsia="標楷體"/>
        </w:rPr>
      </w:pPr>
      <w:r>
        <w:rPr>
          <w:rFonts w:eastAsia="標楷體"/>
          <w:noProof/>
        </w:rPr>
        <mc:AlternateContent>
          <mc:Choice Requires="wps">
            <w:drawing>
              <wp:anchor distT="0" distB="0" distL="114300" distR="114300" simplePos="0" relativeHeight="251657728" behindDoc="0" locked="0" layoutInCell="1" allowOverlap="1">
                <wp:simplePos x="0" y="0"/>
                <wp:positionH relativeFrom="column">
                  <wp:posOffset>1268095</wp:posOffset>
                </wp:positionH>
                <wp:positionV relativeFrom="paragraph">
                  <wp:posOffset>2013585</wp:posOffset>
                </wp:positionV>
                <wp:extent cx="63500" cy="151765"/>
                <wp:effectExtent l="10795" t="13335" r="1143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7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9.85pt;margin-top:158.55pt;width:5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" strokecolor="white"/>
            </w:pict>
          </mc:Fallback>
        </mc:AlternateContent>
      </w:r>
      <w:r>
        <w:rPr>
          <w:rFonts w:eastAsia="標楷體"/>
          <w:noProof/>
        </w:rPr>
        <w:drawing>
          <wp:inline distT="0" distB="0" distL="0" distR="0">
            <wp:extent cx="4648200" cy="3714750"/>
            <wp:effectExtent l="0" t="0" r="0" b="0"/>
            <wp:docPr id="3" name="圖片 3" descr="NIEA A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IEA A73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3714750"/>
                    </a:xfrm>
                    <a:prstGeom prst="rect">
                      <a:avLst/>
                    </a:prstGeom>
                    <a:noFill/>
                    <a:ln>
                      <a:noFill/>
                    </a:ln>
                  </pic:spPr>
                </pic:pic>
              </a:graphicData>
            </a:graphic>
          </wp:inline>
        </w:drawing>
      </w:r>
    </w:p>
    <w:p w:rsidR="0060366B" w:rsidRPr="006B1FF3" w:rsidRDefault="0060366B">
      <w:pPr>
        <w:jc w:val="center"/>
        <w:rPr>
          <w:rFonts w:eastAsia="標楷體"/>
          <w:sz w:val="28"/>
        </w:rPr>
      </w:pPr>
      <w:r w:rsidRPr="006B1FF3">
        <w:rPr>
          <w:rFonts w:eastAsia="標楷體" w:hAnsi="標楷體"/>
          <w:sz w:val="28"/>
        </w:rPr>
        <w:t>圖一</w:t>
      </w:r>
      <w:r w:rsidRPr="006B1FF3">
        <w:rPr>
          <w:rFonts w:eastAsia="標楷體"/>
          <w:sz w:val="28"/>
        </w:rPr>
        <w:t xml:space="preserve"> </w:t>
      </w:r>
      <w:r w:rsidRPr="006B1FF3">
        <w:rPr>
          <w:rFonts w:eastAsia="標楷體" w:hAnsi="標楷體"/>
          <w:sz w:val="28"/>
        </w:rPr>
        <w:t>製程設備元件圍封法採樣方式</w:t>
      </w:r>
    </w:p>
    <w:sectPr w:rsidR="0060366B" w:rsidRPr="006B1FF3" w:rsidSect="00A26D2B">
      <w:footerReference w:type="even" r:id="rId14"/>
      <w:footerReference w:type="default" r:id="rId1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33" w:rsidRDefault="00F82833">
      <w:r>
        <w:separator/>
      </w:r>
    </w:p>
  </w:endnote>
  <w:endnote w:type="continuationSeparator" w:id="0">
    <w:p w:rsidR="00F82833" w:rsidRDefault="00F8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仿宋體">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66B" w:rsidRDefault="0060366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366B" w:rsidRDefault="0060366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66B" w:rsidRDefault="0060366B">
    <w:pPr>
      <w:pStyle w:val="a6"/>
      <w:jc w:val="center"/>
      <w:rPr>
        <w:rFonts w:ascii="標楷體" w:eastAsia="標楷體" w:hAnsi="標楷體"/>
      </w:rPr>
    </w:pPr>
    <w:r>
      <w:rPr>
        <w:rFonts w:ascii="標楷體" w:eastAsia="標楷體" w:hAnsi="標楷體" w:hint="eastAsia"/>
      </w:rPr>
      <w:t>第</w:t>
    </w: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9932B5">
      <w:rPr>
        <w:rFonts w:ascii="標楷體" w:eastAsia="標楷體" w:hAnsi="標楷體"/>
        <w:noProof/>
      </w:rPr>
      <w:t>1</w:t>
    </w:r>
    <w:r>
      <w:rPr>
        <w:rFonts w:ascii="標楷體" w:eastAsia="標楷體" w:hAnsi="標楷體"/>
      </w:rPr>
      <w:fldChar w:fldCharType="end"/>
    </w:r>
    <w:r>
      <w:rPr>
        <w:rFonts w:ascii="標楷體" w:eastAsia="標楷體" w:hAnsi="標楷體" w:hint="eastAsia"/>
      </w:rPr>
      <w:t>頁，共</w:t>
    </w:r>
    <w:r>
      <w:rPr>
        <w:rFonts w:ascii="標楷體" w:eastAsia="標楷體" w:hAnsi="標楷體"/>
      </w:rPr>
      <w:fldChar w:fldCharType="begin"/>
    </w:r>
    <w:r>
      <w:rPr>
        <w:rFonts w:ascii="標楷體" w:eastAsia="標楷體" w:hAnsi="標楷體"/>
      </w:rPr>
      <w:instrText xml:space="preserve"> NUMPAGES </w:instrText>
    </w:r>
    <w:r>
      <w:rPr>
        <w:rFonts w:ascii="標楷體" w:eastAsia="標楷體" w:hAnsi="標楷體"/>
      </w:rPr>
      <w:fldChar w:fldCharType="separate"/>
    </w:r>
    <w:r w:rsidR="009932B5">
      <w:rPr>
        <w:rFonts w:ascii="標楷體" w:eastAsia="標楷體" w:hAnsi="標楷體"/>
        <w:noProof/>
      </w:rPr>
      <w:t>3</w:t>
    </w:r>
    <w:r>
      <w:rPr>
        <w:rFonts w:ascii="標楷體" w:eastAsia="標楷體" w:hAnsi="標楷體"/>
      </w:rPr>
      <w:fldChar w:fldCharType="end"/>
    </w:r>
    <w:r>
      <w:rPr>
        <w:rFonts w:ascii="標楷體" w:eastAsia="標楷體" w:hAns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33" w:rsidRDefault="00F82833">
      <w:r>
        <w:separator/>
      </w:r>
    </w:p>
  </w:footnote>
  <w:footnote w:type="continuationSeparator" w:id="0">
    <w:p w:rsidR="00F82833" w:rsidRDefault="00F82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21B3"/>
    <w:multiLevelType w:val="hybridMultilevel"/>
    <w:tmpl w:val="A83A25E6"/>
    <w:lvl w:ilvl="0" w:tplc="C206083E">
      <w:start w:val="1"/>
      <w:numFmt w:val="taiwaneseCountingThousand"/>
      <w:lvlText w:val="（%1）"/>
      <w:lvlJc w:val="left"/>
      <w:pPr>
        <w:tabs>
          <w:tab w:val="num" w:pos="1215"/>
        </w:tabs>
        <w:ind w:left="1215" w:hanging="855"/>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108B5443"/>
    <w:multiLevelType w:val="hybridMultilevel"/>
    <w:tmpl w:val="BCF0E640"/>
    <w:lvl w:ilvl="0" w:tplc="C6D8D31E">
      <w:start w:val="1"/>
      <w:numFmt w:val="taiwaneseCountingThousand"/>
      <w:lvlText w:val="（%1）"/>
      <w:lvlJc w:val="left"/>
      <w:pPr>
        <w:tabs>
          <w:tab w:val="num" w:pos="1215"/>
        </w:tabs>
        <w:ind w:left="1215" w:hanging="855"/>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281F6FBF"/>
    <w:multiLevelType w:val="hybridMultilevel"/>
    <w:tmpl w:val="5BCE4BF8"/>
    <w:lvl w:ilvl="0" w:tplc="22DE0B78">
      <w:start w:val="1"/>
      <w:numFmt w:val="taiwaneseCountingThousand"/>
      <w:lvlText w:val="（%1）"/>
      <w:lvlJc w:val="left"/>
      <w:pPr>
        <w:tabs>
          <w:tab w:val="num" w:pos="1215"/>
        </w:tabs>
        <w:ind w:left="1215" w:hanging="855"/>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637006B7"/>
    <w:multiLevelType w:val="hybridMultilevel"/>
    <w:tmpl w:val="42705830"/>
    <w:lvl w:ilvl="0" w:tplc="D744F70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680F49E0"/>
    <w:multiLevelType w:val="hybridMultilevel"/>
    <w:tmpl w:val="54362100"/>
    <w:lvl w:ilvl="0" w:tplc="266444EA">
      <w:start w:val="1"/>
      <w:numFmt w:val="taiwaneseCountingThousand"/>
      <w:lvlText w:val="（%1）"/>
      <w:lvlJc w:val="left"/>
      <w:pPr>
        <w:tabs>
          <w:tab w:val="num" w:pos="1135"/>
        </w:tabs>
        <w:ind w:left="1135" w:hanging="855"/>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
    <w:nsid w:val="71B21868"/>
    <w:multiLevelType w:val="hybridMultilevel"/>
    <w:tmpl w:val="3BFCBEF8"/>
    <w:lvl w:ilvl="0" w:tplc="B0AA1D8E">
      <w:start w:val="1"/>
      <w:numFmt w:val="decimal"/>
      <w:lvlText w:val="%1."/>
      <w:lvlJc w:val="left"/>
      <w:pPr>
        <w:tabs>
          <w:tab w:val="num" w:pos="1462"/>
        </w:tabs>
        <w:ind w:left="1462" w:hanging="360"/>
      </w:pPr>
      <w:rPr>
        <w:rFonts w:hint="eastAsia"/>
      </w:rPr>
    </w:lvl>
    <w:lvl w:ilvl="1" w:tplc="04090019" w:tentative="1">
      <w:start w:val="1"/>
      <w:numFmt w:val="ideographTraditional"/>
      <w:lvlText w:val="%2、"/>
      <w:lvlJc w:val="left"/>
      <w:pPr>
        <w:tabs>
          <w:tab w:val="num" w:pos="2062"/>
        </w:tabs>
        <w:ind w:left="2062" w:hanging="480"/>
      </w:pPr>
    </w:lvl>
    <w:lvl w:ilvl="2" w:tplc="0409001B" w:tentative="1">
      <w:start w:val="1"/>
      <w:numFmt w:val="lowerRoman"/>
      <w:lvlText w:val="%3."/>
      <w:lvlJc w:val="right"/>
      <w:pPr>
        <w:tabs>
          <w:tab w:val="num" w:pos="2542"/>
        </w:tabs>
        <w:ind w:left="2542" w:hanging="480"/>
      </w:pPr>
    </w:lvl>
    <w:lvl w:ilvl="3" w:tplc="0409000F" w:tentative="1">
      <w:start w:val="1"/>
      <w:numFmt w:val="decimal"/>
      <w:lvlText w:val="%4."/>
      <w:lvlJc w:val="left"/>
      <w:pPr>
        <w:tabs>
          <w:tab w:val="num" w:pos="3022"/>
        </w:tabs>
        <w:ind w:left="3022" w:hanging="480"/>
      </w:pPr>
    </w:lvl>
    <w:lvl w:ilvl="4" w:tplc="04090019" w:tentative="1">
      <w:start w:val="1"/>
      <w:numFmt w:val="ideographTraditional"/>
      <w:lvlText w:val="%5、"/>
      <w:lvlJc w:val="left"/>
      <w:pPr>
        <w:tabs>
          <w:tab w:val="num" w:pos="3502"/>
        </w:tabs>
        <w:ind w:left="3502" w:hanging="480"/>
      </w:pPr>
    </w:lvl>
    <w:lvl w:ilvl="5" w:tplc="0409001B" w:tentative="1">
      <w:start w:val="1"/>
      <w:numFmt w:val="lowerRoman"/>
      <w:lvlText w:val="%6."/>
      <w:lvlJc w:val="right"/>
      <w:pPr>
        <w:tabs>
          <w:tab w:val="num" w:pos="3982"/>
        </w:tabs>
        <w:ind w:left="3982" w:hanging="480"/>
      </w:pPr>
    </w:lvl>
    <w:lvl w:ilvl="6" w:tplc="0409000F" w:tentative="1">
      <w:start w:val="1"/>
      <w:numFmt w:val="decimal"/>
      <w:lvlText w:val="%7."/>
      <w:lvlJc w:val="left"/>
      <w:pPr>
        <w:tabs>
          <w:tab w:val="num" w:pos="4462"/>
        </w:tabs>
        <w:ind w:left="4462" w:hanging="480"/>
      </w:pPr>
    </w:lvl>
    <w:lvl w:ilvl="7" w:tplc="04090019" w:tentative="1">
      <w:start w:val="1"/>
      <w:numFmt w:val="ideographTraditional"/>
      <w:lvlText w:val="%8、"/>
      <w:lvlJc w:val="left"/>
      <w:pPr>
        <w:tabs>
          <w:tab w:val="num" w:pos="4942"/>
        </w:tabs>
        <w:ind w:left="4942" w:hanging="480"/>
      </w:pPr>
    </w:lvl>
    <w:lvl w:ilvl="8" w:tplc="0409001B" w:tentative="1">
      <w:start w:val="1"/>
      <w:numFmt w:val="lowerRoman"/>
      <w:lvlText w:val="%9."/>
      <w:lvlJc w:val="right"/>
      <w:pPr>
        <w:tabs>
          <w:tab w:val="num" w:pos="5422"/>
        </w:tabs>
        <w:ind w:left="5422" w:hanging="480"/>
      </w:pPr>
    </w:lvl>
  </w:abstractNum>
  <w:abstractNum w:abstractNumId="6">
    <w:nsid w:val="776C31FA"/>
    <w:multiLevelType w:val="singleLevel"/>
    <w:tmpl w:val="08027A88"/>
    <w:lvl w:ilvl="0">
      <w:start w:val="1"/>
      <w:numFmt w:val="taiwaneseCountingThousand"/>
      <w:lvlText w:val="(%1）"/>
      <w:lvlJc w:val="left"/>
      <w:pPr>
        <w:tabs>
          <w:tab w:val="num" w:pos="600"/>
        </w:tabs>
        <w:ind w:left="600" w:hanging="600"/>
      </w:pPr>
      <w:rPr>
        <w:rFonts w:hint="eastAsia"/>
      </w:rPr>
    </w:lvl>
  </w:abstractNum>
  <w:abstractNum w:abstractNumId="7">
    <w:nsid w:val="78A817E2"/>
    <w:multiLevelType w:val="hybridMultilevel"/>
    <w:tmpl w:val="AC9C657E"/>
    <w:lvl w:ilvl="0" w:tplc="B17A499E">
      <w:start w:val="1"/>
      <w:numFmt w:val="decimal"/>
      <w:lvlText w:val="%1."/>
      <w:lvlJc w:val="left"/>
      <w:pPr>
        <w:tabs>
          <w:tab w:val="num" w:pos="1339"/>
        </w:tabs>
        <w:ind w:left="1339" w:hanging="360"/>
      </w:pPr>
      <w:rPr>
        <w:rFonts w:hint="eastAsia"/>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num w:numId="1">
    <w:abstractNumId w:val="6"/>
  </w:num>
  <w:num w:numId="2">
    <w:abstractNumId w:val="3"/>
  </w:num>
  <w:num w:numId="3">
    <w:abstractNumId w:val="7"/>
  </w:num>
  <w:num w:numId="4">
    <w:abstractNumId w:val="1"/>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0E"/>
    <w:rsid w:val="00011433"/>
    <w:rsid w:val="00030570"/>
    <w:rsid w:val="00066B92"/>
    <w:rsid w:val="000A0BEF"/>
    <w:rsid w:val="00155E45"/>
    <w:rsid w:val="001C3C0A"/>
    <w:rsid w:val="001C6829"/>
    <w:rsid w:val="00256BD7"/>
    <w:rsid w:val="002F3273"/>
    <w:rsid w:val="00380654"/>
    <w:rsid w:val="003C3199"/>
    <w:rsid w:val="003F1B0A"/>
    <w:rsid w:val="00435C0B"/>
    <w:rsid w:val="00457FF9"/>
    <w:rsid w:val="004636BB"/>
    <w:rsid w:val="004A0C52"/>
    <w:rsid w:val="004C0F23"/>
    <w:rsid w:val="004E06F7"/>
    <w:rsid w:val="005025E1"/>
    <w:rsid w:val="005E61A9"/>
    <w:rsid w:val="0060366B"/>
    <w:rsid w:val="00617704"/>
    <w:rsid w:val="006B1FF3"/>
    <w:rsid w:val="006C3B56"/>
    <w:rsid w:val="0071781D"/>
    <w:rsid w:val="0077662F"/>
    <w:rsid w:val="007A3661"/>
    <w:rsid w:val="008A22E1"/>
    <w:rsid w:val="008E3B61"/>
    <w:rsid w:val="008F0CED"/>
    <w:rsid w:val="00953D26"/>
    <w:rsid w:val="00954E48"/>
    <w:rsid w:val="009932B5"/>
    <w:rsid w:val="009D23C9"/>
    <w:rsid w:val="009D68DC"/>
    <w:rsid w:val="00A17979"/>
    <w:rsid w:val="00A2514D"/>
    <w:rsid w:val="00A26D2B"/>
    <w:rsid w:val="00A33D01"/>
    <w:rsid w:val="00A57E0B"/>
    <w:rsid w:val="00A838A4"/>
    <w:rsid w:val="00A91968"/>
    <w:rsid w:val="00A9760E"/>
    <w:rsid w:val="00B26308"/>
    <w:rsid w:val="00B477D2"/>
    <w:rsid w:val="00B92582"/>
    <w:rsid w:val="00BC2BC7"/>
    <w:rsid w:val="00BF7C3F"/>
    <w:rsid w:val="00C17835"/>
    <w:rsid w:val="00C44AC7"/>
    <w:rsid w:val="00C616DC"/>
    <w:rsid w:val="00C71D5B"/>
    <w:rsid w:val="00C9479A"/>
    <w:rsid w:val="00D14742"/>
    <w:rsid w:val="00D55998"/>
    <w:rsid w:val="00DE71BE"/>
    <w:rsid w:val="00E54B40"/>
    <w:rsid w:val="00E608A7"/>
    <w:rsid w:val="00E8765C"/>
    <w:rsid w:val="00F2286C"/>
    <w:rsid w:val="00F82833"/>
    <w:rsid w:val="00F91F11"/>
    <w:rsid w:val="00F94CC8"/>
    <w:rsid w:val="00FC500E"/>
    <w:rsid w:val="00FE7E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pPr>
      <w:autoSpaceDE w:val="0"/>
      <w:autoSpaceDN w:val="0"/>
      <w:adjustRightInd w:val="0"/>
      <w:spacing w:line="480" w:lineRule="auto"/>
      <w:jc w:val="center"/>
      <w:textAlignment w:val="baseline"/>
    </w:pPr>
    <w:rPr>
      <w:rFonts w:eastAsia="華康粗圓體"/>
      <w:kern w:val="0"/>
      <w:sz w:val="40"/>
      <w:szCs w:val="20"/>
    </w:rPr>
  </w:style>
  <w:style w:type="paragraph" w:customStyle="1" w:styleId="a4">
    <w:name w:val="一、"/>
    <w:basedOn w:val="a"/>
    <w:pPr>
      <w:autoSpaceDE w:val="0"/>
      <w:autoSpaceDN w:val="0"/>
      <w:adjustRightInd w:val="0"/>
      <w:spacing w:before="480" w:after="120" w:line="460" w:lineRule="atLeast"/>
      <w:jc w:val="both"/>
      <w:textAlignment w:val="baseline"/>
    </w:pPr>
    <w:rPr>
      <w:rFonts w:eastAsia="標楷體"/>
      <w:kern w:val="0"/>
      <w:sz w:val="32"/>
      <w:szCs w:val="20"/>
    </w:rPr>
  </w:style>
  <w:style w:type="paragraph" w:customStyle="1" w:styleId="a5">
    <w:name w:val="一、內文"/>
    <w:basedOn w:val="a"/>
    <w:pPr>
      <w:autoSpaceDE w:val="0"/>
      <w:autoSpaceDN w:val="0"/>
      <w:adjustRightInd w:val="0"/>
      <w:spacing w:line="460" w:lineRule="atLeast"/>
      <w:ind w:left="357" w:firstLine="482"/>
      <w:jc w:val="both"/>
      <w:textAlignment w:val="baseline"/>
    </w:pPr>
    <w:rPr>
      <w:rFonts w:eastAsia="華康仿宋體"/>
      <w:kern w:val="0"/>
      <w:szCs w:val="20"/>
    </w:rPr>
  </w:style>
  <w:style w:type="paragraph" w:customStyle="1" w:styleId="1">
    <w:name w:val="一、1."/>
    <w:basedOn w:val="a"/>
    <w:pPr>
      <w:tabs>
        <w:tab w:val="left" w:pos="720"/>
      </w:tabs>
      <w:autoSpaceDE w:val="0"/>
      <w:autoSpaceDN w:val="0"/>
      <w:adjustRightInd w:val="0"/>
      <w:spacing w:line="460" w:lineRule="atLeast"/>
      <w:ind w:left="540" w:hanging="180"/>
      <w:jc w:val="both"/>
      <w:textAlignment w:val="baseline"/>
    </w:pPr>
    <w:rPr>
      <w:rFonts w:eastAsia="華康仿宋體"/>
      <w:kern w:val="0"/>
      <w:szCs w:val="20"/>
    </w:rPr>
  </w:style>
  <w:style w:type="paragraph" w:customStyle="1" w:styleId="11">
    <w:name w:val="一、1.(1)"/>
    <w:basedOn w:val="1"/>
    <w:pPr>
      <w:ind w:left="823" w:hanging="284"/>
    </w:pPr>
  </w:style>
  <w:style w:type="paragraph" w:customStyle="1" w:styleId="111">
    <w:name w:val="一、1.(1)小圓1"/>
    <w:basedOn w:val="11"/>
    <w:pPr>
      <w:ind w:left="1066" w:hanging="244"/>
    </w:pPr>
  </w:style>
  <w:style w:type="paragraph" w:customStyle="1" w:styleId="10">
    <w:name w:val="一、1.內文"/>
    <w:basedOn w:val="a"/>
    <w:pPr>
      <w:tabs>
        <w:tab w:val="left" w:pos="540"/>
      </w:tabs>
      <w:autoSpaceDE w:val="0"/>
      <w:autoSpaceDN w:val="0"/>
      <w:adjustRightInd w:val="0"/>
      <w:spacing w:line="460" w:lineRule="atLeast"/>
      <w:ind w:left="539" w:firstLine="483"/>
      <w:jc w:val="both"/>
      <w:textAlignment w:val="baseline"/>
    </w:pPr>
    <w:rPr>
      <w:rFonts w:eastAsia="華康仿宋體"/>
      <w:kern w:val="0"/>
      <w:szCs w:val="20"/>
    </w:rPr>
  </w:style>
  <w:style w:type="paragraph" w:customStyle="1" w:styleId="110">
    <w:name w:val="一、1.(1)內文"/>
    <w:basedOn w:val="11"/>
    <w:pPr>
      <w:ind w:left="822" w:firstLine="482"/>
    </w:pPr>
  </w:style>
  <w:style w:type="paragraph" w:customStyle="1" w:styleId="111A">
    <w:name w:val="一、1.(1)小圓1A."/>
    <w:basedOn w:val="110"/>
    <w:pPr>
      <w:ind w:left="1293" w:hanging="227"/>
    </w:pPr>
  </w:style>
  <w:style w:type="paragraph" w:customStyle="1" w:styleId="111Aa">
    <w:name w:val="一、1.(1)小圓1A.a."/>
    <w:basedOn w:val="111A0"/>
    <w:pPr>
      <w:ind w:left="1452" w:hanging="159"/>
    </w:pPr>
  </w:style>
  <w:style w:type="paragraph" w:customStyle="1" w:styleId="111A0">
    <w:name w:val="一、1.(1)小圓1A.內文"/>
    <w:basedOn w:val="110"/>
    <w:pPr>
      <w:ind w:left="1293"/>
    </w:pPr>
  </w:style>
  <w:style w:type="paragraph" w:customStyle="1" w:styleId="12">
    <w:name w:val="1"/>
    <w:basedOn w:val="a"/>
    <w:pPr>
      <w:adjustRightInd w:val="0"/>
      <w:spacing w:line="480" w:lineRule="atLeast"/>
      <w:textAlignment w:val="baseline"/>
    </w:pPr>
    <w:rPr>
      <w:rFonts w:eastAsia="細明體"/>
      <w:b/>
      <w:kern w:val="0"/>
      <w:sz w:val="26"/>
      <w:szCs w:val="20"/>
    </w:rPr>
  </w:style>
  <w:style w:type="paragraph" w:customStyle="1" w:styleId="h1">
    <w:name w:val="h1"/>
    <w:basedOn w:val="a"/>
    <w:pPr>
      <w:widowControl/>
      <w:spacing w:before="100" w:beforeAutospacing="1" w:after="100" w:afterAutospacing="1"/>
    </w:pPr>
    <w:rPr>
      <w:rFonts w:ascii="Arial Unicode MS" w:eastAsia="Arial Unicode MS" w:hAnsi="Arial Unicode MS" w:cs="Arial Unicode MS"/>
      <w:b/>
      <w:bCs/>
      <w:kern w:val="0"/>
      <w:sz w:val="40"/>
      <w:szCs w:val="40"/>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0"/>
    <w:semiHidden/>
  </w:style>
  <w:style w:type="paragraph" w:styleId="a8">
    <w:name w:val="header"/>
    <w:basedOn w:val="a"/>
    <w:semiHidden/>
    <w:pPr>
      <w:tabs>
        <w:tab w:val="center" w:pos="4153"/>
        <w:tab w:val="right" w:pos="8306"/>
      </w:tabs>
      <w:snapToGrid w:val="0"/>
    </w:pPr>
    <w:rPr>
      <w:sz w:val="20"/>
      <w:szCs w:val="20"/>
    </w:rPr>
  </w:style>
  <w:style w:type="paragraph" w:styleId="a9">
    <w:name w:val="Balloon Text"/>
    <w:basedOn w:val="a"/>
    <w:link w:val="aa"/>
    <w:uiPriority w:val="99"/>
    <w:semiHidden/>
    <w:unhideWhenUsed/>
    <w:rsid w:val="00D14742"/>
    <w:rPr>
      <w:rFonts w:ascii="Calibri Light" w:hAnsi="Calibri Light"/>
      <w:sz w:val="18"/>
      <w:szCs w:val="18"/>
    </w:rPr>
  </w:style>
  <w:style w:type="character" w:customStyle="1" w:styleId="aa">
    <w:name w:val="註解方塊文字 字元"/>
    <w:link w:val="a9"/>
    <w:uiPriority w:val="99"/>
    <w:semiHidden/>
    <w:rsid w:val="00D14742"/>
    <w:rPr>
      <w:rFonts w:ascii="Calibri Light" w:eastAsia="新細明體" w:hAnsi="Calibri Light" w:cs="Times New Roman"/>
      <w:kern w:val="2"/>
      <w:sz w:val="18"/>
      <w:szCs w:val="18"/>
    </w:rPr>
  </w:style>
  <w:style w:type="paragraph" w:customStyle="1" w:styleId="p1">
    <w:name w:val="p1"/>
    <w:basedOn w:val="a"/>
    <w:rsid w:val="001C6829"/>
    <w:pPr>
      <w:widowControl/>
      <w:spacing w:before="120" w:after="120"/>
      <w:ind w:left="720"/>
    </w:pPr>
    <w:rPr>
      <w:rFonts w:ascii="Arial Unicode MS" w:eastAsia="Arial Unicode MS" w:hAnsi="Arial Unicode MS" w:cs="Arial Unicode MS"/>
      <w:kern w:val="0"/>
    </w:rPr>
  </w:style>
  <w:style w:type="paragraph" w:customStyle="1" w:styleId="h2">
    <w:name w:val="h2"/>
    <w:basedOn w:val="a"/>
    <w:rsid w:val="001C6829"/>
    <w:pPr>
      <w:widowControl/>
      <w:spacing w:before="100" w:beforeAutospacing="1" w:after="100" w:afterAutospacing="1"/>
    </w:pPr>
    <w:rPr>
      <w:rFonts w:ascii="Arial Unicode MS" w:eastAsia="Arial Unicode MS" w:hAnsi="Arial Unicode MS" w:cs="Arial Unicode MS"/>
      <w:b/>
      <w:bCs/>
      <w:kern w:val="0"/>
      <w:sz w:val="32"/>
      <w:szCs w:val="32"/>
    </w:rPr>
  </w:style>
  <w:style w:type="paragraph" w:customStyle="1" w:styleId="p3">
    <w:name w:val="p3"/>
    <w:basedOn w:val="a"/>
    <w:rsid w:val="001C6829"/>
    <w:pPr>
      <w:widowControl/>
      <w:spacing w:before="120" w:after="120"/>
      <w:ind w:left="1600" w:hanging="160"/>
    </w:pPr>
    <w:rPr>
      <w:rFonts w:ascii="Arial Unicode MS" w:eastAsia="Arial Unicode MS" w:hAnsi="Arial Unicode MS" w:cs="Arial Unicode MS"/>
      <w:kern w:val="0"/>
    </w:rPr>
  </w:style>
  <w:style w:type="paragraph" w:customStyle="1" w:styleId="p2">
    <w:name w:val="p2"/>
    <w:basedOn w:val="a"/>
    <w:rsid w:val="005E61A9"/>
    <w:pPr>
      <w:widowControl/>
      <w:spacing w:before="120" w:after="120"/>
      <w:ind w:left="1280" w:hanging="720"/>
    </w:pPr>
    <w:rPr>
      <w:rFonts w:ascii="Arial Unicode MS" w:eastAsia="Arial Unicode MS" w:hAnsi="Arial Unicode MS" w:cs="Arial Unicode MS"/>
      <w:kern w:val="0"/>
    </w:rPr>
  </w:style>
  <w:style w:type="paragraph" w:customStyle="1" w:styleId="Preformatted">
    <w:name w:val="Preformatted"/>
    <w:basedOn w:val="a"/>
    <w:rsid w:val="00A26D2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pPr>
      <w:autoSpaceDE w:val="0"/>
      <w:autoSpaceDN w:val="0"/>
      <w:adjustRightInd w:val="0"/>
      <w:spacing w:line="480" w:lineRule="auto"/>
      <w:jc w:val="center"/>
      <w:textAlignment w:val="baseline"/>
    </w:pPr>
    <w:rPr>
      <w:rFonts w:eastAsia="華康粗圓體"/>
      <w:kern w:val="0"/>
      <w:sz w:val="40"/>
      <w:szCs w:val="20"/>
    </w:rPr>
  </w:style>
  <w:style w:type="paragraph" w:customStyle="1" w:styleId="a4">
    <w:name w:val="一、"/>
    <w:basedOn w:val="a"/>
    <w:pPr>
      <w:autoSpaceDE w:val="0"/>
      <w:autoSpaceDN w:val="0"/>
      <w:adjustRightInd w:val="0"/>
      <w:spacing w:before="480" w:after="120" w:line="460" w:lineRule="atLeast"/>
      <w:jc w:val="both"/>
      <w:textAlignment w:val="baseline"/>
    </w:pPr>
    <w:rPr>
      <w:rFonts w:eastAsia="標楷體"/>
      <w:kern w:val="0"/>
      <w:sz w:val="32"/>
      <w:szCs w:val="20"/>
    </w:rPr>
  </w:style>
  <w:style w:type="paragraph" w:customStyle="1" w:styleId="a5">
    <w:name w:val="一、內文"/>
    <w:basedOn w:val="a"/>
    <w:pPr>
      <w:autoSpaceDE w:val="0"/>
      <w:autoSpaceDN w:val="0"/>
      <w:adjustRightInd w:val="0"/>
      <w:spacing w:line="460" w:lineRule="atLeast"/>
      <w:ind w:left="357" w:firstLine="482"/>
      <w:jc w:val="both"/>
      <w:textAlignment w:val="baseline"/>
    </w:pPr>
    <w:rPr>
      <w:rFonts w:eastAsia="華康仿宋體"/>
      <w:kern w:val="0"/>
      <w:szCs w:val="20"/>
    </w:rPr>
  </w:style>
  <w:style w:type="paragraph" w:customStyle="1" w:styleId="1">
    <w:name w:val="一、1."/>
    <w:basedOn w:val="a"/>
    <w:pPr>
      <w:tabs>
        <w:tab w:val="left" w:pos="720"/>
      </w:tabs>
      <w:autoSpaceDE w:val="0"/>
      <w:autoSpaceDN w:val="0"/>
      <w:adjustRightInd w:val="0"/>
      <w:spacing w:line="460" w:lineRule="atLeast"/>
      <w:ind w:left="540" w:hanging="180"/>
      <w:jc w:val="both"/>
      <w:textAlignment w:val="baseline"/>
    </w:pPr>
    <w:rPr>
      <w:rFonts w:eastAsia="華康仿宋體"/>
      <w:kern w:val="0"/>
      <w:szCs w:val="20"/>
    </w:rPr>
  </w:style>
  <w:style w:type="paragraph" w:customStyle="1" w:styleId="11">
    <w:name w:val="一、1.(1)"/>
    <w:basedOn w:val="1"/>
    <w:pPr>
      <w:ind w:left="823" w:hanging="284"/>
    </w:pPr>
  </w:style>
  <w:style w:type="paragraph" w:customStyle="1" w:styleId="111">
    <w:name w:val="一、1.(1)小圓1"/>
    <w:basedOn w:val="11"/>
    <w:pPr>
      <w:ind w:left="1066" w:hanging="244"/>
    </w:pPr>
  </w:style>
  <w:style w:type="paragraph" w:customStyle="1" w:styleId="10">
    <w:name w:val="一、1.內文"/>
    <w:basedOn w:val="a"/>
    <w:pPr>
      <w:tabs>
        <w:tab w:val="left" w:pos="540"/>
      </w:tabs>
      <w:autoSpaceDE w:val="0"/>
      <w:autoSpaceDN w:val="0"/>
      <w:adjustRightInd w:val="0"/>
      <w:spacing w:line="460" w:lineRule="atLeast"/>
      <w:ind w:left="539" w:firstLine="483"/>
      <w:jc w:val="both"/>
      <w:textAlignment w:val="baseline"/>
    </w:pPr>
    <w:rPr>
      <w:rFonts w:eastAsia="華康仿宋體"/>
      <w:kern w:val="0"/>
      <w:szCs w:val="20"/>
    </w:rPr>
  </w:style>
  <w:style w:type="paragraph" w:customStyle="1" w:styleId="110">
    <w:name w:val="一、1.(1)內文"/>
    <w:basedOn w:val="11"/>
    <w:pPr>
      <w:ind w:left="822" w:firstLine="482"/>
    </w:pPr>
  </w:style>
  <w:style w:type="paragraph" w:customStyle="1" w:styleId="111A">
    <w:name w:val="一、1.(1)小圓1A."/>
    <w:basedOn w:val="110"/>
    <w:pPr>
      <w:ind w:left="1293" w:hanging="227"/>
    </w:pPr>
  </w:style>
  <w:style w:type="paragraph" w:customStyle="1" w:styleId="111Aa">
    <w:name w:val="一、1.(1)小圓1A.a."/>
    <w:basedOn w:val="111A0"/>
    <w:pPr>
      <w:ind w:left="1452" w:hanging="159"/>
    </w:pPr>
  </w:style>
  <w:style w:type="paragraph" w:customStyle="1" w:styleId="111A0">
    <w:name w:val="一、1.(1)小圓1A.內文"/>
    <w:basedOn w:val="110"/>
    <w:pPr>
      <w:ind w:left="1293"/>
    </w:pPr>
  </w:style>
  <w:style w:type="paragraph" w:customStyle="1" w:styleId="12">
    <w:name w:val="1"/>
    <w:basedOn w:val="a"/>
    <w:pPr>
      <w:adjustRightInd w:val="0"/>
      <w:spacing w:line="480" w:lineRule="atLeast"/>
      <w:textAlignment w:val="baseline"/>
    </w:pPr>
    <w:rPr>
      <w:rFonts w:eastAsia="細明體"/>
      <w:b/>
      <w:kern w:val="0"/>
      <w:sz w:val="26"/>
      <w:szCs w:val="20"/>
    </w:rPr>
  </w:style>
  <w:style w:type="paragraph" w:customStyle="1" w:styleId="h1">
    <w:name w:val="h1"/>
    <w:basedOn w:val="a"/>
    <w:pPr>
      <w:widowControl/>
      <w:spacing w:before="100" w:beforeAutospacing="1" w:after="100" w:afterAutospacing="1"/>
    </w:pPr>
    <w:rPr>
      <w:rFonts w:ascii="Arial Unicode MS" w:eastAsia="Arial Unicode MS" w:hAnsi="Arial Unicode MS" w:cs="Arial Unicode MS"/>
      <w:b/>
      <w:bCs/>
      <w:kern w:val="0"/>
      <w:sz w:val="40"/>
      <w:szCs w:val="40"/>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0"/>
    <w:semiHidden/>
  </w:style>
  <w:style w:type="paragraph" w:styleId="a8">
    <w:name w:val="header"/>
    <w:basedOn w:val="a"/>
    <w:semiHidden/>
    <w:pPr>
      <w:tabs>
        <w:tab w:val="center" w:pos="4153"/>
        <w:tab w:val="right" w:pos="8306"/>
      </w:tabs>
      <w:snapToGrid w:val="0"/>
    </w:pPr>
    <w:rPr>
      <w:sz w:val="20"/>
      <w:szCs w:val="20"/>
    </w:rPr>
  </w:style>
  <w:style w:type="paragraph" w:styleId="a9">
    <w:name w:val="Balloon Text"/>
    <w:basedOn w:val="a"/>
    <w:link w:val="aa"/>
    <w:uiPriority w:val="99"/>
    <w:semiHidden/>
    <w:unhideWhenUsed/>
    <w:rsid w:val="00D14742"/>
    <w:rPr>
      <w:rFonts w:ascii="Calibri Light" w:hAnsi="Calibri Light"/>
      <w:sz w:val="18"/>
      <w:szCs w:val="18"/>
    </w:rPr>
  </w:style>
  <w:style w:type="character" w:customStyle="1" w:styleId="aa">
    <w:name w:val="註解方塊文字 字元"/>
    <w:link w:val="a9"/>
    <w:uiPriority w:val="99"/>
    <w:semiHidden/>
    <w:rsid w:val="00D14742"/>
    <w:rPr>
      <w:rFonts w:ascii="Calibri Light" w:eastAsia="新細明體" w:hAnsi="Calibri Light" w:cs="Times New Roman"/>
      <w:kern w:val="2"/>
      <w:sz w:val="18"/>
      <w:szCs w:val="18"/>
    </w:rPr>
  </w:style>
  <w:style w:type="paragraph" w:customStyle="1" w:styleId="p1">
    <w:name w:val="p1"/>
    <w:basedOn w:val="a"/>
    <w:rsid w:val="001C6829"/>
    <w:pPr>
      <w:widowControl/>
      <w:spacing w:before="120" w:after="120"/>
      <w:ind w:left="720"/>
    </w:pPr>
    <w:rPr>
      <w:rFonts w:ascii="Arial Unicode MS" w:eastAsia="Arial Unicode MS" w:hAnsi="Arial Unicode MS" w:cs="Arial Unicode MS"/>
      <w:kern w:val="0"/>
    </w:rPr>
  </w:style>
  <w:style w:type="paragraph" w:customStyle="1" w:styleId="h2">
    <w:name w:val="h2"/>
    <w:basedOn w:val="a"/>
    <w:rsid w:val="001C6829"/>
    <w:pPr>
      <w:widowControl/>
      <w:spacing w:before="100" w:beforeAutospacing="1" w:after="100" w:afterAutospacing="1"/>
    </w:pPr>
    <w:rPr>
      <w:rFonts w:ascii="Arial Unicode MS" w:eastAsia="Arial Unicode MS" w:hAnsi="Arial Unicode MS" w:cs="Arial Unicode MS"/>
      <w:b/>
      <w:bCs/>
      <w:kern w:val="0"/>
      <w:sz w:val="32"/>
      <w:szCs w:val="32"/>
    </w:rPr>
  </w:style>
  <w:style w:type="paragraph" w:customStyle="1" w:styleId="p3">
    <w:name w:val="p3"/>
    <w:basedOn w:val="a"/>
    <w:rsid w:val="001C6829"/>
    <w:pPr>
      <w:widowControl/>
      <w:spacing w:before="120" w:after="120"/>
      <w:ind w:left="1600" w:hanging="160"/>
    </w:pPr>
    <w:rPr>
      <w:rFonts w:ascii="Arial Unicode MS" w:eastAsia="Arial Unicode MS" w:hAnsi="Arial Unicode MS" w:cs="Arial Unicode MS"/>
      <w:kern w:val="0"/>
    </w:rPr>
  </w:style>
  <w:style w:type="paragraph" w:customStyle="1" w:styleId="p2">
    <w:name w:val="p2"/>
    <w:basedOn w:val="a"/>
    <w:rsid w:val="005E61A9"/>
    <w:pPr>
      <w:widowControl/>
      <w:spacing w:before="120" w:after="120"/>
      <w:ind w:left="1280" w:hanging="720"/>
    </w:pPr>
    <w:rPr>
      <w:rFonts w:ascii="Arial Unicode MS" w:eastAsia="Arial Unicode MS" w:hAnsi="Arial Unicode MS" w:cs="Arial Unicode MS"/>
      <w:kern w:val="0"/>
    </w:rPr>
  </w:style>
  <w:style w:type="paragraph" w:customStyle="1" w:styleId="Preformatted">
    <w:name w:val="Preformatted"/>
    <w:basedOn w:val="a"/>
    <w:rsid w:val="00A26D2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1B50A-265D-4144-B173-44316291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2880</Characters>
  <Application>Microsoft Office Word</Application>
  <DocSecurity>0</DocSecurity>
  <Lines>24</Lines>
  <Paragraphs>6</Paragraphs>
  <ScaleCrop>false</ScaleCrop>
  <Company>環檢所(355010000IE4Z641)</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設備元件揮發性有機物洩漏率－圍封採樣方法(NIEA A736.70C)</dc:title>
  <dc:subject>設備元件揮發性有機物洩漏率－圍封採樣方法(NIEA A736.70C)</dc:subject>
  <dc:creator>環檢所</dc:creator>
  <cp:keywords>設備元件;揮發性有機物;洩漏率;Equipment;VOC;Leak emission</cp:keywords>
  <cp:lastModifiedBy>ling</cp:lastModifiedBy>
  <cp:revision>2</cp:revision>
  <cp:lastPrinted>2015-10-16T01:30:00Z</cp:lastPrinted>
  <dcterms:created xsi:type="dcterms:W3CDTF">2015-10-16T02:07:00Z</dcterms:created>
  <dcterms:modified xsi:type="dcterms:W3CDTF">2015-10-16T02:07:00Z</dcterms:modified>
  <cp:category>770;CB1;E4Z</cp:category>
</cp:coreProperties>
</file>