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17F" w:rsidRPr="005C2A1B" w:rsidRDefault="00947714" w:rsidP="005C2A1B">
      <w:pPr>
        <w:pStyle w:val="a6"/>
        <w:snapToGrid w:val="0"/>
        <w:spacing w:after="120"/>
        <w:jc w:val="center"/>
        <w:rPr>
          <w:rFonts w:eastAsia="標楷體" w:hint="eastAsia"/>
          <w:sz w:val="32"/>
          <w:szCs w:val="20"/>
        </w:rPr>
      </w:pPr>
      <w:bookmarkStart w:id="0" w:name="_GoBack"/>
      <w:bookmarkEnd w:id="0"/>
      <w:r>
        <w:rPr>
          <w:rFonts w:eastAsia="標楷體" w:hint="eastAsia"/>
          <w:sz w:val="32"/>
          <w:szCs w:val="20"/>
        </w:rPr>
        <w:t xml:space="preserve"> </w:t>
      </w:r>
      <w:r w:rsidR="009D517F" w:rsidRPr="00620077">
        <w:rPr>
          <w:rFonts w:eastAsia="標楷體"/>
          <w:sz w:val="32"/>
          <w:szCs w:val="20"/>
        </w:rPr>
        <w:t>空氣中臭氧自動檢驗方法－紫外光吸收法</w:t>
      </w:r>
    </w:p>
    <w:p w:rsidR="002B4CC6" w:rsidRPr="005C2A1B" w:rsidRDefault="002B4CC6" w:rsidP="002B4CC6">
      <w:pPr>
        <w:spacing w:line="240" w:lineRule="auto"/>
        <w:jc w:val="right"/>
        <w:textAlignment w:val="auto"/>
        <w:rPr>
          <w:rFonts w:eastAsia="標楷體"/>
          <w:kern w:val="2"/>
          <w:sz w:val="22"/>
          <w:szCs w:val="22"/>
        </w:rPr>
      </w:pPr>
      <w:r w:rsidRPr="005C2A1B">
        <w:rPr>
          <w:rFonts w:eastAsia="標楷體" w:hint="eastAsia"/>
          <w:kern w:val="2"/>
          <w:sz w:val="22"/>
          <w:szCs w:val="24"/>
        </w:rPr>
        <w:t>中華民國</w:t>
      </w:r>
      <w:r>
        <w:rPr>
          <w:rFonts w:eastAsia="標楷體"/>
          <w:kern w:val="2"/>
          <w:sz w:val="22"/>
          <w:szCs w:val="24"/>
        </w:rPr>
        <w:t>1</w:t>
      </w:r>
      <w:r w:rsidR="00633C60">
        <w:rPr>
          <w:rFonts w:eastAsia="標楷體"/>
          <w:kern w:val="2"/>
          <w:sz w:val="22"/>
          <w:szCs w:val="24"/>
        </w:rPr>
        <w:t>05</w:t>
      </w:r>
      <w:r w:rsidRPr="005C2A1B">
        <w:rPr>
          <w:rFonts w:eastAsia="標楷體" w:hint="eastAsia"/>
          <w:kern w:val="2"/>
          <w:sz w:val="22"/>
          <w:szCs w:val="24"/>
        </w:rPr>
        <w:t>年</w:t>
      </w:r>
      <w:r>
        <w:rPr>
          <w:rFonts w:eastAsia="標楷體" w:hint="eastAsia"/>
          <w:kern w:val="2"/>
          <w:sz w:val="22"/>
          <w:szCs w:val="24"/>
        </w:rPr>
        <w:t>1</w:t>
      </w:r>
      <w:r w:rsidRPr="005C2A1B">
        <w:rPr>
          <w:rFonts w:eastAsia="標楷體" w:hint="eastAsia"/>
          <w:kern w:val="2"/>
          <w:sz w:val="22"/>
          <w:szCs w:val="24"/>
        </w:rPr>
        <w:t>月</w:t>
      </w:r>
      <w:r w:rsidR="00633C60">
        <w:rPr>
          <w:rFonts w:eastAsia="標楷體"/>
          <w:kern w:val="2"/>
          <w:sz w:val="22"/>
          <w:szCs w:val="24"/>
        </w:rPr>
        <w:t>4</w:t>
      </w:r>
      <w:r w:rsidRPr="005C2A1B">
        <w:rPr>
          <w:rFonts w:eastAsia="標楷體" w:hint="eastAsia"/>
          <w:kern w:val="2"/>
          <w:sz w:val="22"/>
          <w:szCs w:val="24"/>
        </w:rPr>
        <w:t>日環署檢字第</w:t>
      </w:r>
      <w:r w:rsidRPr="00DE48F4">
        <w:rPr>
          <w:rFonts w:eastAsia="新細明體"/>
          <w:kern w:val="2"/>
          <w:sz w:val="22"/>
          <w:szCs w:val="24"/>
        </w:rPr>
        <w:t>1040109921</w:t>
      </w:r>
      <w:r w:rsidRPr="005C2A1B">
        <w:rPr>
          <w:rFonts w:eastAsia="標楷體" w:hint="eastAsia"/>
          <w:kern w:val="2"/>
          <w:sz w:val="22"/>
          <w:szCs w:val="24"/>
        </w:rPr>
        <w:t>號</w:t>
      </w:r>
      <w:r w:rsidRPr="005C2A1B">
        <w:rPr>
          <w:rFonts w:eastAsia="標楷體" w:hint="eastAsia"/>
          <w:kern w:val="2"/>
          <w:sz w:val="22"/>
          <w:szCs w:val="22"/>
        </w:rPr>
        <w:t>公告</w:t>
      </w:r>
    </w:p>
    <w:p w:rsidR="002B4CC6" w:rsidRPr="005C2A1B" w:rsidRDefault="002B4CC6" w:rsidP="002B4CC6">
      <w:pPr>
        <w:tabs>
          <w:tab w:val="left" w:pos="2280"/>
          <w:tab w:val="left" w:pos="2877"/>
          <w:tab w:val="left" w:pos="3836"/>
          <w:tab w:val="left" w:pos="4795"/>
          <w:tab w:val="left" w:pos="5754"/>
          <w:tab w:val="left" w:pos="6713"/>
          <w:tab w:val="left" w:pos="7672"/>
          <w:tab w:val="left" w:pos="8631"/>
          <w:tab w:val="left" w:pos="9590"/>
        </w:tabs>
        <w:autoSpaceDE w:val="0"/>
        <w:autoSpaceDN w:val="0"/>
        <w:snapToGrid w:val="0"/>
        <w:spacing w:line="240" w:lineRule="auto"/>
        <w:ind w:firstLineChars="218" w:firstLine="480"/>
        <w:jc w:val="right"/>
        <w:textAlignment w:val="auto"/>
        <w:outlineLvl w:val="0"/>
        <w:rPr>
          <w:rFonts w:eastAsia="標楷體" w:hint="eastAsia"/>
          <w:bCs/>
          <w:sz w:val="22"/>
        </w:rPr>
      </w:pPr>
      <w:r w:rsidRPr="005C2A1B">
        <w:rPr>
          <w:rFonts w:eastAsia="標楷體" w:hint="eastAsia"/>
          <w:sz w:val="22"/>
          <w:szCs w:val="22"/>
        </w:rPr>
        <w:t>自中華民國</w:t>
      </w:r>
      <w:r>
        <w:rPr>
          <w:rFonts w:eastAsia="標楷體" w:hint="eastAsia"/>
          <w:sz w:val="22"/>
          <w:szCs w:val="22"/>
        </w:rPr>
        <w:t>105</w:t>
      </w:r>
      <w:r w:rsidRPr="005C2A1B">
        <w:rPr>
          <w:rFonts w:eastAsia="標楷體" w:hint="eastAsia"/>
          <w:sz w:val="22"/>
          <w:szCs w:val="22"/>
        </w:rPr>
        <w:t>年</w:t>
      </w:r>
      <w:r>
        <w:rPr>
          <w:rFonts w:eastAsia="標楷體" w:hint="eastAsia"/>
          <w:sz w:val="22"/>
          <w:szCs w:val="22"/>
        </w:rPr>
        <w:t>4</w:t>
      </w:r>
      <w:r w:rsidRPr="005C2A1B">
        <w:rPr>
          <w:rFonts w:eastAsia="標楷體" w:hint="eastAsia"/>
          <w:sz w:val="22"/>
          <w:szCs w:val="22"/>
        </w:rPr>
        <w:t>月</w:t>
      </w:r>
      <w:r>
        <w:rPr>
          <w:rFonts w:eastAsia="標楷體" w:hint="eastAsia"/>
          <w:sz w:val="22"/>
          <w:szCs w:val="22"/>
        </w:rPr>
        <w:t>15</w:t>
      </w:r>
      <w:r w:rsidRPr="005C2A1B">
        <w:rPr>
          <w:rFonts w:eastAsia="標楷體" w:hint="eastAsia"/>
          <w:sz w:val="22"/>
          <w:szCs w:val="22"/>
        </w:rPr>
        <w:t>日起實施</w:t>
      </w:r>
    </w:p>
    <w:p w:rsidR="009D517F" w:rsidRPr="00620077" w:rsidRDefault="009D517F" w:rsidP="009D517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2280"/>
        </w:tabs>
        <w:snapToGrid w:val="0"/>
        <w:ind w:firstLineChars="218" w:firstLine="523"/>
        <w:jc w:val="right"/>
        <w:outlineLvl w:val="0"/>
        <w:rPr>
          <w:rFonts w:ascii="Times New Roman" w:eastAsia="標楷體"/>
          <w:bCs/>
          <w:sz w:val="24"/>
        </w:rPr>
      </w:pPr>
      <w:r w:rsidRPr="00620077">
        <w:rPr>
          <w:rFonts w:ascii="Times New Roman" w:eastAsia="標楷體"/>
          <w:bCs/>
          <w:sz w:val="24"/>
        </w:rPr>
        <w:t>NIEA A420.12C</w:t>
      </w:r>
    </w:p>
    <w:p w:rsidR="003D6619" w:rsidRPr="00620077" w:rsidRDefault="003D6619">
      <w:pPr>
        <w:spacing w:before="120" w:after="120" w:line="240" w:lineRule="auto"/>
        <w:ind w:left="482" w:hanging="482"/>
        <w:jc w:val="both"/>
        <w:rPr>
          <w:rFonts w:eastAsia="標楷體"/>
          <w:sz w:val="28"/>
        </w:rPr>
      </w:pPr>
      <w:r w:rsidRPr="00620077">
        <w:rPr>
          <w:rFonts w:eastAsia="標楷體"/>
          <w:sz w:val="28"/>
        </w:rPr>
        <w:t>一、方法概要</w:t>
      </w:r>
    </w:p>
    <w:p w:rsidR="003D6619" w:rsidRPr="00620077" w:rsidRDefault="009D517F" w:rsidP="000F5115">
      <w:pPr>
        <w:spacing w:before="120" w:after="120" w:line="400" w:lineRule="exact"/>
        <w:ind w:leftChars="234" w:left="562" w:firstLineChars="200" w:firstLine="560"/>
        <w:jc w:val="both"/>
        <w:rPr>
          <w:rFonts w:eastAsia="標楷體"/>
          <w:sz w:val="28"/>
        </w:rPr>
      </w:pPr>
      <w:r w:rsidRPr="00620077">
        <w:rPr>
          <w:rFonts w:eastAsia="標楷體"/>
          <w:kern w:val="2"/>
          <w:sz w:val="28"/>
          <w:szCs w:val="24"/>
        </w:rPr>
        <w:t>利用臭氧對紫外光的吸光特性，量測氣體於</w:t>
      </w:r>
      <w:r w:rsidRPr="00620077">
        <w:rPr>
          <w:rFonts w:eastAsia="標楷體"/>
          <w:kern w:val="2"/>
          <w:sz w:val="28"/>
          <w:szCs w:val="24"/>
        </w:rPr>
        <w:t xml:space="preserve"> 254 nm </w:t>
      </w:r>
      <w:r w:rsidRPr="00620077">
        <w:rPr>
          <w:rFonts w:eastAsia="標楷體"/>
          <w:kern w:val="2"/>
          <w:sz w:val="28"/>
          <w:szCs w:val="24"/>
        </w:rPr>
        <w:t>的吸光強度，以計算空氣中臭氧的濃度。</w:t>
      </w:r>
    </w:p>
    <w:p w:rsidR="003D6619" w:rsidRPr="00620077" w:rsidRDefault="003D6619">
      <w:pPr>
        <w:spacing w:before="120" w:after="120" w:line="240" w:lineRule="auto"/>
        <w:ind w:left="600" w:hanging="600"/>
        <w:jc w:val="both"/>
        <w:rPr>
          <w:rFonts w:eastAsia="標楷體"/>
          <w:sz w:val="28"/>
        </w:rPr>
      </w:pPr>
      <w:r w:rsidRPr="00620077">
        <w:rPr>
          <w:rFonts w:eastAsia="標楷體"/>
          <w:sz w:val="28"/>
        </w:rPr>
        <w:t>二、適用範圍</w:t>
      </w:r>
    </w:p>
    <w:p w:rsidR="003D6619" w:rsidRPr="00620077" w:rsidRDefault="009D517F" w:rsidP="009D517F">
      <w:pPr>
        <w:spacing w:before="120" w:after="120" w:line="400" w:lineRule="exact"/>
        <w:ind w:leftChars="234" w:left="562" w:firstLineChars="200" w:firstLine="560"/>
        <w:jc w:val="both"/>
        <w:rPr>
          <w:rFonts w:eastAsia="標楷體"/>
          <w:kern w:val="2"/>
          <w:sz w:val="28"/>
          <w:szCs w:val="24"/>
        </w:rPr>
      </w:pPr>
      <w:r w:rsidRPr="00620077">
        <w:rPr>
          <w:rFonts w:eastAsia="標楷體"/>
          <w:kern w:val="2"/>
          <w:sz w:val="28"/>
          <w:szCs w:val="24"/>
        </w:rPr>
        <w:t>本檢驗方法適用於測定空氣中濃度介於</w:t>
      </w:r>
      <w:r w:rsidRPr="00620077">
        <w:rPr>
          <w:rFonts w:eastAsia="標楷體"/>
          <w:kern w:val="2"/>
          <w:sz w:val="28"/>
          <w:szCs w:val="24"/>
        </w:rPr>
        <w:t xml:space="preserve"> 0.00 ~ 0.50 ppm</w:t>
      </w:r>
      <w:r w:rsidRPr="00620077">
        <w:rPr>
          <w:rFonts w:eastAsia="標楷體"/>
          <w:kern w:val="2"/>
          <w:sz w:val="28"/>
          <w:szCs w:val="24"/>
        </w:rPr>
        <w:t>的臭氧</w:t>
      </w:r>
      <w:r w:rsidRPr="004C1E23">
        <w:rPr>
          <w:rFonts w:eastAsia="標楷體"/>
          <w:kern w:val="2"/>
          <w:sz w:val="28"/>
          <w:szCs w:val="24"/>
        </w:rPr>
        <w:t>，有關本方法名詞解釋詳如註</w:t>
      </w:r>
      <w:r w:rsidRPr="004C1E23">
        <w:rPr>
          <w:rFonts w:eastAsia="標楷體"/>
          <w:kern w:val="2"/>
          <w:sz w:val="28"/>
          <w:szCs w:val="24"/>
        </w:rPr>
        <w:t>1</w:t>
      </w:r>
      <w:r w:rsidRPr="00620077">
        <w:rPr>
          <w:rFonts w:eastAsia="標楷體"/>
          <w:kern w:val="2"/>
          <w:sz w:val="28"/>
          <w:szCs w:val="24"/>
        </w:rPr>
        <w:t>。</w:t>
      </w:r>
    </w:p>
    <w:p w:rsidR="003D6619" w:rsidRPr="00620077" w:rsidRDefault="003D6619">
      <w:pPr>
        <w:spacing w:before="120" w:after="120" w:line="240" w:lineRule="auto"/>
        <w:ind w:left="600" w:hanging="600"/>
        <w:jc w:val="both"/>
        <w:rPr>
          <w:rFonts w:eastAsia="標楷體"/>
          <w:sz w:val="28"/>
        </w:rPr>
      </w:pPr>
      <w:r w:rsidRPr="00620077">
        <w:rPr>
          <w:rFonts w:eastAsia="標楷體"/>
          <w:sz w:val="28"/>
        </w:rPr>
        <w:t>三、干擾</w:t>
      </w:r>
    </w:p>
    <w:p w:rsidR="000F5115" w:rsidRPr="00620077" w:rsidRDefault="009D517F" w:rsidP="000F5115">
      <w:pPr>
        <w:spacing w:before="120" w:after="120" w:line="400" w:lineRule="exact"/>
        <w:ind w:leftChars="234" w:left="562" w:firstLineChars="200" w:firstLine="560"/>
        <w:jc w:val="both"/>
        <w:rPr>
          <w:rFonts w:eastAsia="標楷體"/>
          <w:kern w:val="2"/>
          <w:sz w:val="28"/>
          <w:szCs w:val="24"/>
        </w:rPr>
      </w:pPr>
      <w:r w:rsidRPr="00620077">
        <w:rPr>
          <w:rFonts w:eastAsia="標楷體"/>
          <w:kern w:val="2"/>
          <w:sz w:val="28"/>
          <w:szCs w:val="24"/>
        </w:rPr>
        <w:t>凡與臭氧有相同吸收光帶（</w:t>
      </w:r>
      <w:r w:rsidRPr="00620077">
        <w:rPr>
          <w:rFonts w:eastAsia="標楷體"/>
          <w:kern w:val="2"/>
          <w:sz w:val="28"/>
          <w:szCs w:val="24"/>
        </w:rPr>
        <w:t>254 nm</w:t>
      </w:r>
      <w:r w:rsidRPr="00620077">
        <w:rPr>
          <w:rFonts w:eastAsia="標楷體"/>
          <w:kern w:val="2"/>
          <w:sz w:val="28"/>
          <w:szCs w:val="24"/>
        </w:rPr>
        <w:t>）的物質，均易造成干擾。</w:t>
      </w:r>
    </w:p>
    <w:p w:rsidR="003D6619" w:rsidRPr="00620077" w:rsidRDefault="003D6619">
      <w:pPr>
        <w:spacing w:before="120" w:after="120" w:line="240" w:lineRule="auto"/>
        <w:ind w:left="1200" w:hanging="1200"/>
        <w:jc w:val="both"/>
        <w:rPr>
          <w:rFonts w:eastAsia="標楷體"/>
          <w:sz w:val="28"/>
        </w:rPr>
      </w:pPr>
      <w:r w:rsidRPr="00620077">
        <w:rPr>
          <w:rFonts w:eastAsia="標楷體"/>
          <w:sz w:val="28"/>
        </w:rPr>
        <w:t>四、設備</w:t>
      </w:r>
      <w:r w:rsidR="009164D5" w:rsidRPr="00620077">
        <w:rPr>
          <w:rFonts w:eastAsia="標楷體"/>
          <w:sz w:val="28"/>
        </w:rPr>
        <w:t>及材料</w:t>
      </w:r>
    </w:p>
    <w:p w:rsidR="000F5115" w:rsidRPr="00620077" w:rsidRDefault="000F5115" w:rsidP="000F5115">
      <w:pPr>
        <w:spacing w:before="120" w:after="120" w:line="240" w:lineRule="auto"/>
        <w:ind w:left="1259" w:hanging="839"/>
        <w:jc w:val="both"/>
        <w:rPr>
          <w:rFonts w:eastAsia="標楷體"/>
          <w:sz w:val="28"/>
        </w:rPr>
      </w:pPr>
      <w:r w:rsidRPr="00620077">
        <w:rPr>
          <w:rFonts w:eastAsia="標楷體"/>
          <w:sz w:val="28"/>
        </w:rPr>
        <w:t>（一）</w:t>
      </w:r>
      <w:r w:rsidR="009D517F" w:rsidRPr="00620077">
        <w:rPr>
          <w:rFonts w:eastAsia="標楷體"/>
          <w:sz w:val="28"/>
        </w:rPr>
        <w:t>臭氧自動分析儀：以紫外光吸收法為原理的自動分析儀器，其性能須符合如表一所列規格。一般此種自動分析儀器，其氣體流程及重要單元如圖一所示。</w:t>
      </w:r>
    </w:p>
    <w:p w:rsidR="000F5115" w:rsidRPr="00620077" w:rsidRDefault="000F5115" w:rsidP="000F5115">
      <w:pPr>
        <w:spacing w:before="120" w:after="120" w:line="240" w:lineRule="auto"/>
        <w:ind w:left="1259" w:hanging="839"/>
        <w:jc w:val="both"/>
        <w:rPr>
          <w:rFonts w:eastAsia="標楷體"/>
          <w:sz w:val="28"/>
        </w:rPr>
      </w:pPr>
      <w:r w:rsidRPr="00620077">
        <w:rPr>
          <w:rFonts w:eastAsia="標楷體"/>
          <w:sz w:val="28"/>
        </w:rPr>
        <w:t>（二）紀錄器：</w:t>
      </w:r>
      <w:r w:rsidR="009D517F" w:rsidRPr="00620077">
        <w:rPr>
          <w:rFonts w:eastAsia="標楷體"/>
          <w:sz w:val="28"/>
        </w:rPr>
        <w:t>選擇與分析儀可相容之紙帶紀錄器或數據擷取系統。</w:t>
      </w:r>
    </w:p>
    <w:p w:rsidR="003D6619" w:rsidRPr="00620077" w:rsidRDefault="000F5115">
      <w:pPr>
        <w:spacing w:before="120" w:after="120" w:line="240" w:lineRule="auto"/>
        <w:ind w:left="1259" w:hanging="839"/>
        <w:jc w:val="both"/>
        <w:rPr>
          <w:rFonts w:eastAsia="標楷體"/>
          <w:sz w:val="28"/>
        </w:rPr>
      </w:pPr>
      <w:r w:rsidRPr="00620077">
        <w:rPr>
          <w:rFonts w:eastAsia="標楷體"/>
          <w:sz w:val="28"/>
        </w:rPr>
        <w:t>（三）採樣</w:t>
      </w:r>
      <w:r w:rsidR="003D6619" w:rsidRPr="00620077">
        <w:rPr>
          <w:rFonts w:eastAsia="標楷體"/>
          <w:sz w:val="28"/>
        </w:rPr>
        <w:t>設備</w:t>
      </w:r>
    </w:p>
    <w:p w:rsidR="003D6619" w:rsidRPr="00620077" w:rsidRDefault="000F5115" w:rsidP="00FB0599">
      <w:pPr>
        <w:spacing w:before="120" w:after="120" w:line="240" w:lineRule="auto"/>
        <w:ind w:left="1621" w:hanging="340"/>
        <w:jc w:val="both"/>
        <w:rPr>
          <w:rFonts w:eastAsia="標楷體"/>
          <w:sz w:val="28"/>
        </w:rPr>
      </w:pPr>
      <w:r w:rsidRPr="00620077">
        <w:rPr>
          <w:rFonts w:eastAsia="標楷體"/>
          <w:sz w:val="28"/>
        </w:rPr>
        <w:t>1</w:t>
      </w:r>
      <w:r w:rsidR="000B23D3" w:rsidRPr="00620077">
        <w:rPr>
          <w:rFonts w:eastAsia="標楷體"/>
          <w:sz w:val="28"/>
        </w:rPr>
        <w:t>.</w:t>
      </w:r>
      <w:r w:rsidR="00FB0599" w:rsidRPr="00620077">
        <w:rPr>
          <w:rFonts w:eastAsia="標楷體"/>
          <w:sz w:val="28"/>
        </w:rPr>
        <w:t xml:space="preserve"> </w:t>
      </w:r>
      <w:r w:rsidR="009D517F" w:rsidRPr="00620077">
        <w:rPr>
          <w:rFonts w:eastAsia="標楷體"/>
          <w:sz w:val="28"/>
        </w:rPr>
        <w:t>採樣口：採樣口的形狀應避免造成亂流，如幾何對稱之圓形開口。</w:t>
      </w:r>
    </w:p>
    <w:p w:rsidR="000F5115" w:rsidRPr="00620077" w:rsidRDefault="000F5115" w:rsidP="000B23D3">
      <w:pPr>
        <w:spacing w:before="120" w:after="120" w:line="240" w:lineRule="auto"/>
        <w:ind w:left="1498" w:hanging="217"/>
        <w:jc w:val="both"/>
        <w:rPr>
          <w:rFonts w:eastAsia="標楷體"/>
          <w:sz w:val="28"/>
        </w:rPr>
      </w:pPr>
      <w:r w:rsidRPr="00620077">
        <w:rPr>
          <w:rFonts w:eastAsia="標楷體"/>
          <w:sz w:val="28"/>
        </w:rPr>
        <w:t>2.</w:t>
      </w:r>
      <w:r w:rsidRPr="00620077">
        <w:rPr>
          <w:rFonts w:eastAsia="標楷體"/>
          <w:sz w:val="28"/>
        </w:rPr>
        <w:tab/>
      </w:r>
      <w:r w:rsidR="00FB0599" w:rsidRPr="00620077">
        <w:rPr>
          <w:rFonts w:eastAsia="標楷體"/>
          <w:sz w:val="28"/>
        </w:rPr>
        <w:t xml:space="preserve"> </w:t>
      </w:r>
      <w:r w:rsidRPr="00620077">
        <w:rPr>
          <w:rFonts w:eastAsia="標楷體"/>
          <w:sz w:val="28"/>
        </w:rPr>
        <w:t>抽氣馬達：</w:t>
      </w:r>
      <w:r w:rsidR="009D517F" w:rsidRPr="00620077">
        <w:rPr>
          <w:rFonts w:eastAsia="標楷體"/>
          <w:sz w:val="28"/>
        </w:rPr>
        <w:t>馬達的抽氣量須滿足儀器所需的流量。</w:t>
      </w:r>
    </w:p>
    <w:p w:rsidR="000F5115" w:rsidRPr="00620077" w:rsidRDefault="000F5115" w:rsidP="00FB0599">
      <w:pPr>
        <w:spacing w:before="120" w:after="120" w:line="240" w:lineRule="auto"/>
        <w:ind w:left="1621" w:hanging="340"/>
        <w:jc w:val="both"/>
        <w:rPr>
          <w:rFonts w:eastAsia="標楷體"/>
          <w:sz w:val="28"/>
        </w:rPr>
      </w:pPr>
      <w:r w:rsidRPr="00620077">
        <w:rPr>
          <w:rFonts w:eastAsia="標楷體"/>
          <w:sz w:val="28"/>
        </w:rPr>
        <w:t>3.</w:t>
      </w:r>
      <w:r w:rsidRPr="00620077">
        <w:rPr>
          <w:rFonts w:eastAsia="標楷體"/>
          <w:sz w:val="28"/>
        </w:rPr>
        <w:tab/>
      </w:r>
      <w:r w:rsidRPr="00620077">
        <w:rPr>
          <w:rFonts w:eastAsia="標楷體"/>
          <w:sz w:val="28"/>
        </w:rPr>
        <w:t>氣體輸送管線：</w:t>
      </w:r>
      <w:r w:rsidR="009D517F" w:rsidRPr="00620077">
        <w:rPr>
          <w:rFonts w:eastAsia="標楷體"/>
          <w:sz w:val="28"/>
        </w:rPr>
        <w:t>管線的材質應為玻璃、鐵</w:t>
      </w:r>
      <w:r w:rsidR="009D517F" w:rsidRPr="004C1E23">
        <w:rPr>
          <w:rFonts w:eastAsia="標楷體"/>
          <w:sz w:val="28"/>
        </w:rPr>
        <w:t>氟</w:t>
      </w:r>
      <w:r w:rsidR="009D517F" w:rsidRPr="00620077">
        <w:rPr>
          <w:rFonts w:eastAsia="標楷體"/>
          <w:sz w:val="28"/>
        </w:rPr>
        <w:t>龍等惰性物質，其長度不應超過</w:t>
      </w:r>
      <w:r w:rsidR="004A1B68">
        <w:rPr>
          <w:rFonts w:eastAsia="標楷體" w:hint="eastAsia"/>
          <w:sz w:val="28"/>
        </w:rPr>
        <w:t xml:space="preserve"> </w:t>
      </w:r>
      <w:r w:rsidR="009D517F" w:rsidRPr="00620077">
        <w:rPr>
          <w:rFonts w:eastAsia="標楷體"/>
          <w:sz w:val="28"/>
        </w:rPr>
        <w:t xml:space="preserve">10 </w:t>
      </w:r>
      <w:r w:rsidR="009D517F" w:rsidRPr="00620077">
        <w:rPr>
          <w:rFonts w:eastAsia="標楷體"/>
          <w:sz w:val="28"/>
        </w:rPr>
        <w:t>公尺以避免造成誤差。</w:t>
      </w:r>
    </w:p>
    <w:p w:rsidR="000F5115" w:rsidRPr="00620077" w:rsidRDefault="000F5115" w:rsidP="000F5115">
      <w:pPr>
        <w:spacing w:before="120" w:after="120" w:line="240" w:lineRule="auto"/>
        <w:ind w:left="1259" w:hanging="839"/>
        <w:jc w:val="both"/>
        <w:rPr>
          <w:rFonts w:eastAsia="標楷體"/>
          <w:sz w:val="28"/>
        </w:rPr>
      </w:pPr>
      <w:r w:rsidRPr="00620077">
        <w:rPr>
          <w:rFonts w:eastAsia="標楷體"/>
          <w:sz w:val="28"/>
        </w:rPr>
        <w:t>（四）校正設備</w:t>
      </w:r>
      <w:r w:rsidR="009D517F" w:rsidRPr="00620077">
        <w:rPr>
          <w:rFonts w:eastAsia="標楷體"/>
          <w:sz w:val="28"/>
        </w:rPr>
        <w:t>：典型的臭氧分析儀校正系統如圖二，其中所有管線及配件的材質應為玻璃、鐵</w:t>
      </w:r>
      <w:r w:rsidR="009D517F" w:rsidRPr="004C1E23">
        <w:rPr>
          <w:rFonts w:eastAsia="標楷體"/>
          <w:sz w:val="28"/>
        </w:rPr>
        <w:t>氟</w:t>
      </w:r>
      <w:r w:rsidR="009D517F" w:rsidRPr="00620077">
        <w:rPr>
          <w:rFonts w:eastAsia="標楷體"/>
          <w:sz w:val="28"/>
        </w:rPr>
        <w:t>龍或其他惰性物質。</w:t>
      </w:r>
    </w:p>
    <w:p w:rsidR="000F5115" w:rsidRPr="00620077" w:rsidRDefault="000F5115" w:rsidP="00FB0599">
      <w:pPr>
        <w:spacing w:before="120" w:after="120" w:line="240" w:lineRule="auto"/>
        <w:ind w:left="1621" w:hanging="340"/>
        <w:jc w:val="both"/>
        <w:rPr>
          <w:rFonts w:eastAsia="標楷體"/>
          <w:sz w:val="28"/>
        </w:rPr>
      </w:pPr>
      <w:r w:rsidRPr="00620077">
        <w:rPr>
          <w:rFonts w:eastAsia="標楷體"/>
          <w:sz w:val="28"/>
        </w:rPr>
        <w:t>1.</w:t>
      </w:r>
      <w:r w:rsidR="00FB0599" w:rsidRPr="00620077">
        <w:rPr>
          <w:rFonts w:eastAsia="標楷體"/>
          <w:sz w:val="28"/>
        </w:rPr>
        <w:t xml:space="preserve"> </w:t>
      </w:r>
      <w:r w:rsidR="009D517F" w:rsidRPr="00620077">
        <w:rPr>
          <w:rFonts w:eastAsia="標楷體"/>
          <w:sz w:val="28"/>
        </w:rPr>
        <w:t>紫外光光度計：包括低壓汞蒸氣燈管、聚光鏡、吸收室、偵</w:t>
      </w:r>
      <w:r w:rsidR="009D517F" w:rsidRPr="00620077">
        <w:rPr>
          <w:rFonts w:eastAsia="標楷體"/>
          <w:sz w:val="28"/>
        </w:rPr>
        <w:lastRenderedPageBreak/>
        <w:t>測器及訊號處理系統（如圖二虛線範圍內所示者）。其應能量測</w:t>
      </w:r>
      <w:r w:rsidR="009D517F" w:rsidRPr="00620077">
        <w:rPr>
          <w:rFonts w:eastAsia="標楷體"/>
          <w:sz w:val="28"/>
        </w:rPr>
        <w:t xml:space="preserve"> 254 nm </w:t>
      </w:r>
      <w:r w:rsidR="009D517F" w:rsidRPr="00620077">
        <w:rPr>
          <w:rFonts w:eastAsia="標楷體"/>
          <w:sz w:val="28"/>
        </w:rPr>
        <w:t>左右的透光度（</w:t>
      </w:r>
      <w:r w:rsidR="009D517F" w:rsidRPr="00620077">
        <w:rPr>
          <w:rFonts w:eastAsia="標楷體"/>
          <w:sz w:val="28"/>
        </w:rPr>
        <w:t>I/I</w:t>
      </w:r>
      <w:r w:rsidR="009D517F" w:rsidRPr="00620077">
        <w:rPr>
          <w:rFonts w:eastAsia="標楷體"/>
          <w:sz w:val="28"/>
          <w:vertAlign w:val="subscript"/>
        </w:rPr>
        <w:t>0</w:t>
      </w:r>
      <w:r w:rsidR="009D517F" w:rsidRPr="00620077">
        <w:rPr>
          <w:rFonts w:eastAsia="標楷體"/>
          <w:sz w:val="28"/>
        </w:rPr>
        <w:t>），且須有足夠的精密度以使量測結果的標準偏差不超過</w:t>
      </w:r>
      <w:r w:rsidR="009D517F" w:rsidRPr="00620077">
        <w:rPr>
          <w:rFonts w:eastAsia="標楷體"/>
          <w:sz w:val="28"/>
        </w:rPr>
        <w:t xml:space="preserve"> 0.005 ppm </w:t>
      </w:r>
      <w:r w:rsidR="009D517F" w:rsidRPr="00620077">
        <w:rPr>
          <w:rFonts w:eastAsia="標楷體"/>
          <w:sz w:val="28"/>
        </w:rPr>
        <w:t>或相對標準偏差不超過</w:t>
      </w:r>
      <w:r w:rsidR="009D517F" w:rsidRPr="00620077">
        <w:rPr>
          <w:rFonts w:eastAsia="標楷體"/>
          <w:sz w:val="28"/>
        </w:rPr>
        <w:t xml:space="preserve"> 3%</w:t>
      </w:r>
      <w:r w:rsidR="009D517F" w:rsidRPr="00620077">
        <w:rPr>
          <w:rFonts w:eastAsia="標楷體"/>
          <w:sz w:val="28"/>
        </w:rPr>
        <w:t>。其中應確保吸收室內不會因紫外光照射而產生臭氧，且偵測器所感應之光線至少有</w:t>
      </w:r>
      <w:r w:rsidR="009D517F" w:rsidRPr="00620077">
        <w:rPr>
          <w:rFonts w:eastAsia="標楷體"/>
          <w:sz w:val="28"/>
        </w:rPr>
        <w:t xml:space="preserve"> 99.5</w:t>
      </w:r>
      <w:r w:rsidR="004A1B68">
        <w:rPr>
          <w:rFonts w:eastAsia="標楷體" w:hint="eastAsia"/>
          <w:sz w:val="28"/>
        </w:rPr>
        <w:t xml:space="preserve"> </w:t>
      </w:r>
      <w:r w:rsidR="009D517F" w:rsidRPr="00620077">
        <w:rPr>
          <w:rFonts w:eastAsia="標楷體"/>
          <w:sz w:val="28"/>
        </w:rPr>
        <w:t xml:space="preserve">% </w:t>
      </w:r>
      <w:r w:rsidR="009D517F" w:rsidRPr="00620077">
        <w:rPr>
          <w:rFonts w:eastAsia="標楷體"/>
          <w:sz w:val="28"/>
        </w:rPr>
        <w:t>為</w:t>
      </w:r>
      <w:r w:rsidR="009D517F" w:rsidRPr="00620077">
        <w:rPr>
          <w:rFonts w:eastAsia="標楷體"/>
          <w:sz w:val="28"/>
        </w:rPr>
        <w:t xml:space="preserve"> 254 nm</w:t>
      </w:r>
      <w:r w:rsidR="009D517F" w:rsidRPr="00620077">
        <w:rPr>
          <w:rFonts w:eastAsia="標楷體"/>
          <w:sz w:val="28"/>
        </w:rPr>
        <w:t>；通過吸收室的光徑長度須有</w:t>
      </w:r>
      <w:r w:rsidR="009D517F" w:rsidRPr="00620077">
        <w:rPr>
          <w:rFonts w:eastAsia="標楷體"/>
          <w:sz w:val="28"/>
        </w:rPr>
        <w:t xml:space="preserve"> 99.5</w:t>
      </w:r>
      <w:r w:rsidR="004A1B68">
        <w:rPr>
          <w:rFonts w:eastAsia="標楷體" w:hint="eastAsia"/>
          <w:sz w:val="28"/>
        </w:rPr>
        <w:t xml:space="preserve"> </w:t>
      </w:r>
      <w:r w:rsidR="009D517F" w:rsidRPr="00620077">
        <w:rPr>
          <w:rFonts w:eastAsia="標楷體"/>
          <w:sz w:val="28"/>
        </w:rPr>
        <w:t xml:space="preserve">% </w:t>
      </w:r>
      <w:r w:rsidR="009D517F" w:rsidRPr="00620077">
        <w:rPr>
          <w:rFonts w:eastAsia="標楷體"/>
          <w:sz w:val="28"/>
        </w:rPr>
        <w:t>的準確度。此外，所有的組件應能將臭氧的損失（因接觸引起反應而造成的損失）減至最小。</w:t>
      </w:r>
    </w:p>
    <w:p w:rsidR="009D517F" w:rsidRPr="00620077" w:rsidRDefault="000F5115" w:rsidP="00FB0599">
      <w:pPr>
        <w:spacing w:before="120" w:after="120" w:line="240" w:lineRule="auto"/>
        <w:ind w:left="1621" w:hanging="340"/>
        <w:jc w:val="both"/>
        <w:rPr>
          <w:rFonts w:eastAsia="標楷體"/>
          <w:sz w:val="28"/>
        </w:rPr>
      </w:pPr>
      <w:r w:rsidRPr="00620077">
        <w:rPr>
          <w:rFonts w:eastAsia="標楷體"/>
          <w:sz w:val="28"/>
        </w:rPr>
        <w:t>2.</w:t>
      </w:r>
      <w:r w:rsidR="00FB0599" w:rsidRPr="00620077">
        <w:rPr>
          <w:rFonts w:eastAsia="標楷體"/>
          <w:sz w:val="28"/>
        </w:rPr>
        <w:t xml:space="preserve"> </w:t>
      </w:r>
      <w:r w:rsidR="009D517F" w:rsidRPr="00620077">
        <w:rPr>
          <w:rFonts w:eastAsia="標楷體"/>
          <w:sz w:val="28"/>
        </w:rPr>
        <w:t>流量控制閥</w:t>
      </w:r>
      <w:r w:rsidRPr="00620077">
        <w:rPr>
          <w:rFonts w:eastAsia="標楷體"/>
          <w:sz w:val="28"/>
        </w:rPr>
        <w:t>：</w:t>
      </w:r>
      <w:r w:rsidR="009D517F" w:rsidRPr="00620077">
        <w:rPr>
          <w:rFonts w:eastAsia="標楷體"/>
          <w:sz w:val="28"/>
        </w:rPr>
        <w:t>可調節流量以符合輸出穩定度及光度計精密度的需求</w:t>
      </w:r>
      <w:r w:rsidR="009D517F" w:rsidRPr="004C1E23">
        <w:rPr>
          <w:rFonts w:eastAsia="標楷體"/>
          <w:sz w:val="28"/>
        </w:rPr>
        <w:t>，若供稀釋用（含氣體稀釋器）須具</w:t>
      </w:r>
      <w:r w:rsidR="004A1B68" w:rsidRPr="004C1E23">
        <w:rPr>
          <w:rFonts w:eastAsia="標楷體" w:hint="eastAsia"/>
          <w:sz w:val="28"/>
        </w:rPr>
        <w:t xml:space="preserve"> </w:t>
      </w:r>
      <w:r w:rsidR="009D517F" w:rsidRPr="004C1E23">
        <w:rPr>
          <w:rFonts w:eastAsia="標楷體"/>
          <w:sz w:val="28"/>
        </w:rPr>
        <w:t>±2 %</w:t>
      </w:r>
      <w:r w:rsidR="004A1B68" w:rsidRPr="004C1E23">
        <w:rPr>
          <w:rFonts w:eastAsia="標楷體" w:hint="eastAsia"/>
          <w:sz w:val="28"/>
        </w:rPr>
        <w:t xml:space="preserve"> </w:t>
      </w:r>
      <w:r w:rsidR="009D517F" w:rsidRPr="004C1E23">
        <w:rPr>
          <w:rFonts w:eastAsia="標楷體"/>
          <w:sz w:val="28"/>
        </w:rPr>
        <w:t>的準確度。</w:t>
      </w:r>
    </w:p>
    <w:p w:rsidR="009D517F" w:rsidRPr="00620077" w:rsidRDefault="000F5115" w:rsidP="00FB0599">
      <w:pPr>
        <w:spacing w:before="120" w:after="120" w:line="240" w:lineRule="auto"/>
        <w:ind w:left="1621" w:hanging="340"/>
        <w:jc w:val="both"/>
        <w:rPr>
          <w:rFonts w:eastAsia="標楷體"/>
          <w:sz w:val="28"/>
        </w:rPr>
      </w:pPr>
      <w:r w:rsidRPr="00620077">
        <w:rPr>
          <w:rFonts w:eastAsia="標楷體"/>
          <w:sz w:val="28"/>
        </w:rPr>
        <w:t>3.</w:t>
      </w:r>
      <w:r w:rsidR="00FB0599" w:rsidRPr="00620077">
        <w:rPr>
          <w:rFonts w:eastAsia="標楷體"/>
          <w:sz w:val="28"/>
        </w:rPr>
        <w:t xml:space="preserve"> </w:t>
      </w:r>
      <w:r w:rsidR="009D517F" w:rsidRPr="00620077">
        <w:rPr>
          <w:rFonts w:eastAsia="標楷體"/>
          <w:sz w:val="28"/>
        </w:rPr>
        <w:t>臭氧產生機：可穩定供應校正所需濃度範圍內的臭氧氣體。</w:t>
      </w:r>
    </w:p>
    <w:p w:rsidR="000F5115" w:rsidRPr="00620077" w:rsidRDefault="000F5115" w:rsidP="00FB0599">
      <w:pPr>
        <w:spacing w:before="120" w:after="120" w:line="240" w:lineRule="auto"/>
        <w:ind w:left="1621" w:hanging="340"/>
        <w:jc w:val="both"/>
        <w:rPr>
          <w:rFonts w:eastAsia="標楷體"/>
          <w:sz w:val="28"/>
        </w:rPr>
      </w:pPr>
      <w:r w:rsidRPr="00620077">
        <w:rPr>
          <w:rFonts w:eastAsia="標楷體"/>
          <w:sz w:val="28"/>
        </w:rPr>
        <w:t>4.</w:t>
      </w:r>
      <w:r w:rsidR="00FB0599" w:rsidRPr="00620077">
        <w:rPr>
          <w:rFonts w:eastAsia="標楷體"/>
          <w:sz w:val="28"/>
        </w:rPr>
        <w:t xml:space="preserve"> </w:t>
      </w:r>
      <w:r w:rsidR="009D517F" w:rsidRPr="00620077">
        <w:rPr>
          <w:rFonts w:eastAsia="標楷體"/>
          <w:sz w:val="28"/>
        </w:rPr>
        <w:t>輸出歧管：以玻璃、鐵</w:t>
      </w:r>
      <w:r w:rsidR="009D517F" w:rsidRPr="004C1E23">
        <w:rPr>
          <w:rFonts w:eastAsia="標楷體"/>
          <w:sz w:val="28"/>
        </w:rPr>
        <w:t>氟</w:t>
      </w:r>
      <w:r w:rsidR="009D517F" w:rsidRPr="00620077">
        <w:rPr>
          <w:rFonts w:eastAsia="標楷體"/>
          <w:sz w:val="28"/>
        </w:rPr>
        <w:t>龍等惰性材質製成的氣流分支管，具有足夠的管徑以使在分析儀連接處的壓差不明顯，且應有避免大氣進入的閥門。</w:t>
      </w:r>
    </w:p>
    <w:p w:rsidR="008962DE" w:rsidRPr="00620077" w:rsidRDefault="000F5115" w:rsidP="00FB0599">
      <w:pPr>
        <w:spacing w:before="120" w:after="120" w:line="240" w:lineRule="auto"/>
        <w:ind w:left="1621" w:hanging="340"/>
        <w:jc w:val="both"/>
        <w:rPr>
          <w:rFonts w:eastAsia="標楷體"/>
          <w:sz w:val="28"/>
        </w:rPr>
      </w:pPr>
      <w:r w:rsidRPr="00620077">
        <w:rPr>
          <w:rFonts w:eastAsia="標楷體"/>
          <w:sz w:val="28"/>
        </w:rPr>
        <w:t>5.</w:t>
      </w:r>
      <w:r w:rsidR="00FB0599" w:rsidRPr="00620077">
        <w:rPr>
          <w:rFonts w:eastAsia="標楷體"/>
          <w:sz w:val="28"/>
        </w:rPr>
        <w:t xml:space="preserve"> </w:t>
      </w:r>
      <w:r w:rsidR="008962DE" w:rsidRPr="00620077">
        <w:rPr>
          <w:rFonts w:eastAsia="標楷體"/>
          <w:sz w:val="28"/>
        </w:rPr>
        <w:t>溫度計</w:t>
      </w:r>
      <w:r w:rsidRPr="00620077">
        <w:rPr>
          <w:rFonts w:eastAsia="標楷體"/>
          <w:sz w:val="28"/>
        </w:rPr>
        <w:t>：</w:t>
      </w:r>
      <w:r w:rsidR="008962DE" w:rsidRPr="00620077">
        <w:rPr>
          <w:rFonts w:eastAsia="標楷體"/>
          <w:sz w:val="28"/>
        </w:rPr>
        <w:t>具</w:t>
      </w:r>
      <w:r w:rsidR="008962DE" w:rsidRPr="00620077">
        <w:rPr>
          <w:rFonts w:eastAsia="標楷體"/>
          <w:sz w:val="28"/>
        </w:rPr>
        <w:t xml:space="preserve"> ±1</w:t>
      </w:r>
      <w:r w:rsidR="008962DE" w:rsidRPr="00620077">
        <w:rPr>
          <w:rFonts w:ascii="新細明體" w:eastAsia="新細明體" w:hAnsi="新細明體" w:cs="新細明體" w:hint="eastAsia"/>
          <w:sz w:val="28"/>
        </w:rPr>
        <w:t>℃</w:t>
      </w:r>
      <w:r w:rsidR="008962DE" w:rsidRPr="00620077">
        <w:rPr>
          <w:rFonts w:eastAsia="標楷體"/>
          <w:sz w:val="28"/>
        </w:rPr>
        <w:t xml:space="preserve"> </w:t>
      </w:r>
      <w:r w:rsidR="008962DE" w:rsidRPr="00620077">
        <w:rPr>
          <w:rFonts w:eastAsia="標楷體"/>
          <w:sz w:val="28"/>
        </w:rPr>
        <w:t>的準確度。</w:t>
      </w:r>
    </w:p>
    <w:p w:rsidR="008962DE" w:rsidRPr="00620077" w:rsidRDefault="008962DE" w:rsidP="00FB0599">
      <w:pPr>
        <w:spacing w:before="120" w:after="120" w:line="240" w:lineRule="auto"/>
        <w:ind w:left="1621" w:hanging="340"/>
        <w:jc w:val="both"/>
        <w:rPr>
          <w:rFonts w:eastAsia="標楷體"/>
          <w:sz w:val="28"/>
        </w:rPr>
      </w:pPr>
      <w:r w:rsidRPr="00620077">
        <w:rPr>
          <w:rFonts w:eastAsia="標楷體"/>
          <w:sz w:val="28"/>
        </w:rPr>
        <w:t>6.</w:t>
      </w:r>
      <w:r w:rsidR="00FB0599" w:rsidRPr="00620077">
        <w:rPr>
          <w:rFonts w:eastAsia="標楷體"/>
          <w:sz w:val="28"/>
        </w:rPr>
        <w:t xml:space="preserve"> </w:t>
      </w:r>
      <w:r w:rsidRPr="00620077">
        <w:rPr>
          <w:rFonts w:eastAsia="標楷體"/>
          <w:sz w:val="28"/>
        </w:rPr>
        <w:t>壓力計：具</w:t>
      </w:r>
      <w:r w:rsidRPr="00620077">
        <w:rPr>
          <w:rFonts w:eastAsia="標楷體"/>
          <w:sz w:val="28"/>
        </w:rPr>
        <w:t xml:space="preserve"> 2 torr </w:t>
      </w:r>
      <w:r w:rsidRPr="00620077">
        <w:rPr>
          <w:rFonts w:eastAsia="標楷體"/>
          <w:sz w:val="28"/>
        </w:rPr>
        <w:t>的準確度。</w:t>
      </w:r>
    </w:p>
    <w:p w:rsidR="003D6619" w:rsidRPr="00620077" w:rsidRDefault="003D6619">
      <w:pPr>
        <w:spacing w:before="120" w:after="120" w:line="240" w:lineRule="auto"/>
        <w:ind w:left="482" w:hanging="482"/>
        <w:jc w:val="both"/>
        <w:rPr>
          <w:rFonts w:eastAsia="標楷體"/>
          <w:sz w:val="28"/>
        </w:rPr>
      </w:pPr>
      <w:r w:rsidRPr="00620077">
        <w:rPr>
          <w:rFonts w:eastAsia="標楷體"/>
          <w:sz w:val="28"/>
        </w:rPr>
        <w:t>五、試劑</w:t>
      </w:r>
    </w:p>
    <w:p w:rsidR="008962DE" w:rsidRPr="00620077" w:rsidRDefault="008962DE" w:rsidP="008962DE">
      <w:pPr>
        <w:spacing w:before="120" w:after="120" w:line="400" w:lineRule="exact"/>
        <w:ind w:leftChars="234" w:left="562" w:firstLineChars="200" w:firstLine="560"/>
        <w:jc w:val="both"/>
        <w:rPr>
          <w:rFonts w:eastAsia="標楷體"/>
          <w:sz w:val="28"/>
        </w:rPr>
      </w:pPr>
      <w:r w:rsidRPr="00620077">
        <w:rPr>
          <w:rFonts w:eastAsia="標楷體"/>
          <w:kern w:val="2"/>
          <w:sz w:val="28"/>
          <w:szCs w:val="24"/>
        </w:rPr>
        <w:t>零點標準氣體不含任何可引起分析儀應答（</w:t>
      </w:r>
      <w:r w:rsidRPr="00620077">
        <w:rPr>
          <w:rFonts w:eastAsia="標楷體"/>
          <w:kern w:val="2"/>
          <w:sz w:val="28"/>
          <w:szCs w:val="24"/>
        </w:rPr>
        <w:t>response</w:t>
      </w:r>
      <w:r w:rsidRPr="00620077">
        <w:rPr>
          <w:rFonts w:eastAsia="標楷體"/>
          <w:kern w:val="2"/>
          <w:sz w:val="28"/>
          <w:szCs w:val="24"/>
        </w:rPr>
        <w:t>）之物質的氣體，且不含一氧化碳、乙烯及其他易與臭氧反應的物質。</w:t>
      </w:r>
    </w:p>
    <w:p w:rsidR="003D6619" w:rsidRPr="00620077" w:rsidRDefault="003D6619">
      <w:pPr>
        <w:spacing w:before="120" w:after="120" w:line="240" w:lineRule="auto"/>
        <w:ind w:left="482" w:hanging="482"/>
        <w:jc w:val="both"/>
        <w:rPr>
          <w:rFonts w:eastAsia="標楷體"/>
          <w:sz w:val="28"/>
        </w:rPr>
      </w:pPr>
      <w:r w:rsidRPr="00620077">
        <w:rPr>
          <w:rFonts w:eastAsia="標楷體"/>
          <w:sz w:val="28"/>
        </w:rPr>
        <w:t>六、採樣與保存</w:t>
      </w:r>
    </w:p>
    <w:p w:rsidR="002210DB" w:rsidRPr="00620077" w:rsidRDefault="008962DE" w:rsidP="002210DB">
      <w:pPr>
        <w:spacing w:before="120" w:after="120" w:line="400" w:lineRule="exact"/>
        <w:ind w:leftChars="234" w:left="562" w:firstLineChars="200" w:firstLine="560"/>
        <w:jc w:val="both"/>
        <w:rPr>
          <w:rFonts w:eastAsia="標楷體"/>
          <w:sz w:val="28"/>
        </w:rPr>
      </w:pPr>
      <w:r w:rsidRPr="00620077">
        <w:rPr>
          <w:rFonts w:eastAsia="標楷體"/>
          <w:kern w:val="2"/>
          <w:sz w:val="28"/>
          <w:szCs w:val="24"/>
        </w:rPr>
        <w:t>採樣時，採樣口的置放位置請依環保相關法規辦理，一般大氣採樣口的置放位置原則上為離地面</w:t>
      </w:r>
      <w:r w:rsidR="003A0EDD">
        <w:rPr>
          <w:rFonts w:eastAsia="標楷體" w:hint="eastAsia"/>
          <w:kern w:val="2"/>
          <w:sz w:val="28"/>
          <w:szCs w:val="24"/>
        </w:rPr>
        <w:t xml:space="preserve"> </w:t>
      </w:r>
      <w:r w:rsidRPr="00620077">
        <w:rPr>
          <w:rFonts w:eastAsia="標楷體"/>
          <w:kern w:val="2"/>
          <w:sz w:val="28"/>
          <w:szCs w:val="24"/>
        </w:rPr>
        <w:t>3~15</w:t>
      </w:r>
      <w:r w:rsidR="003A0EDD">
        <w:rPr>
          <w:rFonts w:eastAsia="標楷體" w:hint="eastAsia"/>
          <w:kern w:val="2"/>
          <w:sz w:val="28"/>
          <w:szCs w:val="24"/>
        </w:rPr>
        <w:t xml:space="preserve"> </w:t>
      </w:r>
      <w:r w:rsidRPr="00620077">
        <w:rPr>
          <w:rFonts w:eastAsia="標楷體"/>
          <w:kern w:val="2"/>
          <w:sz w:val="28"/>
          <w:szCs w:val="24"/>
        </w:rPr>
        <w:t>公尺的高度範圍內，其它空氣中採樣口的置放位置原則上為離地面</w:t>
      </w:r>
      <w:r w:rsidR="003A0EDD">
        <w:rPr>
          <w:rFonts w:eastAsia="標楷體" w:hint="eastAsia"/>
          <w:kern w:val="2"/>
          <w:sz w:val="28"/>
          <w:szCs w:val="24"/>
        </w:rPr>
        <w:t xml:space="preserve"> </w:t>
      </w:r>
      <w:r w:rsidRPr="00620077">
        <w:rPr>
          <w:rFonts w:eastAsia="標楷體"/>
          <w:kern w:val="2"/>
          <w:sz w:val="28"/>
          <w:szCs w:val="24"/>
        </w:rPr>
        <w:t>1.2~1.5</w:t>
      </w:r>
      <w:r w:rsidR="003A0EDD">
        <w:rPr>
          <w:rFonts w:eastAsia="標楷體" w:hint="eastAsia"/>
          <w:kern w:val="2"/>
          <w:sz w:val="28"/>
          <w:szCs w:val="24"/>
        </w:rPr>
        <w:t xml:space="preserve"> </w:t>
      </w:r>
      <w:r w:rsidRPr="00620077">
        <w:rPr>
          <w:rFonts w:eastAsia="標楷體"/>
          <w:kern w:val="2"/>
          <w:sz w:val="28"/>
          <w:szCs w:val="24"/>
        </w:rPr>
        <w:t>公尺的高度範圍內。</w:t>
      </w:r>
    </w:p>
    <w:p w:rsidR="003D6619" w:rsidRPr="00620077" w:rsidRDefault="003D6619">
      <w:pPr>
        <w:spacing w:before="120" w:after="120" w:line="240" w:lineRule="auto"/>
        <w:ind w:left="1200" w:hanging="1200"/>
        <w:jc w:val="both"/>
        <w:rPr>
          <w:rFonts w:eastAsia="標楷體"/>
          <w:sz w:val="28"/>
        </w:rPr>
      </w:pPr>
      <w:r w:rsidRPr="00620077">
        <w:rPr>
          <w:rFonts w:eastAsia="標楷體"/>
          <w:sz w:val="28"/>
        </w:rPr>
        <w:t>七、步驟</w:t>
      </w:r>
    </w:p>
    <w:p w:rsidR="003D6619" w:rsidRPr="00620077" w:rsidRDefault="002210DB" w:rsidP="00894131">
      <w:pPr>
        <w:spacing w:before="120" w:after="120" w:line="240" w:lineRule="auto"/>
        <w:ind w:left="1157" w:hanging="737"/>
        <w:jc w:val="both"/>
        <w:rPr>
          <w:rFonts w:eastAsia="標楷體"/>
          <w:sz w:val="28"/>
        </w:rPr>
      </w:pPr>
      <w:r w:rsidRPr="00620077">
        <w:rPr>
          <w:rFonts w:eastAsia="標楷體"/>
          <w:sz w:val="28"/>
        </w:rPr>
        <w:t>（一）一般操作步驟：</w:t>
      </w:r>
      <w:r w:rsidR="008962DE" w:rsidRPr="00620077">
        <w:rPr>
          <w:rFonts w:eastAsia="標楷體"/>
          <w:sz w:val="28"/>
        </w:rPr>
        <w:t>將採樣設備、臭氧自動分析儀及紀錄器裝置妥後，先行檢查管路系統等配備，確定無誤，方可進行檢驗工作。儀器操作方法會因廠家不同而異，下述為一般操作方法</w:t>
      </w:r>
      <w:r w:rsidR="00894131" w:rsidRPr="004C1E23">
        <w:rPr>
          <w:rFonts w:ascii="標楷體" w:eastAsia="標楷體" w:hAnsi="標楷體" w:hint="eastAsia"/>
          <w:sz w:val="28"/>
        </w:rPr>
        <w:t>。</w:t>
      </w:r>
    </w:p>
    <w:p w:rsidR="00604E7B" w:rsidRDefault="00604E7B" w:rsidP="00620077">
      <w:pPr>
        <w:spacing w:before="120" w:after="120" w:line="240" w:lineRule="auto"/>
        <w:ind w:left="1621" w:hanging="340"/>
        <w:jc w:val="both"/>
        <w:rPr>
          <w:rFonts w:eastAsia="標楷體"/>
          <w:sz w:val="28"/>
        </w:rPr>
      </w:pPr>
    </w:p>
    <w:p w:rsidR="003D6619" w:rsidRPr="00620077" w:rsidRDefault="003D6619" w:rsidP="00620077">
      <w:pPr>
        <w:spacing w:before="120" w:after="120" w:line="240" w:lineRule="auto"/>
        <w:ind w:left="1621" w:hanging="340"/>
        <w:jc w:val="both"/>
        <w:rPr>
          <w:rFonts w:eastAsia="標楷體"/>
          <w:sz w:val="28"/>
        </w:rPr>
      </w:pPr>
      <w:r w:rsidRPr="00620077">
        <w:rPr>
          <w:rFonts w:eastAsia="標楷體"/>
          <w:sz w:val="28"/>
        </w:rPr>
        <w:lastRenderedPageBreak/>
        <w:t>1.</w:t>
      </w:r>
      <w:r w:rsidR="00620077" w:rsidRPr="00620077">
        <w:rPr>
          <w:rFonts w:eastAsia="標楷體"/>
          <w:sz w:val="28"/>
        </w:rPr>
        <w:t xml:space="preserve"> </w:t>
      </w:r>
      <w:r w:rsidR="002210DB" w:rsidRPr="00620077">
        <w:rPr>
          <w:rFonts w:eastAsia="標楷體"/>
          <w:sz w:val="28"/>
        </w:rPr>
        <w:t>設定操作條件。</w:t>
      </w:r>
    </w:p>
    <w:p w:rsidR="002210DB" w:rsidRPr="00620077" w:rsidRDefault="002210DB" w:rsidP="00620077">
      <w:pPr>
        <w:spacing w:before="120" w:after="120" w:line="240" w:lineRule="auto"/>
        <w:ind w:left="1621" w:hanging="340"/>
        <w:jc w:val="both"/>
        <w:rPr>
          <w:rFonts w:eastAsia="標楷體"/>
          <w:sz w:val="28"/>
        </w:rPr>
      </w:pPr>
      <w:r w:rsidRPr="00620077">
        <w:rPr>
          <w:rFonts w:eastAsia="標楷體"/>
          <w:sz w:val="28"/>
        </w:rPr>
        <w:t>2.</w:t>
      </w:r>
      <w:r w:rsidR="00620077" w:rsidRPr="00620077">
        <w:rPr>
          <w:rFonts w:eastAsia="標楷體"/>
          <w:sz w:val="28"/>
        </w:rPr>
        <w:t xml:space="preserve"> </w:t>
      </w:r>
      <w:r w:rsidR="008962DE" w:rsidRPr="00620077">
        <w:rPr>
          <w:rFonts w:eastAsia="標楷體"/>
          <w:sz w:val="28"/>
        </w:rPr>
        <w:t>零點</w:t>
      </w:r>
      <w:r w:rsidR="008962DE" w:rsidRPr="00620077">
        <w:rPr>
          <w:rFonts w:eastAsia="標楷體"/>
          <w:sz w:val="28"/>
        </w:rPr>
        <w:t>/</w:t>
      </w:r>
      <w:r w:rsidR="008962DE" w:rsidRPr="00620077">
        <w:rPr>
          <w:rFonts w:eastAsia="標楷體"/>
          <w:sz w:val="28"/>
        </w:rPr>
        <w:t>全幅兩點檢查，若零點或全幅偏移超過</w:t>
      </w:r>
      <w:r w:rsidR="008962DE" w:rsidRPr="00620077">
        <w:rPr>
          <w:rFonts w:eastAsia="標楷體"/>
          <w:sz w:val="28"/>
        </w:rPr>
        <w:t xml:space="preserve"> </w:t>
      </w:r>
      <w:r w:rsidR="003756B8">
        <w:rPr>
          <w:rFonts w:ascii="標楷體" w:eastAsia="標楷體" w:hAnsi="標楷體" w:hint="eastAsia"/>
          <w:sz w:val="28"/>
        </w:rPr>
        <w:t>±</w:t>
      </w:r>
      <w:r w:rsidR="008962DE" w:rsidRPr="00620077">
        <w:rPr>
          <w:rFonts w:eastAsia="標楷體"/>
          <w:sz w:val="28"/>
        </w:rPr>
        <w:t xml:space="preserve">0.02 ppm </w:t>
      </w:r>
      <w:r w:rsidR="008962DE" w:rsidRPr="00620077">
        <w:rPr>
          <w:rFonts w:eastAsia="標楷體"/>
          <w:sz w:val="28"/>
        </w:rPr>
        <w:t>時，須重新校正。</w:t>
      </w:r>
    </w:p>
    <w:p w:rsidR="002210DB" w:rsidRPr="00620077" w:rsidRDefault="002210DB" w:rsidP="00620077">
      <w:pPr>
        <w:spacing w:before="120" w:after="120" w:line="240" w:lineRule="auto"/>
        <w:ind w:left="1621" w:hanging="340"/>
        <w:jc w:val="both"/>
        <w:rPr>
          <w:rFonts w:eastAsia="標楷體"/>
          <w:sz w:val="28"/>
        </w:rPr>
      </w:pPr>
      <w:r w:rsidRPr="00620077">
        <w:rPr>
          <w:rFonts w:eastAsia="標楷體"/>
          <w:sz w:val="28"/>
        </w:rPr>
        <w:t>3.</w:t>
      </w:r>
      <w:r w:rsidR="00620077" w:rsidRPr="00620077">
        <w:rPr>
          <w:rFonts w:eastAsia="標楷體"/>
          <w:sz w:val="28"/>
        </w:rPr>
        <w:t xml:space="preserve"> </w:t>
      </w:r>
      <w:r w:rsidRPr="00620077">
        <w:rPr>
          <w:rFonts w:eastAsia="標楷體"/>
          <w:sz w:val="28"/>
        </w:rPr>
        <w:t>進行樣品氣體採樣分析。</w:t>
      </w:r>
    </w:p>
    <w:p w:rsidR="002210DB" w:rsidRPr="004C1E23" w:rsidRDefault="002210DB" w:rsidP="00620077">
      <w:pPr>
        <w:spacing w:before="120" w:after="120" w:line="240" w:lineRule="auto"/>
        <w:ind w:left="1621" w:hanging="340"/>
        <w:jc w:val="both"/>
        <w:rPr>
          <w:rFonts w:eastAsia="標楷體"/>
          <w:sz w:val="28"/>
        </w:rPr>
      </w:pPr>
      <w:r w:rsidRPr="004C1E23">
        <w:rPr>
          <w:rFonts w:eastAsia="標楷體"/>
          <w:sz w:val="28"/>
        </w:rPr>
        <w:t>4.</w:t>
      </w:r>
      <w:r w:rsidR="00620077" w:rsidRPr="004C1E23">
        <w:rPr>
          <w:rFonts w:eastAsia="標楷體"/>
          <w:sz w:val="28"/>
        </w:rPr>
        <w:t xml:space="preserve"> </w:t>
      </w:r>
      <w:r w:rsidR="00B825AB" w:rsidRPr="004C1E23">
        <w:rPr>
          <w:rFonts w:eastAsia="標楷體" w:hint="eastAsia"/>
          <w:sz w:val="28"/>
        </w:rPr>
        <w:t>樣品氣體濃度未介於全幅之</w:t>
      </w:r>
      <w:r w:rsidR="00B825AB" w:rsidRPr="004C1E23">
        <w:rPr>
          <w:rFonts w:eastAsia="標楷體" w:hint="eastAsia"/>
          <w:sz w:val="28"/>
        </w:rPr>
        <w:t xml:space="preserve"> 20 % ~ 100 % </w:t>
      </w:r>
      <w:r w:rsidR="00B825AB" w:rsidRPr="004C1E23">
        <w:rPr>
          <w:rFonts w:eastAsia="標楷體" w:hint="eastAsia"/>
          <w:sz w:val="28"/>
        </w:rPr>
        <w:t>之間，則須使用實驗室另製備之檢量線，以符合樣品氣體濃度介於全幅之</w:t>
      </w:r>
      <w:r w:rsidR="00B825AB" w:rsidRPr="004C1E23">
        <w:rPr>
          <w:rFonts w:eastAsia="標楷體" w:hint="eastAsia"/>
          <w:sz w:val="28"/>
        </w:rPr>
        <w:t xml:space="preserve"> 20 % ~ 100 % </w:t>
      </w:r>
      <w:r w:rsidR="00B825AB" w:rsidRPr="004C1E23">
        <w:rPr>
          <w:rFonts w:eastAsia="標楷體" w:hint="eastAsia"/>
          <w:sz w:val="28"/>
        </w:rPr>
        <w:t>之間，並於監測樣品完成後，以該檢量線中間濃度（約全幅之</w:t>
      </w:r>
      <w:r w:rsidR="00B825AB" w:rsidRPr="004C1E23">
        <w:rPr>
          <w:rFonts w:eastAsia="標楷體" w:hint="eastAsia"/>
          <w:sz w:val="28"/>
        </w:rPr>
        <w:t>50 %</w:t>
      </w:r>
      <w:r w:rsidR="00B825AB" w:rsidRPr="004C1E23">
        <w:rPr>
          <w:rFonts w:eastAsia="標楷體" w:hint="eastAsia"/>
          <w:sz w:val="28"/>
        </w:rPr>
        <w:t>）執行查核，其偏移須小於全幅之</w:t>
      </w:r>
      <w:r w:rsidR="00B825AB" w:rsidRPr="004C1E23">
        <w:rPr>
          <w:rFonts w:eastAsia="標楷體" w:hint="eastAsia"/>
          <w:sz w:val="28"/>
        </w:rPr>
        <w:t xml:space="preserve"> </w:t>
      </w:r>
      <w:r w:rsidR="00B825AB" w:rsidRPr="004C1E23">
        <w:rPr>
          <w:rFonts w:eastAsia="標楷體" w:hint="eastAsia"/>
          <w:sz w:val="28"/>
        </w:rPr>
        <w:t>±</w:t>
      </w:r>
      <w:r w:rsidR="00B825AB" w:rsidRPr="004C1E23">
        <w:rPr>
          <w:rFonts w:eastAsia="標楷體"/>
          <w:sz w:val="28"/>
        </w:rPr>
        <w:t>0.02 ppm</w:t>
      </w:r>
      <w:r w:rsidR="00B825AB" w:rsidRPr="004C1E23">
        <w:rPr>
          <w:rFonts w:eastAsia="標楷體" w:hint="eastAsia"/>
          <w:sz w:val="28"/>
        </w:rPr>
        <w:t>。</w:t>
      </w:r>
    </w:p>
    <w:p w:rsidR="008962DE" w:rsidRPr="00620077" w:rsidRDefault="002210DB" w:rsidP="008962DE">
      <w:pPr>
        <w:spacing w:before="120" w:after="120" w:line="240" w:lineRule="auto"/>
        <w:ind w:left="1259" w:hanging="839"/>
        <w:jc w:val="both"/>
        <w:rPr>
          <w:rFonts w:eastAsia="標楷體"/>
          <w:sz w:val="28"/>
        </w:rPr>
      </w:pPr>
      <w:r w:rsidRPr="00620077">
        <w:rPr>
          <w:rFonts w:eastAsia="標楷體"/>
          <w:sz w:val="28"/>
        </w:rPr>
        <w:t>（</w:t>
      </w:r>
      <w:r w:rsidR="00637B93">
        <w:rPr>
          <w:rFonts w:eastAsia="標楷體" w:hint="eastAsia"/>
          <w:sz w:val="28"/>
        </w:rPr>
        <w:t>二</w:t>
      </w:r>
      <w:r w:rsidRPr="00620077">
        <w:rPr>
          <w:rFonts w:eastAsia="標楷體"/>
          <w:sz w:val="28"/>
        </w:rPr>
        <w:t>）校正步驟</w:t>
      </w:r>
      <w:r w:rsidR="008962DE" w:rsidRPr="00620077">
        <w:rPr>
          <w:rFonts w:eastAsia="標楷體"/>
          <w:sz w:val="28"/>
        </w:rPr>
        <w:t>：</w:t>
      </w:r>
      <w:r w:rsidR="008962DE" w:rsidRPr="008962DE">
        <w:rPr>
          <w:rFonts w:eastAsia="標楷體"/>
          <w:snapToGrid w:val="0"/>
          <w:color w:val="000000"/>
          <w:sz w:val="28"/>
          <w:szCs w:val="28"/>
        </w:rPr>
        <w:t>臭氧自動分析儀的校正原理，為臭氧產生機與動態氣體校正系統可產生各種不同濃度的臭氧標準氣體，其濃度由經校正的紫外光光度計確定後，輸入自動分析儀以調整之。</w:t>
      </w:r>
    </w:p>
    <w:p w:rsidR="00195830" w:rsidRPr="00620077" w:rsidRDefault="00195830" w:rsidP="00620077">
      <w:pPr>
        <w:spacing w:before="120" w:after="120" w:line="240" w:lineRule="auto"/>
        <w:ind w:left="1621" w:hanging="340"/>
        <w:jc w:val="both"/>
        <w:rPr>
          <w:rFonts w:eastAsia="標楷體"/>
          <w:sz w:val="28"/>
          <w:u w:val="single"/>
        </w:rPr>
      </w:pPr>
      <w:r w:rsidRPr="00620077">
        <w:rPr>
          <w:rFonts w:eastAsia="標楷體"/>
          <w:sz w:val="28"/>
        </w:rPr>
        <w:t>1.</w:t>
      </w:r>
      <w:r w:rsidR="00620077" w:rsidRPr="00620077">
        <w:rPr>
          <w:rFonts w:eastAsia="標楷體"/>
          <w:sz w:val="28"/>
        </w:rPr>
        <w:t xml:space="preserve"> </w:t>
      </w:r>
      <w:r w:rsidR="008962DE" w:rsidRPr="00620077">
        <w:rPr>
          <w:rFonts w:eastAsia="標楷體"/>
          <w:sz w:val="28"/>
        </w:rPr>
        <w:t>校正前準備工作</w:t>
      </w:r>
    </w:p>
    <w:p w:rsidR="00620077" w:rsidRPr="00620077" w:rsidRDefault="00713262" w:rsidP="00620077">
      <w:pPr>
        <w:adjustRightInd/>
        <w:spacing w:before="120" w:after="120" w:line="400" w:lineRule="exact"/>
        <w:ind w:leftChars="550" w:left="1880" w:hangingChars="200" w:hanging="560"/>
        <w:jc w:val="both"/>
        <w:textAlignment w:val="auto"/>
        <w:rPr>
          <w:rFonts w:eastAsia="標楷體"/>
          <w:kern w:val="2"/>
          <w:sz w:val="28"/>
          <w:szCs w:val="24"/>
        </w:rPr>
      </w:pPr>
      <w:r w:rsidRPr="00620077">
        <w:rPr>
          <w:rFonts w:eastAsia="標楷體"/>
          <w:kern w:val="2"/>
          <w:sz w:val="28"/>
          <w:szCs w:val="24"/>
        </w:rPr>
        <w:t>（</w:t>
      </w:r>
      <w:r w:rsidRPr="00620077">
        <w:rPr>
          <w:rFonts w:eastAsia="標楷體"/>
          <w:kern w:val="2"/>
          <w:sz w:val="28"/>
          <w:szCs w:val="24"/>
        </w:rPr>
        <w:t>1</w:t>
      </w:r>
      <w:r w:rsidRPr="00620077">
        <w:rPr>
          <w:rFonts w:eastAsia="標楷體"/>
          <w:kern w:val="2"/>
          <w:sz w:val="28"/>
          <w:szCs w:val="24"/>
        </w:rPr>
        <w:t>）</w:t>
      </w:r>
      <w:r w:rsidR="008962DE" w:rsidRPr="00620077">
        <w:rPr>
          <w:rFonts w:eastAsia="標楷體"/>
          <w:kern w:val="2"/>
          <w:sz w:val="28"/>
          <w:szCs w:val="24"/>
        </w:rPr>
        <w:t>按照操作手冊裝置該校正系統。</w:t>
      </w:r>
    </w:p>
    <w:p w:rsidR="008962DE" w:rsidRPr="00620077" w:rsidRDefault="00620077" w:rsidP="003712FD">
      <w:pPr>
        <w:adjustRightInd/>
        <w:spacing w:before="120" w:after="120" w:line="400" w:lineRule="exact"/>
        <w:ind w:leftChars="550" w:left="1944" w:hanging="624"/>
        <w:jc w:val="both"/>
        <w:textAlignment w:val="auto"/>
        <w:rPr>
          <w:rFonts w:eastAsia="標楷體"/>
          <w:kern w:val="2"/>
          <w:sz w:val="28"/>
          <w:szCs w:val="24"/>
        </w:rPr>
      </w:pPr>
      <w:r w:rsidRPr="00620077">
        <w:rPr>
          <w:rFonts w:eastAsia="標楷體"/>
          <w:kern w:val="2"/>
          <w:sz w:val="28"/>
          <w:szCs w:val="24"/>
        </w:rPr>
        <w:t>（</w:t>
      </w:r>
      <w:r w:rsidRPr="00620077">
        <w:rPr>
          <w:rFonts w:eastAsia="標楷體"/>
          <w:kern w:val="2"/>
          <w:sz w:val="28"/>
          <w:szCs w:val="24"/>
        </w:rPr>
        <w:t>2</w:t>
      </w:r>
      <w:r w:rsidRPr="00620077">
        <w:rPr>
          <w:rFonts w:eastAsia="標楷體"/>
          <w:kern w:val="2"/>
          <w:sz w:val="28"/>
          <w:szCs w:val="24"/>
        </w:rPr>
        <w:t>）</w:t>
      </w:r>
      <w:r w:rsidR="008962DE" w:rsidRPr="00620077">
        <w:rPr>
          <w:rFonts w:eastAsia="標楷體"/>
          <w:kern w:val="2"/>
          <w:sz w:val="28"/>
          <w:szCs w:val="24"/>
        </w:rPr>
        <w:t>檢查光度計系統是否完整、洩漏、清潔及其流量適當否等。必要情況下，修理或更換濾紙或其他消耗物品。</w:t>
      </w:r>
    </w:p>
    <w:p w:rsidR="008962DE" w:rsidRPr="00620077" w:rsidRDefault="008962DE" w:rsidP="008962DE">
      <w:pPr>
        <w:adjustRightInd/>
        <w:spacing w:before="120" w:after="120" w:line="400" w:lineRule="exact"/>
        <w:ind w:leftChars="550" w:left="1320"/>
        <w:jc w:val="both"/>
        <w:textAlignment w:val="auto"/>
        <w:rPr>
          <w:rFonts w:eastAsia="標楷體"/>
          <w:kern w:val="2"/>
          <w:sz w:val="28"/>
          <w:szCs w:val="24"/>
        </w:rPr>
      </w:pPr>
      <w:r w:rsidRPr="00620077">
        <w:rPr>
          <w:rFonts w:eastAsia="標楷體"/>
          <w:kern w:val="2"/>
          <w:sz w:val="28"/>
          <w:szCs w:val="24"/>
        </w:rPr>
        <w:t>（</w:t>
      </w:r>
      <w:r w:rsidRPr="00620077">
        <w:rPr>
          <w:rFonts w:eastAsia="標楷體"/>
          <w:kern w:val="2"/>
          <w:sz w:val="28"/>
          <w:szCs w:val="24"/>
        </w:rPr>
        <w:t>3</w:t>
      </w:r>
      <w:r w:rsidRPr="00620077">
        <w:rPr>
          <w:rFonts w:eastAsia="標楷體"/>
          <w:kern w:val="2"/>
          <w:sz w:val="28"/>
          <w:szCs w:val="24"/>
        </w:rPr>
        <w:t>）線性範圍</w:t>
      </w:r>
    </w:p>
    <w:p w:rsidR="008962DE" w:rsidRPr="008962DE" w:rsidRDefault="008962DE" w:rsidP="00C46781">
      <w:pPr>
        <w:autoSpaceDE w:val="0"/>
        <w:autoSpaceDN w:val="0"/>
        <w:spacing w:before="120" w:after="120" w:line="400" w:lineRule="exact"/>
        <w:ind w:left="1984" w:firstLineChars="288" w:firstLine="576"/>
        <w:jc w:val="both"/>
        <w:textAlignment w:val="auto"/>
        <w:rPr>
          <w:rFonts w:eastAsia="標楷體"/>
          <w:snapToGrid w:val="0"/>
          <w:color w:val="000000"/>
          <w:sz w:val="28"/>
          <w:szCs w:val="24"/>
        </w:rPr>
      </w:pPr>
      <w:r w:rsidRPr="008962DE">
        <w:rPr>
          <w:rFonts w:eastAsia="標楷體"/>
          <w:noProof/>
          <w:color w:val="000000"/>
          <w:sz w:val="2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0;text-align:left;margin-left:100.1pt;margin-top:73.85pt;width:211pt;height:35pt;z-index:251656192">
            <v:imagedata r:id="rId9" o:title=""/>
            <w10:wrap type="topAndBottom"/>
          </v:shape>
          <o:OLEObject Type="Embed" ProgID="Equation.3" ShapeID="_x0000_s1048" DrawAspect="Content" ObjectID="_1513583815" r:id="rId10"/>
        </w:pict>
      </w:r>
      <w:r w:rsidRPr="008962DE">
        <w:rPr>
          <w:rFonts w:eastAsia="標楷體"/>
          <w:snapToGrid w:val="0"/>
          <w:color w:val="000000"/>
          <w:sz w:val="28"/>
          <w:szCs w:val="28"/>
        </w:rPr>
        <w:t>由下述方法測試光度計的線性誤差不得超過</w:t>
      </w:r>
      <w:r w:rsidRPr="008962DE">
        <w:rPr>
          <w:rFonts w:eastAsia="標楷體"/>
          <w:snapToGrid w:val="0"/>
          <w:color w:val="000000"/>
          <w:sz w:val="28"/>
          <w:szCs w:val="28"/>
        </w:rPr>
        <w:t xml:space="preserve"> 3%</w:t>
      </w:r>
      <w:r w:rsidR="003712FD">
        <w:rPr>
          <w:rFonts w:eastAsia="標楷體" w:hint="eastAsia"/>
          <w:snapToGrid w:val="0"/>
          <w:color w:val="000000"/>
          <w:sz w:val="28"/>
          <w:szCs w:val="28"/>
        </w:rPr>
        <w:t xml:space="preserve"> </w:t>
      </w:r>
      <w:r w:rsidRPr="008962DE">
        <w:rPr>
          <w:rFonts w:eastAsia="標楷體"/>
          <w:snapToGrid w:val="0"/>
          <w:color w:val="000000"/>
          <w:sz w:val="28"/>
          <w:szCs w:val="28"/>
        </w:rPr>
        <w:t>，分析高濃度臭氧（約為校正所需之上限濃度）及經稀釋的臭氧氣體，以下式計算其線性誤差（</w:t>
      </w:r>
      <w:r w:rsidRPr="008962DE">
        <w:rPr>
          <w:rFonts w:eastAsia="標楷體"/>
          <w:snapToGrid w:val="0"/>
          <w:color w:val="000000"/>
          <w:sz w:val="28"/>
          <w:szCs w:val="28"/>
        </w:rPr>
        <w:t>E</w:t>
      </w:r>
      <w:r w:rsidRPr="008962DE">
        <w:rPr>
          <w:rFonts w:eastAsia="標楷體"/>
          <w:snapToGrid w:val="0"/>
          <w:color w:val="000000"/>
          <w:sz w:val="28"/>
          <w:szCs w:val="28"/>
        </w:rPr>
        <w:t>）：</w:t>
      </w:r>
    </w:p>
    <w:p w:rsidR="008962DE" w:rsidRPr="008962DE" w:rsidRDefault="008962DE" w:rsidP="00C46781">
      <w:pPr>
        <w:autoSpaceDE w:val="0"/>
        <w:autoSpaceDN w:val="0"/>
        <w:spacing w:before="120" w:after="120" w:line="400" w:lineRule="exact"/>
        <w:ind w:left="1984"/>
        <w:jc w:val="both"/>
        <w:textAlignment w:val="auto"/>
        <w:rPr>
          <w:rFonts w:eastAsia="標楷體"/>
          <w:snapToGrid w:val="0"/>
          <w:color w:val="000000"/>
          <w:sz w:val="28"/>
          <w:szCs w:val="28"/>
        </w:rPr>
      </w:pPr>
      <w:r w:rsidRPr="008962DE">
        <w:rPr>
          <w:rFonts w:eastAsia="標楷體"/>
          <w:snapToGrid w:val="0"/>
          <w:color w:val="000000"/>
          <w:sz w:val="28"/>
          <w:szCs w:val="28"/>
        </w:rPr>
        <w:t>式中</w:t>
      </w:r>
      <w:r w:rsidRPr="008962DE">
        <w:rPr>
          <w:rFonts w:eastAsia="標楷體"/>
          <w:snapToGrid w:val="0"/>
          <w:color w:val="000000"/>
          <w:sz w:val="28"/>
          <w:szCs w:val="28"/>
        </w:rPr>
        <w:t>A</w:t>
      </w:r>
      <w:r w:rsidRPr="008962DE">
        <w:rPr>
          <w:rFonts w:eastAsia="標楷體"/>
          <w:snapToGrid w:val="0"/>
          <w:color w:val="000000"/>
          <w:sz w:val="28"/>
          <w:szCs w:val="28"/>
          <w:vertAlign w:val="subscript"/>
        </w:rPr>
        <w:t>1</w:t>
      </w:r>
      <w:r w:rsidRPr="008962DE">
        <w:rPr>
          <w:rFonts w:eastAsia="標楷體"/>
          <w:snapToGrid w:val="0"/>
          <w:color w:val="000000"/>
          <w:sz w:val="28"/>
          <w:szCs w:val="28"/>
        </w:rPr>
        <w:t>：高濃度臭氧的分析讀值，</w:t>
      </w:r>
      <w:r w:rsidRPr="008962DE">
        <w:rPr>
          <w:rFonts w:eastAsia="標楷體"/>
          <w:snapToGrid w:val="0"/>
          <w:color w:val="000000"/>
          <w:sz w:val="28"/>
          <w:szCs w:val="28"/>
        </w:rPr>
        <w:t>ppm</w:t>
      </w:r>
    </w:p>
    <w:p w:rsidR="008962DE" w:rsidRPr="008962DE" w:rsidRDefault="008962DE" w:rsidP="00C46781">
      <w:pPr>
        <w:autoSpaceDE w:val="0"/>
        <w:autoSpaceDN w:val="0"/>
        <w:spacing w:before="120" w:after="120" w:line="400" w:lineRule="exact"/>
        <w:ind w:left="2551"/>
        <w:jc w:val="both"/>
        <w:textAlignment w:val="auto"/>
        <w:rPr>
          <w:rFonts w:eastAsia="標楷體"/>
          <w:snapToGrid w:val="0"/>
          <w:color w:val="000000"/>
          <w:sz w:val="28"/>
          <w:szCs w:val="28"/>
        </w:rPr>
      </w:pPr>
      <w:r w:rsidRPr="008962DE">
        <w:rPr>
          <w:rFonts w:eastAsia="標楷體"/>
          <w:snapToGrid w:val="0"/>
          <w:color w:val="000000"/>
          <w:sz w:val="28"/>
          <w:szCs w:val="28"/>
        </w:rPr>
        <w:t>A</w:t>
      </w:r>
      <w:r w:rsidRPr="008962DE">
        <w:rPr>
          <w:rFonts w:eastAsia="標楷體"/>
          <w:snapToGrid w:val="0"/>
          <w:color w:val="000000"/>
          <w:sz w:val="28"/>
          <w:szCs w:val="28"/>
          <w:vertAlign w:val="subscript"/>
        </w:rPr>
        <w:t>2</w:t>
      </w:r>
      <w:r w:rsidRPr="008962DE">
        <w:rPr>
          <w:rFonts w:eastAsia="標楷體"/>
          <w:snapToGrid w:val="0"/>
          <w:color w:val="000000"/>
          <w:sz w:val="28"/>
          <w:szCs w:val="28"/>
        </w:rPr>
        <w:t>：稀釋後臭氧的分析讀值，</w:t>
      </w:r>
      <w:r w:rsidRPr="008962DE">
        <w:rPr>
          <w:rFonts w:eastAsia="標楷體"/>
          <w:snapToGrid w:val="0"/>
          <w:color w:val="000000"/>
          <w:sz w:val="28"/>
          <w:szCs w:val="28"/>
        </w:rPr>
        <w:t>ppm</w:t>
      </w:r>
    </w:p>
    <w:p w:rsidR="00713262" w:rsidRDefault="008962DE" w:rsidP="003756B8">
      <w:pPr>
        <w:autoSpaceDE w:val="0"/>
        <w:autoSpaceDN w:val="0"/>
        <w:spacing w:before="120" w:after="120" w:line="400" w:lineRule="exact"/>
        <w:ind w:left="2551"/>
        <w:jc w:val="both"/>
        <w:textAlignment w:val="auto"/>
        <w:rPr>
          <w:rFonts w:eastAsia="標楷體"/>
          <w:snapToGrid w:val="0"/>
          <w:color w:val="000000"/>
          <w:sz w:val="28"/>
          <w:szCs w:val="28"/>
        </w:rPr>
      </w:pPr>
      <w:r w:rsidRPr="008962DE">
        <w:rPr>
          <w:rFonts w:eastAsia="標楷體"/>
          <w:snapToGrid w:val="0"/>
          <w:color w:val="000000"/>
          <w:sz w:val="28"/>
          <w:szCs w:val="28"/>
        </w:rPr>
        <w:t>R</w:t>
      </w:r>
      <w:r w:rsidRPr="008962DE">
        <w:rPr>
          <w:rFonts w:eastAsia="標楷體"/>
          <w:snapToGrid w:val="0"/>
          <w:color w:val="000000"/>
          <w:sz w:val="28"/>
          <w:szCs w:val="28"/>
        </w:rPr>
        <w:t>：稀釋倍數</w:t>
      </w:r>
    </w:p>
    <w:p w:rsidR="00604E7B" w:rsidRPr="003756B8" w:rsidRDefault="00604E7B" w:rsidP="003756B8">
      <w:pPr>
        <w:autoSpaceDE w:val="0"/>
        <w:autoSpaceDN w:val="0"/>
        <w:spacing w:before="120" w:after="120" w:line="400" w:lineRule="exact"/>
        <w:ind w:left="2551"/>
        <w:jc w:val="both"/>
        <w:textAlignment w:val="auto"/>
        <w:rPr>
          <w:rFonts w:eastAsia="標楷體" w:hint="eastAsia"/>
          <w:snapToGrid w:val="0"/>
          <w:color w:val="000000"/>
          <w:sz w:val="28"/>
          <w:szCs w:val="28"/>
        </w:rPr>
      </w:pPr>
    </w:p>
    <w:p w:rsidR="00713262" w:rsidRPr="00620077" w:rsidRDefault="00713262" w:rsidP="00713262">
      <w:pPr>
        <w:adjustRightInd/>
        <w:spacing w:before="120" w:after="120" w:line="400" w:lineRule="exact"/>
        <w:ind w:leftChars="550" w:left="1320"/>
        <w:jc w:val="both"/>
        <w:textAlignment w:val="auto"/>
        <w:rPr>
          <w:rFonts w:eastAsia="標楷體"/>
          <w:kern w:val="2"/>
          <w:sz w:val="28"/>
          <w:szCs w:val="24"/>
        </w:rPr>
      </w:pPr>
      <w:r w:rsidRPr="00620077">
        <w:rPr>
          <w:rFonts w:eastAsia="標楷體"/>
          <w:kern w:val="2"/>
          <w:sz w:val="28"/>
          <w:szCs w:val="24"/>
        </w:rPr>
        <w:t>（</w:t>
      </w:r>
      <w:r w:rsidR="008962DE" w:rsidRPr="00620077">
        <w:rPr>
          <w:rFonts w:eastAsia="標楷體"/>
          <w:kern w:val="2"/>
          <w:sz w:val="28"/>
          <w:szCs w:val="24"/>
        </w:rPr>
        <w:t>4</w:t>
      </w:r>
      <w:r w:rsidRPr="00620077">
        <w:rPr>
          <w:rFonts w:eastAsia="標楷體"/>
          <w:kern w:val="2"/>
          <w:sz w:val="28"/>
          <w:szCs w:val="24"/>
        </w:rPr>
        <w:t>）</w:t>
      </w:r>
      <w:r w:rsidR="008962DE" w:rsidRPr="00620077">
        <w:rPr>
          <w:rFonts w:eastAsia="標楷體"/>
          <w:kern w:val="2"/>
          <w:sz w:val="28"/>
          <w:szCs w:val="24"/>
        </w:rPr>
        <w:t>分析臭氧濃度</w:t>
      </w:r>
    </w:p>
    <w:p w:rsidR="00713262" w:rsidRPr="00620077" w:rsidRDefault="00713262" w:rsidP="00713262">
      <w:pPr>
        <w:spacing w:before="120" w:after="120" w:line="240" w:lineRule="auto"/>
        <w:ind w:left="2313" w:hanging="272"/>
        <w:jc w:val="both"/>
        <w:rPr>
          <w:rFonts w:eastAsia="標楷體"/>
          <w:sz w:val="28"/>
        </w:rPr>
      </w:pPr>
      <w:r w:rsidRPr="00620077">
        <w:rPr>
          <w:rFonts w:eastAsia="標楷體"/>
          <w:sz w:val="28"/>
        </w:rPr>
        <w:t>A.</w:t>
      </w:r>
      <w:r w:rsidR="00620077" w:rsidRPr="00620077">
        <w:rPr>
          <w:rFonts w:eastAsia="標楷體"/>
          <w:sz w:val="28"/>
        </w:rPr>
        <w:t xml:space="preserve"> </w:t>
      </w:r>
      <w:r w:rsidR="008962DE" w:rsidRPr="00620077">
        <w:rPr>
          <w:rFonts w:eastAsia="標楷體"/>
          <w:sz w:val="28"/>
        </w:rPr>
        <w:t>允許光度計系統足夠暖機及穩定</w:t>
      </w:r>
      <w:r w:rsidR="008962DE" w:rsidRPr="00AF73B8">
        <w:rPr>
          <w:rFonts w:eastAsia="標楷體"/>
          <w:sz w:val="28"/>
        </w:rPr>
        <w:t>的時間</w:t>
      </w:r>
      <w:r w:rsidR="008962DE" w:rsidRPr="00620077">
        <w:rPr>
          <w:rFonts w:eastAsia="標楷體"/>
          <w:sz w:val="28"/>
        </w:rPr>
        <w:t>。</w:t>
      </w:r>
    </w:p>
    <w:p w:rsidR="00713262" w:rsidRPr="00620077" w:rsidRDefault="00713262" w:rsidP="00620077">
      <w:pPr>
        <w:spacing w:before="120" w:after="120" w:line="240" w:lineRule="auto"/>
        <w:ind w:left="2438" w:hanging="397"/>
        <w:jc w:val="both"/>
        <w:rPr>
          <w:rFonts w:eastAsia="標楷體"/>
          <w:sz w:val="28"/>
        </w:rPr>
      </w:pPr>
      <w:r w:rsidRPr="00620077">
        <w:rPr>
          <w:rFonts w:eastAsia="標楷體"/>
          <w:sz w:val="28"/>
        </w:rPr>
        <w:t>B.</w:t>
      </w:r>
      <w:r w:rsidR="00620077" w:rsidRPr="00620077">
        <w:rPr>
          <w:rFonts w:eastAsia="標楷體"/>
          <w:sz w:val="28"/>
        </w:rPr>
        <w:t xml:space="preserve"> </w:t>
      </w:r>
      <w:r w:rsidR="008962DE" w:rsidRPr="00620077">
        <w:rPr>
          <w:rFonts w:eastAsia="標楷體"/>
          <w:sz w:val="28"/>
        </w:rPr>
        <w:t>確定流經光度計中吸收室的流量。由於光度計的誤差會隨時間而增加，通常</w:t>
      </w:r>
      <w:r w:rsidR="008962DE" w:rsidRPr="00620077">
        <w:rPr>
          <w:rFonts w:eastAsia="標楷體"/>
          <w:sz w:val="28"/>
        </w:rPr>
        <w:t xml:space="preserve"> 2 L/min</w:t>
      </w:r>
      <w:r w:rsidR="008962DE" w:rsidRPr="00620077">
        <w:rPr>
          <w:rFonts w:eastAsia="標楷體"/>
          <w:sz w:val="28"/>
        </w:rPr>
        <w:t>，為典型流量。</w:t>
      </w:r>
    </w:p>
    <w:p w:rsidR="003D6619" w:rsidRPr="00620077" w:rsidRDefault="00713262" w:rsidP="00620077">
      <w:pPr>
        <w:spacing w:before="120" w:after="120" w:line="240" w:lineRule="auto"/>
        <w:ind w:left="2438" w:hanging="397"/>
        <w:jc w:val="both"/>
        <w:rPr>
          <w:rFonts w:eastAsia="標楷體"/>
          <w:sz w:val="28"/>
        </w:rPr>
      </w:pPr>
      <w:r w:rsidRPr="00620077">
        <w:rPr>
          <w:rFonts w:eastAsia="標楷體"/>
          <w:sz w:val="28"/>
        </w:rPr>
        <w:t>C.</w:t>
      </w:r>
      <w:r w:rsidR="00620077" w:rsidRPr="00620077">
        <w:rPr>
          <w:rFonts w:eastAsia="標楷體"/>
          <w:sz w:val="28"/>
        </w:rPr>
        <w:t xml:space="preserve"> </w:t>
      </w:r>
      <w:r w:rsidR="008962DE" w:rsidRPr="00620077">
        <w:rPr>
          <w:rFonts w:eastAsia="標楷體"/>
          <w:sz w:val="28"/>
        </w:rPr>
        <w:t>確定流入輸出歧管的流量至少為</w:t>
      </w:r>
      <w:r w:rsidR="008962DE" w:rsidRPr="00620077">
        <w:rPr>
          <w:rFonts w:eastAsia="標楷體"/>
          <w:sz w:val="28"/>
        </w:rPr>
        <w:t xml:space="preserve"> 1 L/min</w:t>
      </w:r>
      <w:r w:rsidR="008962DE" w:rsidRPr="00620077">
        <w:rPr>
          <w:rFonts w:eastAsia="標楷體"/>
          <w:sz w:val="28"/>
        </w:rPr>
        <w:t>，以供光度計及分析儀所需。</w:t>
      </w:r>
    </w:p>
    <w:p w:rsidR="008962DE" w:rsidRPr="00620077" w:rsidRDefault="008962DE" w:rsidP="00620077">
      <w:pPr>
        <w:spacing w:before="120" w:after="120" w:line="240" w:lineRule="auto"/>
        <w:ind w:left="2438" w:hanging="397"/>
        <w:jc w:val="both"/>
        <w:rPr>
          <w:rFonts w:eastAsia="標楷體"/>
          <w:sz w:val="28"/>
        </w:rPr>
      </w:pPr>
      <w:r w:rsidRPr="00620077">
        <w:rPr>
          <w:rFonts w:eastAsia="標楷體"/>
          <w:sz w:val="28"/>
        </w:rPr>
        <w:t>D.</w:t>
      </w:r>
      <w:r w:rsidR="00620077" w:rsidRPr="00620077">
        <w:rPr>
          <w:rFonts w:eastAsia="標楷體"/>
          <w:sz w:val="28"/>
        </w:rPr>
        <w:t xml:space="preserve"> </w:t>
      </w:r>
      <w:r w:rsidRPr="00620077">
        <w:rPr>
          <w:rFonts w:eastAsia="標楷體"/>
          <w:sz w:val="28"/>
        </w:rPr>
        <w:t>零點標準氣體流量（</w:t>
      </w:r>
      <w:r w:rsidRPr="00620077">
        <w:rPr>
          <w:rFonts w:eastAsia="標楷體"/>
          <w:sz w:val="28"/>
        </w:rPr>
        <w:t>I</w:t>
      </w:r>
      <w:r w:rsidRPr="003756B8">
        <w:rPr>
          <w:rFonts w:eastAsia="標楷體"/>
          <w:sz w:val="28"/>
          <w:vertAlign w:val="subscript"/>
        </w:rPr>
        <w:t>0</w:t>
      </w:r>
      <w:r w:rsidRPr="00620077">
        <w:rPr>
          <w:rFonts w:eastAsia="標楷體"/>
          <w:sz w:val="28"/>
        </w:rPr>
        <w:t>）至少為</w:t>
      </w:r>
      <w:r w:rsidRPr="00620077">
        <w:rPr>
          <w:rFonts w:eastAsia="標楷體"/>
          <w:sz w:val="28"/>
        </w:rPr>
        <w:t xml:space="preserve"> 1 L/min</w:t>
      </w:r>
      <w:r w:rsidRPr="00620077">
        <w:rPr>
          <w:rFonts w:eastAsia="標楷體"/>
          <w:sz w:val="28"/>
        </w:rPr>
        <w:t>。</w:t>
      </w:r>
    </w:p>
    <w:p w:rsidR="008962DE" w:rsidRPr="00620077" w:rsidRDefault="008962DE" w:rsidP="00620077">
      <w:pPr>
        <w:spacing w:before="120" w:after="120" w:line="240" w:lineRule="auto"/>
        <w:ind w:left="2438" w:hanging="397"/>
        <w:jc w:val="both"/>
        <w:rPr>
          <w:rFonts w:eastAsia="標楷體"/>
          <w:sz w:val="28"/>
        </w:rPr>
      </w:pPr>
      <w:r w:rsidRPr="00620077">
        <w:rPr>
          <w:rFonts w:eastAsia="標楷體"/>
          <w:sz w:val="28"/>
        </w:rPr>
        <w:t>E.</w:t>
      </w:r>
      <w:r w:rsidR="00620077" w:rsidRPr="00620077">
        <w:rPr>
          <w:rFonts w:eastAsia="標楷體"/>
          <w:sz w:val="28"/>
        </w:rPr>
        <w:t xml:space="preserve"> </w:t>
      </w:r>
      <w:r w:rsidRPr="00620077">
        <w:rPr>
          <w:rFonts w:eastAsia="標楷體"/>
          <w:sz w:val="28"/>
        </w:rPr>
        <w:t>輸入零點標準氣體於光度計及分析儀，其讀數應相等。</w:t>
      </w:r>
    </w:p>
    <w:p w:rsidR="008962DE" w:rsidRPr="00620077" w:rsidRDefault="008962DE" w:rsidP="00620077">
      <w:pPr>
        <w:spacing w:before="120" w:after="120" w:line="240" w:lineRule="auto"/>
        <w:ind w:left="2438" w:hanging="397"/>
        <w:jc w:val="both"/>
        <w:rPr>
          <w:rFonts w:eastAsia="標楷體"/>
          <w:sz w:val="28"/>
        </w:rPr>
      </w:pPr>
      <w:r w:rsidRPr="00620077">
        <w:rPr>
          <w:rFonts w:eastAsia="標楷體"/>
          <w:sz w:val="28"/>
        </w:rPr>
        <w:t>F.</w:t>
      </w:r>
      <w:r w:rsidR="00620077" w:rsidRPr="00620077">
        <w:rPr>
          <w:rFonts w:eastAsia="標楷體"/>
          <w:sz w:val="28"/>
        </w:rPr>
        <w:t xml:space="preserve"> </w:t>
      </w:r>
      <w:r w:rsidRPr="00620077">
        <w:rPr>
          <w:rFonts w:eastAsia="標楷體"/>
          <w:sz w:val="28"/>
        </w:rPr>
        <w:t>調整臭氧產生機以產生所需之臭氧濃度。</w:t>
      </w:r>
    </w:p>
    <w:p w:rsidR="008962DE" w:rsidRPr="00620077" w:rsidRDefault="00620077" w:rsidP="008962DE">
      <w:pPr>
        <w:spacing w:before="120" w:after="120" w:line="240" w:lineRule="auto"/>
        <w:ind w:left="1498" w:hanging="217"/>
        <w:jc w:val="both"/>
        <w:rPr>
          <w:rFonts w:eastAsia="標楷體"/>
          <w:sz w:val="28"/>
          <w:u w:val="single"/>
        </w:rPr>
      </w:pPr>
      <w:r w:rsidRPr="00620077">
        <w:rPr>
          <w:rFonts w:eastAsia="標楷體"/>
          <w:sz w:val="28"/>
        </w:rPr>
        <w:t>2</w:t>
      </w:r>
      <w:r w:rsidR="008962DE" w:rsidRPr="00620077">
        <w:rPr>
          <w:rFonts w:eastAsia="標楷體"/>
          <w:sz w:val="28"/>
        </w:rPr>
        <w:t>.</w:t>
      </w:r>
      <w:r w:rsidRPr="00620077">
        <w:rPr>
          <w:rFonts w:eastAsia="標楷體"/>
          <w:sz w:val="28"/>
        </w:rPr>
        <w:t xml:space="preserve"> </w:t>
      </w:r>
      <w:r w:rsidR="008962DE" w:rsidRPr="00620077">
        <w:rPr>
          <w:rFonts w:eastAsia="標楷體"/>
          <w:sz w:val="28"/>
        </w:rPr>
        <w:t>校正</w:t>
      </w:r>
    </w:p>
    <w:p w:rsidR="008962DE" w:rsidRPr="00620077" w:rsidRDefault="008962DE" w:rsidP="008962DE">
      <w:pPr>
        <w:adjustRightInd/>
        <w:spacing w:before="120" w:after="120" w:line="400" w:lineRule="exact"/>
        <w:ind w:leftChars="550" w:left="1320"/>
        <w:jc w:val="both"/>
        <w:textAlignment w:val="auto"/>
        <w:rPr>
          <w:rFonts w:eastAsia="標楷體"/>
          <w:kern w:val="2"/>
          <w:sz w:val="28"/>
          <w:szCs w:val="24"/>
        </w:rPr>
      </w:pPr>
      <w:r w:rsidRPr="00620077">
        <w:rPr>
          <w:rFonts w:eastAsia="標楷體"/>
          <w:kern w:val="2"/>
          <w:sz w:val="28"/>
          <w:szCs w:val="24"/>
        </w:rPr>
        <w:t>（</w:t>
      </w:r>
      <w:r w:rsidRPr="00620077">
        <w:rPr>
          <w:rFonts w:eastAsia="標楷體"/>
          <w:kern w:val="2"/>
          <w:sz w:val="28"/>
          <w:szCs w:val="24"/>
        </w:rPr>
        <w:t>1</w:t>
      </w:r>
      <w:r w:rsidRPr="00620077">
        <w:rPr>
          <w:rFonts w:eastAsia="標楷體"/>
          <w:kern w:val="2"/>
          <w:sz w:val="28"/>
          <w:szCs w:val="24"/>
        </w:rPr>
        <w:t>）允許臭氧分析儀及光度計足夠暖機及穩定</w:t>
      </w:r>
      <w:r w:rsidRPr="00AF73B8">
        <w:rPr>
          <w:rFonts w:eastAsia="標楷體"/>
          <w:kern w:val="2"/>
          <w:sz w:val="28"/>
          <w:szCs w:val="24"/>
        </w:rPr>
        <w:t>的時間</w:t>
      </w:r>
      <w:r w:rsidRPr="00620077">
        <w:rPr>
          <w:rFonts w:eastAsia="標楷體"/>
          <w:kern w:val="2"/>
          <w:sz w:val="28"/>
          <w:szCs w:val="24"/>
        </w:rPr>
        <w:t>。</w:t>
      </w:r>
    </w:p>
    <w:p w:rsidR="00782289" w:rsidRPr="00620077" w:rsidRDefault="00782289" w:rsidP="00C46781">
      <w:pPr>
        <w:adjustRightInd/>
        <w:spacing w:before="120" w:after="120" w:line="400" w:lineRule="exact"/>
        <w:ind w:leftChars="550" w:left="2000" w:hanging="680"/>
        <w:jc w:val="both"/>
        <w:textAlignment w:val="auto"/>
        <w:rPr>
          <w:rFonts w:eastAsia="標楷體"/>
          <w:kern w:val="2"/>
          <w:sz w:val="28"/>
          <w:szCs w:val="24"/>
        </w:rPr>
      </w:pPr>
      <w:r w:rsidRPr="00620077">
        <w:rPr>
          <w:rFonts w:eastAsia="標楷體"/>
          <w:kern w:val="2"/>
          <w:sz w:val="28"/>
          <w:szCs w:val="24"/>
        </w:rPr>
        <w:t>（</w:t>
      </w:r>
      <w:r w:rsidRPr="00620077">
        <w:rPr>
          <w:rFonts w:eastAsia="標楷體"/>
          <w:kern w:val="2"/>
          <w:sz w:val="28"/>
          <w:szCs w:val="24"/>
        </w:rPr>
        <w:t>2</w:t>
      </w:r>
      <w:r w:rsidRPr="00620077">
        <w:rPr>
          <w:rFonts w:eastAsia="標楷體"/>
          <w:kern w:val="2"/>
          <w:sz w:val="28"/>
          <w:szCs w:val="24"/>
        </w:rPr>
        <w:t>）輸入零點標準氣體直到分析儀出現穩定的讀數，然後調整零點控制鈕以獲得記錄器紙帶上</w:t>
      </w:r>
      <w:r w:rsidRPr="00620077">
        <w:rPr>
          <w:rFonts w:eastAsia="標楷體"/>
          <w:kern w:val="2"/>
          <w:sz w:val="28"/>
          <w:szCs w:val="24"/>
        </w:rPr>
        <w:t xml:space="preserve"> 5% </w:t>
      </w:r>
      <w:r w:rsidRPr="00620077">
        <w:rPr>
          <w:rFonts w:eastAsia="標楷體"/>
          <w:kern w:val="2"/>
          <w:sz w:val="28"/>
          <w:szCs w:val="24"/>
        </w:rPr>
        <w:t>補償的應答，記錄該零點背景讀數為</w:t>
      </w:r>
      <w:r w:rsidRPr="00620077">
        <w:rPr>
          <w:rFonts w:eastAsia="標楷體"/>
          <w:kern w:val="2"/>
          <w:sz w:val="28"/>
          <w:szCs w:val="24"/>
        </w:rPr>
        <w:t xml:space="preserve"> Z</w:t>
      </w:r>
      <w:r w:rsidRPr="00620077">
        <w:rPr>
          <w:rFonts w:eastAsia="標楷體"/>
          <w:kern w:val="2"/>
          <w:sz w:val="28"/>
          <w:szCs w:val="24"/>
          <w:vertAlign w:val="subscript"/>
        </w:rPr>
        <w:t>O</w:t>
      </w:r>
      <w:r w:rsidRPr="003756B8">
        <w:rPr>
          <w:rFonts w:eastAsia="標楷體"/>
          <w:kern w:val="2"/>
          <w:sz w:val="16"/>
          <w:szCs w:val="16"/>
          <w:vertAlign w:val="subscript"/>
        </w:rPr>
        <w:t>3</w:t>
      </w:r>
      <w:r w:rsidRPr="00620077">
        <w:rPr>
          <w:rFonts w:eastAsia="標楷體"/>
          <w:kern w:val="2"/>
          <w:sz w:val="28"/>
          <w:szCs w:val="24"/>
        </w:rPr>
        <w:t>。</w:t>
      </w:r>
    </w:p>
    <w:p w:rsidR="00782289" w:rsidRPr="00620077" w:rsidRDefault="00782289" w:rsidP="00C46781">
      <w:pPr>
        <w:adjustRightInd/>
        <w:spacing w:before="120" w:after="120" w:line="400" w:lineRule="exact"/>
        <w:ind w:leftChars="550" w:left="2000" w:hanging="680"/>
        <w:jc w:val="both"/>
        <w:textAlignment w:val="auto"/>
        <w:rPr>
          <w:rFonts w:eastAsia="標楷體"/>
          <w:kern w:val="2"/>
          <w:sz w:val="28"/>
          <w:szCs w:val="24"/>
        </w:rPr>
      </w:pPr>
      <w:r w:rsidRPr="00620077">
        <w:rPr>
          <w:rFonts w:eastAsia="標楷體"/>
          <w:kern w:val="2"/>
          <w:sz w:val="28"/>
          <w:szCs w:val="24"/>
        </w:rPr>
        <w:t>（</w:t>
      </w:r>
      <w:r w:rsidRPr="00620077">
        <w:rPr>
          <w:rFonts w:eastAsia="標楷體"/>
          <w:kern w:val="2"/>
          <w:sz w:val="28"/>
          <w:szCs w:val="24"/>
        </w:rPr>
        <w:t>3</w:t>
      </w:r>
      <w:r w:rsidRPr="00620077">
        <w:rPr>
          <w:rFonts w:eastAsia="標楷體"/>
          <w:kern w:val="2"/>
          <w:sz w:val="28"/>
          <w:szCs w:val="24"/>
        </w:rPr>
        <w:t>）產生校正所需上限濃度</w:t>
      </w:r>
      <w:r w:rsidRPr="00620077">
        <w:rPr>
          <w:rFonts w:eastAsia="標楷體"/>
          <w:kern w:val="2"/>
          <w:sz w:val="28"/>
          <w:szCs w:val="24"/>
        </w:rPr>
        <w:t xml:space="preserve"> 80% </w:t>
      </w:r>
      <w:r w:rsidRPr="00620077">
        <w:rPr>
          <w:rFonts w:eastAsia="標楷體"/>
          <w:kern w:val="2"/>
          <w:sz w:val="28"/>
          <w:szCs w:val="24"/>
        </w:rPr>
        <w:t>的臭氧氣體，將其同時輸入光度計及分析儀直到出現穩定的讀數，記錄輸入的臭氧濃度（光度計讀值），</w:t>
      </w:r>
      <w:r w:rsidRPr="00620077">
        <w:rPr>
          <w:rFonts w:eastAsia="標楷體"/>
          <w:kern w:val="2"/>
          <w:sz w:val="28"/>
          <w:szCs w:val="24"/>
        </w:rPr>
        <w:t>[O</w:t>
      </w:r>
      <w:r w:rsidRPr="00620077">
        <w:rPr>
          <w:rFonts w:eastAsia="標楷體"/>
          <w:kern w:val="2"/>
          <w:sz w:val="28"/>
          <w:szCs w:val="24"/>
          <w:vertAlign w:val="subscript"/>
        </w:rPr>
        <w:t>3</w:t>
      </w:r>
      <w:r w:rsidRPr="00620077">
        <w:rPr>
          <w:rFonts w:eastAsia="標楷體"/>
          <w:kern w:val="2"/>
          <w:sz w:val="28"/>
          <w:szCs w:val="24"/>
        </w:rPr>
        <w:t>]</w:t>
      </w:r>
      <w:r w:rsidRPr="00620077">
        <w:rPr>
          <w:rFonts w:eastAsia="標楷體"/>
          <w:kern w:val="2"/>
          <w:sz w:val="28"/>
          <w:szCs w:val="24"/>
          <w:vertAlign w:val="subscript"/>
        </w:rPr>
        <w:t>OUT</w:t>
      </w:r>
      <w:r w:rsidRPr="00620077">
        <w:rPr>
          <w:rFonts w:eastAsia="標楷體"/>
          <w:kern w:val="2"/>
          <w:sz w:val="28"/>
          <w:szCs w:val="24"/>
        </w:rPr>
        <w:t>。</w:t>
      </w:r>
    </w:p>
    <w:p w:rsidR="00782289" w:rsidRPr="00620077" w:rsidRDefault="00F508CC" w:rsidP="00F508CC">
      <w:pPr>
        <w:adjustRightInd/>
        <w:spacing w:before="120" w:after="120" w:line="400" w:lineRule="exact"/>
        <w:ind w:leftChars="550" w:left="1320"/>
        <w:jc w:val="both"/>
        <w:textAlignment w:val="auto"/>
        <w:rPr>
          <w:rFonts w:eastAsia="標楷體" w:hint="eastAsia"/>
          <w:kern w:val="2"/>
          <w:sz w:val="28"/>
          <w:szCs w:val="24"/>
        </w:rPr>
      </w:pPr>
      <w:r>
        <w:rPr>
          <w:rFonts w:eastAsia="標楷體" w:hint="eastAsia"/>
          <w:noProof/>
          <w:kern w:val="2"/>
          <w:sz w:val="28"/>
          <w:szCs w:val="24"/>
        </w:rPr>
        <w:pict>
          <v:shape id="_x0000_s1052" type="#_x0000_t75" style="position:absolute;left:0;text-align:left;margin-left:102.35pt;margin-top:43.1pt;width:330.95pt;height:35pt;z-index:251657216">
            <v:imagedata r:id="rId11" o:title=""/>
            <w10:wrap type="topAndBottom"/>
          </v:shape>
          <o:OLEObject Type="Embed" ProgID="Equation.3" ShapeID="_x0000_s1052" DrawAspect="Content" ObjectID="_1513583816" r:id="rId12"/>
        </w:pict>
      </w:r>
      <w:r w:rsidR="00782289" w:rsidRPr="00620077">
        <w:rPr>
          <w:rFonts w:eastAsia="標楷體"/>
          <w:kern w:val="2"/>
          <w:sz w:val="28"/>
          <w:szCs w:val="24"/>
        </w:rPr>
        <w:t>（</w:t>
      </w:r>
      <w:r w:rsidR="00782289" w:rsidRPr="00620077">
        <w:rPr>
          <w:rFonts w:eastAsia="標楷體"/>
          <w:kern w:val="2"/>
          <w:sz w:val="28"/>
          <w:szCs w:val="24"/>
        </w:rPr>
        <w:t>4</w:t>
      </w:r>
      <w:r w:rsidR="00782289" w:rsidRPr="00620077">
        <w:rPr>
          <w:rFonts w:eastAsia="標楷體"/>
          <w:kern w:val="2"/>
          <w:sz w:val="28"/>
          <w:szCs w:val="24"/>
        </w:rPr>
        <w:t>）調整分析儀全幅控制鈕以獲得下式之紀錄器應答：</w:t>
      </w:r>
    </w:p>
    <w:p w:rsidR="008962DE" w:rsidRPr="00620077" w:rsidRDefault="00782289" w:rsidP="00C46781">
      <w:pPr>
        <w:spacing w:before="120" w:after="120" w:line="240" w:lineRule="auto"/>
        <w:ind w:left="2041"/>
        <w:jc w:val="both"/>
        <w:rPr>
          <w:rFonts w:eastAsia="標楷體"/>
          <w:sz w:val="28"/>
        </w:rPr>
      </w:pPr>
      <w:r w:rsidRPr="00620077">
        <w:rPr>
          <w:rFonts w:eastAsia="標楷體"/>
          <w:sz w:val="28"/>
        </w:rPr>
        <w:t>其中</w:t>
      </w:r>
      <w:r w:rsidRPr="00620077">
        <w:rPr>
          <w:rFonts w:eastAsia="標楷體"/>
          <w:sz w:val="28"/>
        </w:rPr>
        <w:t>URL</w:t>
      </w:r>
      <w:r w:rsidRPr="00620077">
        <w:rPr>
          <w:rFonts w:eastAsia="標楷體"/>
          <w:sz w:val="28"/>
        </w:rPr>
        <w:t>＝校正所需上限濃度，</w:t>
      </w:r>
      <w:r w:rsidRPr="00620077">
        <w:rPr>
          <w:rFonts w:eastAsia="標楷體"/>
          <w:sz w:val="28"/>
        </w:rPr>
        <w:t xml:space="preserve">ppm </w:t>
      </w:r>
      <w:r w:rsidRPr="00620077">
        <w:rPr>
          <w:rFonts w:eastAsia="標楷體"/>
          <w:sz w:val="28"/>
        </w:rPr>
        <w:t>記錄該濃度及分析儀應答。若全幅調整超過</w:t>
      </w:r>
      <w:r w:rsidRPr="00620077">
        <w:rPr>
          <w:rFonts w:eastAsia="標楷體"/>
          <w:sz w:val="28"/>
        </w:rPr>
        <w:t xml:space="preserve"> 0.02 ppm</w:t>
      </w:r>
      <w:r w:rsidRPr="00620077">
        <w:rPr>
          <w:rFonts w:eastAsia="標楷體"/>
          <w:sz w:val="28"/>
        </w:rPr>
        <w:t>，須再檢查零點，即重覆步驟（</w:t>
      </w:r>
      <w:r w:rsidRPr="00620077">
        <w:rPr>
          <w:rFonts w:eastAsia="標楷體"/>
          <w:sz w:val="28"/>
        </w:rPr>
        <w:t>2</w:t>
      </w:r>
      <w:r w:rsidRPr="00620077">
        <w:rPr>
          <w:rFonts w:eastAsia="標楷體"/>
          <w:sz w:val="28"/>
        </w:rPr>
        <w:t>）</w:t>
      </w:r>
      <w:r w:rsidRPr="00620077">
        <w:rPr>
          <w:rFonts w:eastAsia="標楷體"/>
          <w:sz w:val="28"/>
        </w:rPr>
        <w:t>~</w:t>
      </w:r>
      <w:r w:rsidRPr="00620077">
        <w:rPr>
          <w:rFonts w:eastAsia="標楷體"/>
          <w:sz w:val="28"/>
        </w:rPr>
        <w:t>（</w:t>
      </w:r>
      <w:r w:rsidRPr="00620077">
        <w:rPr>
          <w:rFonts w:eastAsia="標楷體"/>
          <w:sz w:val="28"/>
        </w:rPr>
        <w:t>4</w:t>
      </w:r>
      <w:r w:rsidRPr="00620077">
        <w:rPr>
          <w:rFonts w:eastAsia="標楷體"/>
          <w:sz w:val="28"/>
        </w:rPr>
        <w:t>）直到零點及全幅不須再調整為止。</w:t>
      </w:r>
    </w:p>
    <w:p w:rsidR="00782289" w:rsidRPr="00620077" w:rsidRDefault="00782289" w:rsidP="00C46781">
      <w:pPr>
        <w:adjustRightInd/>
        <w:spacing w:before="120" w:after="120" w:line="400" w:lineRule="exact"/>
        <w:ind w:leftChars="550" w:left="1944" w:hanging="624"/>
        <w:jc w:val="both"/>
        <w:textAlignment w:val="auto"/>
        <w:rPr>
          <w:rFonts w:eastAsia="標楷體"/>
          <w:kern w:val="2"/>
          <w:sz w:val="28"/>
          <w:szCs w:val="24"/>
        </w:rPr>
      </w:pPr>
      <w:r w:rsidRPr="00620077">
        <w:rPr>
          <w:rFonts w:eastAsia="標楷體"/>
          <w:kern w:val="2"/>
          <w:sz w:val="28"/>
          <w:szCs w:val="24"/>
        </w:rPr>
        <w:t>（</w:t>
      </w:r>
      <w:r w:rsidRPr="00620077">
        <w:rPr>
          <w:rFonts w:eastAsia="標楷體"/>
          <w:kern w:val="2"/>
          <w:sz w:val="28"/>
          <w:szCs w:val="24"/>
        </w:rPr>
        <w:t>5</w:t>
      </w:r>
      <w:r w:rsidRPr="00620077">
        <w:rPr>
          <w:rFonts w:eastAsia="標楷體"/>
          <w:kern w:val="2"/>
          <w:sz w:val="28"/>
          <w:szCs w:val="24"/>
        </w:rPr>
        <w:t>）調整臭氧產生機以產生至少</w:t>
      </w:r>
      <w:r w:rsidRPr="00AF73B8">
        <w:rPr>
          <w:rFonts w:eastAsia="標楷體"/>
          <w:kern w:val="2"/>
          <w:sz w:val="28"/>
          <w:szCs w:val="24"/>
        </w:rPr>
        <w:t>六</w:t>
      </w:r>
      <w:r w:rsidRPr="00620077">
        <w:rPr>
          <w:rFonts w:eastAsia="標楷體"/>
          <w:kern w:val="2"/>
          <w:sz w:val="28"/>
          <w:szCs w:val="24"/>
        </w:rPr>
        <w:t>種不同濃度的臭氧氣體</w:t>
      </w:r>
      <w:r w:rsidRPr="00AF73B8">
        <w:rPr>
          <w:rFonts w:eastAsia="標楷體"/>
          <w:kern w:val="2"/>
          <w:sz w:val="28"/>
          <w:szCs w:val="24"/>
        </w:rPr>
        <w:t>（全幅之</w:t>
      </w:r>
      <w:r w:rsidRPr="00AF73B8">
        <w:rPr>
          <w:rFonts w:eastAsia="標楷體"/>
          <w:kern w:val="2"/>
          <w:sz w:val="28"/>
          <w:szCs w:val="24"/>
        </w:rPr>
        <w:t>0</w:t>
      </w:r>
      <w:r w:rsidRPr="00AF73B8">
        <w:rPr>
          <w:rFonts w:eastAsia="標楷體"/>
          <w:kern w:val="2"/>
          <w:sz w:val="28"/>
          <w:szCs w:val="24"/>
        </w:rPr>
        <w:t>﹪、</w:t>
      </w:r>
      <w:r w:rsidRPr="00AF73B8">
        <w:rPr>
          <w:rFonts w:eastAsia="標楷體"/>
          <w:kern w:val="2"/>
          <w:sz w:val="28"/>
          <w:szCs w:val="24"/>
        </w:rPr>
        <w:t>20</w:t>
      </w:r>
      <w:r w:rsidRPr="00AF73B8">
        <w:rPr>
          <w:rFonts w:eastAsia="標楷體"/>
          <w:kern w:val="2"/>
          <w:sz w:val="28"/>
          <w:szCs w:val="24"/>
        </w:rPr>
        <w:t>﹪、</w:t>
      </w:r>
      <w:r w:rsidRPr="00AF73B8">
        <w:rPr>
          <w:rFonts w:eastAsia="標楷體"/>
          <w:kern w:val="2"/>
          <w:sz w:val="28"/>
          <w:szCs w:val="24"/>
        </w:rPr>
        <w:t>40</w:t>
      </w:r>
      <w:r w:rsidRPr="00AF73B8">
        <w:rPr>
          <w:rFonts w:eastAsia="標楷體"/>
          <w:kern w:val="2"/>
          <w:sz w:val="28"/>
          <w:szCs w:val="24"/>
        </w:rPr>
        <w:t>﹪、</w:t>
      </w:r>
      <w:r w:rsidRPr="00AF73B8">
        <w:rPr>
          <w:rFonts w:eastAsia="標楷體"/>
          <w:kern w:val="2"/>
          <w:sz w:val="28"/>
          <w:szCs w:val="24"/>
        </w:rPr>
        <w:t>60</w:t>
      </w:r>
      <w:r w:rsidRPr="00AF73B8">
        <w:rPr>
          <w:rFonts w:eastAsia="標楷體"/>
          <w:kern w:val="2"/>
          <w:sz w:val="28"/>
          <w:szCs w:val="24"/>
        </w:rPr>
        <w:t>﹪、</w:t>
      </w:r>
      <w:r w:rsidRPr="00AF73B8">
        <w:rPr>
          <w:rFonts w:eastAsia="標楷體"/>
          <w:kern w:val="2"/>
          <w:sz w:val="28"/>
          <w:szCs w:val="24"/>
        </w:rPr>
        <w:t>80</w:t>
      </w:r>
      <w:r w:rsidRPr="00AF73B8">
        <w:rPr>
          <w:rFonts w:eastAsia="標楷體"/>
          <w:kern w:val="2"/>
          <w:sz w:val="28"/>
          <w:szCs w:val="24"/>
        </w:rPr>
        <w:t>﹪、</w:t>
      </w:r>
      <w:r w:rsidRPr="00AF73B8">
        <w:rPr>
          <w:rFonts w:eastAsia="標楷體"/>
          <w:kern w:val="2"/>
          <w:sz w:val="28"/>
          <w:szCs w:val="24"/>
        </w:rPr>
        <w:t>100</w:t>
      </w:r>
      <w:r w:rsidRPr="00AF73B8">
        <w:rPr>
          <w:rFonts w:eastAsia="標楷體"/>
          <w:kern w:val="2"/>
          <w:sz w:val="28"/>
          <w:szCs w:val="24"/>
        </w:rPr>
        <w:t>﹪）</w:t>
      </w:r>
      <w:r w:rsidRPr="00620077">
        <w:rPr>
          <w:rFonts w:eastAsia="標楷體"/>
          <w:kern w:val="2"/>
          <w:sz w:val="28"/>
          <w:szCs w:val="24"/>
        </w:rPr>
        <w:t>。分別記錄其確定濃度（光度計讀值）及分析儀應答。</w:t>
      </w:r>
    </w:p>
    <w:p w:rsidR="00782289" w:rsidRDefault="00782289" w:rsidP="00C46781">
      <w:pPr>
        <w:adjustRightInd/>
        <w:spacing w:before="120" w:after="120" w:line="400" w:lineRule="exact"/>
        <w:ind w:leftChars="550" w:left="2000" w:hanging="680"/>
        <w:jc w:val="both"/>
        <w:textAlignment w:val="auto"/>
        <w:rPr>
          <w:rFonts w:eastAsia="標楷體"/>
          <w:kern w:val="2"/>
          <w:sz w:val="28"/>
          <w:szCs w:val="24"/>
        </w:rPr>
      </w:pPr>
      <w:r w:rsidRPr="00620077">
        <w:rPr>
          <w:rFonts w:eastAsia="標楷體"/>
          <w:kern w:val="2"/>
          <w:sz w:val="28"/>
          <w:szCs w:val="24"/>
        </w:rPr>
        <w:t>（</w:t>
      </w:r>
      <w:r w:rsidRPr="00620077">
        <w:rPr>
          <w:rFonts w:eastAsia="標楷體"/>
          <w:kern w:val="2"/>
          <w:sz w:val="28"/>
          <w:szCs w:val="24"/>
        </w:rPr>
        <w:t>6</w:t>
      </w:r>
      <w:r w:rsidRPr="00620077">
        <w:rPr>
          <w:rFonts w:eastAsia="標楷體"/>
          <w:kern w:val="2"/>
          <w:sz w:val="28"/>
          <w:szCs w:val="24"/>
        </w:rPr>
        <w:t>）繪製臭氧確實濃度與分析儀（或紀錄器）應答的關係圖，即為臭氣的檢量線。</w:t>
      </w:r>
    </w:p>
    <w:p w:rsidR="007A686D" w:rsidRPr="00620077" w:rsidRDefault="007A686D" w:rsidP="00C46781">
      <w:pPr>
        <w:adjustRightInd/>
        <w:spacing w:before="120" w:after="120" w:line="400" w:lineRule="exact"/>
        <w:ind w:leftChars="550" w:left="2000" w:hanging="680"/>
        <w:jc w:val="both"/>
        <w:textAlignment w:val="auto"/>
        <w:rPr>
          <w:rFonts w:eastAsia="標楷體" w:hint="eastAsia"/>
          <w:kern w:val="2"/>
          <w:sz w:val="28"/>
          <w:szCs w:val="24"/>
        </w:rPr>
      </w:pPr>
    </w:p>
    <w:p w:rsidR="003D6619" w:rsidRPr="00620077" w:rsidRDefault="003D6619">
      <w:pPr>
        <w:spacing w:before="120" w:after="120" w:line="240" w:lineRule="auto"/>
        <w:ind w:left="482" w:hanging="482"/>
        <w:jc w:val="both"/>
        <w:rPr>
          <w:rFonts w:eastAsia="標楷體"/>
          <w:sz w:val="28"/>
        </w:rPr>
      </w:pPr>
      <w:r w:rsidRPr="00620077">
        <w:rPr>
          <w:rFonts w:eastAsia="標楷體"/>
          <w:sz w:val="28"/>
        </w:rPr>
        <w:t>八、結果處理</w:t>
      </w:r>
    </w:p>
    <w:p w:rsidR="00713262" w:rsidRPr="00620077" w:rsidRDefault="00782289" w:rsidP="00713262">
      <w:pPr>
        <w:spacing w:before="120" w:after="120" w:line="400" w:lineRule="exact"/>
        <w:ind w:leftChars="234" w:left="562" w:firstLineChars="200" w:firstLine="560"/>
        <w:jc w:val="both"/>
        <w:rPr>
          <w:rFonts w:eastAsia="標楷體"/>
          <w:sz w:val="28"/>
        </w:rPr>
      </w:pPr>
      <w:r w:rsidRPr="00620077">
        <w:rPr>
          <w:rFonts w:eastAsia="標楷體"/>
          <w:kern w:val="2"/>
          <w:sz w:val="28"/>
          <w:szCs w:val="24"/>
        </w:rPr>
        <w:t>由於自動分析儀器有微電腦處理系統可自行計算，使用者僅須將其輸出結果換算成濃度單位（</w:t>
      </w:r>
      <w:r w:rsidRPr="00620077">
        <w:rPr>
          <w:rFonts w:eastAsia="標楷體"/>
          <w:kern w:val="2"/>
          <w:sz w:val="28"/>
          <w:szCs w:val="24"/>
        </w:rPr>
        <w:t>ppm</w:t>
      </w:r>
      <w:r w:rsidRPr="00620077">
        <w:rPr>
          <w:rFonts w:eastAsia="標楷體"/>
          <w:kern w:val="2"/>
          <w:sz w:val="28"/>
          <w:szCs w:val="24"/>
        </w:rPr>
        <w:t>）。</w:t>
      </w:r>
    </w:p>
    <w:p w:rsidR="003D6619" w:rsidRPr="00620077" w:rsidRDefault="003D6619">
      <w:pPr>
        <w:spacing w:before="120" w:after="120" w:line="240" w:lineRule="auto"/>
        <w:ind w:left="1202" w:hanging="1200"/>
        <w:jc w:val="both"/>
        <w:rPr>
          <w:rFonts w:eastAsia="標楷體"/>
          <w:sz w:val="28"/>
        </w:rPr>
      </w:pPr>
      <w:r w:rsidRPr="00620077">
        <w:rPr>
          <w:rFonts w:eastAsia="標楷體"/>
          <w:sz w:val="28"/>
        </w:rPr>
        <w:t>九、品質管制</w:t>
      </w:r>
    </w:p>
    <w:p w:rsidR="003D6619" w:rsidRPr="00EA0C50" w:rsidRDefault="005B693A" w:rsidP="005B693A">
      <w:pPr>
        <w:spacing w:before="120" w:after="120" w:line="240" w:lineRule="auto"/>
        <w:ind w:left="1320" w:hanging="900"/>
        <w:jc w:val="both"/>
        <w:rPr>
          <w:rFonts w:eastAsia="標楷體"/>
          <w:color w:val="FF0000"/>
          <w:sz w:val="28"/>
        </w:rPr>
      </w:pPr>
      <w:r w:rsidRPr="00620077">
        <w:rPr>
          <w:rFonts w:eastAsia="標楷體"/>
          <w:sz w:val="28"/>
        </w:rPr>
        <w:t>（一）</w:t>
      </w:r>
      <w:r w:rsidR="00782289" w:rsidRPr="00620077">
        <w:rPr>
          <w:rFonts w:eastAsia="標楷體"/>
          <w:sz w:val="28"/>
        </w:rPr>
        <w:t>校正頻率：當自動分析儀有下列情形之一時，則須進行校正</w:t>
      </w:r>
      <w:r w:rsidR="00782289" w:rsidRPr="00AF73B8">
        <w:rPr>
          <w:rFonts w:eastAsia="標楷體"/>
          <w:sz w:val="28"/>
        </w:rPr>
        <w:t>。</w:t>
      </w:r>
    </w:p>
    <w:p w:rsidR="00DC7E9E" w:rsidRPr="00620077" w:rsidRDefault="00DC7E9E" w:rsidP="00DC7E9E">
      <w:pPr>
        <w:spacing w:before="120" w:after="120" w:line="240" w:lineRule="auto"/>
        <w:ind w:left="1498" w:hanging="217"/>
        <w:jc w:val="both"/>
        <w:rPr>
          <w:rFonts w:eastAsia="標楷體"/>
          <w:sz w:val="28"/>
        </w:rPr>
      </w:pPr>
      <w:r w:rsidRPr="00620077">
        <w:rPr>
          <w:rFonts w:eastAsia="標楷體"/>
          <w:sz w:val="28"/>
        </w:rPr>
        <w:t>1.</w:t>
      </w:r>
      <w:r w:rsidRPr="00620077">
        <w:rPr>
          <w:rFonts w:eastAsia="標楷體"/>
          <w:sz w:val="28"/>
        </w:rPr>
        <w:t>新裝設的儀器。</w:t>
      </w:r>
    </w:p>
    <w:p w:rsidR="00DC7E9E" w:rsidRPr="00620077" w:rsidRDefault="00DC7E9E" w:rsidP="00DC7E9E">
      <w:pPr>
        <w:spacing w:before="120" w:after="120" w:line="240" w:lineRule="auto"/>
        <w:ind w:left="1498" w:hanging="217"/>
        <w:jc w:val="both"/>
        <w:rPr>
          <w:rFonts w:eastAsia="標楷體"/>
          <w:sz w:val="28"/>
        </w:rPr>
      </w:pPr>
      <w:r w:rsidRPr="00620077">
        <w:rPr>
          <w:rFonts w:eastAsia="標楷體"/>
          <w:sz w:val="28"/>
        </w:rPr>
        <w:t>2.</w:t>
      </w:r>
      <w:r w:rsidRPr="00620077">
        <w:rPr>
          <w:rFonts w:eastAsia="標楷體"/>
          <w:sz w:val="28"/>
        </w:rPr>
        <w:t>儀器主要設備經修護後。</w:t>
      </w:r>
    </w:p>
    <w:p w:rsidR="00DC7E9E" w:rsidRPr="00620077" w:rsidRDefault="00DC7E9E" w:rsidP="00DC7E9E">
      <w:pPr>
        <w:spacing w:before="120" w:after="120" w:line="240" w:lineRule="auto"/>
        <w:ind w:left="1498" w:hanging="217"/>
        <w:jc w:val="both"/>
        <w:rPr>
          <w:rFonts w:eastAsia="標楷體"/>
          <w:sz w:val="28"/>
        </w:rPr>
      </w:pPr>
      <w:r w:rsidRPr="00620077">
        <w:rPr>
          <w:rFonts w:eastAsia="標楷體"/>
          <w:sz w:val="28"/>
        </w:rPr>
        <w:t>3.</w:t>
      </w:r>
      <w:r w:rsidR="00782289" w:rsidRPr="00620077">
        <w:rPr>
          <w:rFonts w:eastAsia="標楷體"/>
          <w:sz w:val="28"/>
        </w:rPr>
        <w:t>每工作日例行之零點或全幅檢查的偏移大於</w:t>
      </w:r>
      <w:r w:rsidR="00782289" w:rsidRPr="00620077">
        <w:rPr>
          <w:rFonts w:eastAsia="標楷體"/>
          <w:sz w:val="28"/>
        </w:rPr>
        <w:t xml:space="preserve"> </w:t>
      </w:r>
      <w:r w:rsidR="003756B8">
        <w:rPr>
          <w:rFonts w:ascii="標楷體" w:eastAsia="標楷體" w:hAnsi="標楷體" w:hint="eastAsia"/>
          <w:sz w:val="28"/>
        </w:rPr>
        <w:t>±</w:t>
      </w:r>
      <w:r w:rsidR="00782289" w:rsidRPr="00620077">
        <w:rPr>
          <w:rFonts w:eastAsia="標楷體"/>
          <w:sz w:val="28"/>
        </w:rPr>
        <w:t>0.02</w:t>
      </w:r>
      <w:r w:rsidR="003756B8">
        <w:rPr>
          <w:rFonts w:eastAsia="標楷體" w:hint="eastAsia"/>
          <w:sz w:val="28"/>
        </w:rPr>
        <w:t xml:space="preserve"> </w:t>
      </w:r>
      <w:r w:rsidR="00782289" w:rsidRPr="00620077">
        <w:rPr>
          <w:rFonts w:eastAsia="標楷體"/>
          <w:sz w:val="28"/>
        </w:rPr>
        <w:t xml:space="preserve"> ppm</w:t>
      </w:r>
      <w:r w:rsidR="00782289" w:rsidRPr="00620077">
        <w:rPr>
          <w:rFonts w:eastAsia="標楷體"/>
          <w:sz w:val="28"/>
        </w:rPr>
        <w:t>。</w:t>
      </w:r>
    </w:p>
    <w:p w:rsidR="00DC7E9E" w:rsidRPr="00620077" w:rsidRDefault="00DC7E9E" w:rsidP="00DC7E9E">
      <w:pPr>
        <w:spacing w:before="120" w:after="120" w:line="240" w:lineRule="auto"/>
        <w:ind w:left="1498" w:hanging="217"/>
        <w:jc w:val="both"/>
        <w:rPr>
          <w:rFonts w:eastAsia="標楷體"/>
          <w:sz w:val="28"/>
        </w:rPr>
      </w:pPr>
      <w:r w:rsidRPr="00620077">
        <w:rPr>
          <w:rFonts w:eastAsia="標楷體"/>
          <w:sz w:val="28"/>
        </w:rPr>
        <w:t>4.</w:t>
      </w:r>
      <w:r w:rsidR="00782289" w:rsidRPr="00620077">
        <w:rPr>
          <w:rFonts w:eastAsia="標楷體"/>
          <w:sz w:val="28"/>
        </w:rPr>
        <w:t>流量準確程度影響測定值，因此流量計須與自動分析儀一起校正。</w:t>
      </w:r>
    </w:p>
    <w:p w:rsidR="003D6619" w:rsidRDefault="005B693A" w:rsidP="005B693A">
      <w:pPr>
        <w:spacing w:before="120" w:after="120" w:line="240" w:lineRule="auto"/>
        <w:ind w:left="1320" w:hanging="900"/>
        <w:jc w:val="both"/>
        <w:rPr>
          <w:rFonts w:eastAsia="標楷體"/>
          <w:sz w:val="28"/>
        </w:rPr>
      </w:pPr>
      <w:r w:rsidRPr="00620077">
        <w:rPr>
          <w:rFonts w:eastAsia="標楷體"/>
          <w:sz w:val="28"/>
        </w:rPr>
        <w:t>（二）</w:t>
      </w:r>
      <w:r w:rsidR="00DC7E9E" w:rsidRPr="00620077">
        <w:rPr>
          <w:rFonts w:eastAsia="標楷體"/>
          <w:sz w:val="28"/>
        </w:rPr>
        <w:t>流量準確程度影響測定值，因此流量計須定期校正。</w:t>
      </w:r>
    </w:p>
    <w:p w:rsidR="003D6619" w:rsidRPr="00620077" w:rsidRDefault="005B693A" w:rsidP="007A686D">
      <w:pPr>
        <w:spacing w:before="120" w:after="120" w:line="240" w:lineRule="auto"/>
        <w:ind w:left="1320" w:hanging="900"/>
        <w:jc w:val="both"/>
        <w:rPr>
          <w:rFonts w:eastAsia="標楷體" w:hint="eastAsia"/>
          <w:sz w:val="28"/>
        </w:rPr>
      </w:pPr>
      <w:r w:rsidRPr="00AF73B8">
        <w:rPr>
          <w:rFonts w:eastAsia="標楷體"/>
          <w:sz w:val="28"/>
        </w:rPr>
        <w:t>（三）</w:t>
      </w:r>
      <w:r w:rsidR="00782289" w:rsidRPr="00620077">
        <w:rPr>
          <w:rFonts w:eastAsia="標楷體"/>
          <w:sz w:val="28"/>
        </w:rPr>
        <w:t>依標準臭氧確實濃度與分析儀（或紀錄器）應答所繪製之檢量線</w:t>
      </w:r>
      <w:r w:rsidR="00782289" w:rsidRPr="00AF73B8">
        <w:rPr>
          <w:rFonts w:eastAsia="標楷體"/>
          <w:sz w:val="28"/>
        </w:rPr>
        <w:t>（全幅之</w:t>
      </w:r>
      <w:r w:rsidR="003712FD" w:rsidRPr="00AF73B8">
        <w:rPr>
          <w:rFonts w:eastAsia="標楷體" w:hint="eastAsia"/>
          <w:sz w:val="28"/>
        </w:rPr>
        <w:t xml:space="preserve"> </w:t>
      </w:r>
      <w:r w:rsidR="00782289" w:rsidRPr="00AF73B8">
        <w:rPr>
          <w:rFonts w:eastAsia="標楷體"/>
          <w:sz w:val="28"/>
        </w:rPr>
        <w:t>0</w:t>
      </w:r>
      <w:r w:rsidR="003712FD" w:rsidRPr="00AF73B8">
        <w:rPr>
          <w:rFonts w:eastAsia="標楷體" w:hint="eastAsia"/>
          <w:sz w:val="28"/>
        </w:rPr>
        <w:t xml:space="preserve"> </w:t>
      </w:r>
      <w:r w:rsidR="003756B8" w:rsidRPr="00AF73B8">
        <w:rPr>
          <w:rFonts w:eastAsia="標楷體" w:hint="eastAsia"/>
          <w:sz w:val="28"/>
        </w:rPr>
        <w:t>%</w:t>
      </w:r>
      <w:r w:rsidR="003712FD" w:rsidRPr="00AF73B8">
        <w:rPr>
          <w:rFonts w:eastAsia="標楷體" w:hint="eastAsia"/>
          <w:sz w:val="28"/>
        </w:rPr>
        <w:t xml:space="preserve"> </w:t>
      </w:r>
      <w:r w:rsidR="00782289" w:rsidRPr="00AF73B8">
        <w:rPr>
          <w:rFonts w:eastAsia="標楷體"/>
          <w:sz w:val="28"/>
        </w:rPr>
        <w:t>、</w:t>
      </w:r>
      <w:r w:rsidR="003712FD" w:rsidRPr="00AF73B8">
        <w:rPr>
          <w:rFonts w:eastAsia="標楷體" w:hint="eastAsia"/>
          <w:sz w:val="28"/>
        </w:rPr>
        <w:t xml:space="preserve"> </w:t>
      </w:r>
      <w:r w:rsidR="00782289" w:rsidRPr="00AF73B8">
        <w:rPr>
          <w:rFonts w:eastAsia="標楷體"/>
          <w:sz w:val="28"/>
        </w:rPr>
        <w:t>20</w:t>
      </w:r>
      <w:r w:rsidR="003712FD" w:rsidRPr="00AF73B8">
        <w:rPr>
          <w:rFonts w:eastAsia="標楷體" w:hint="eastAsia"/>
          <w:sz w:val="28"/>
        </w:rPr>
        <w:t xml:space="preserve"> </w:t>
      </w:r>
      <w:r w:rsidR="003756B8" w:rsidRPr="00AF73B8">
        <w:rPr>
          <w:rFonts w:eastAsia="標楷體" w:hint="eastAsia"/>
          <w:sz w:val="28"/>
        </w:rPr>
        <w:t>%</w:t>
      </w:r>
      <w:r w:rsidR="003712FD" w:rsidRPr="00AF73B8">
        <w:rPr>
          <w:rFonts w:eastAsia="標楷體" w:hint="eastAsia"/>
          <w:sz w:val="28"/>
        </w:rPr>
        <w:t xml:space="preserve"> </w:t>
      </w:r>
      <w:r w:rsidR="00782289" w:rsidRPr="00AF73B8">
        <w:rPr>
          <w:rFonts w:eastAsia="標楷體"/>
          <w:sz w:val="28"/>
        </w:rPr>
        <w:t>、</w:t>
      </w:r>
      <w:r w:rsidR="003712FD" w:rsidRPr="00AF73B8">
        <w:rPr>
          <w:rFonts w:eastAsia="標楷體" w:hint="eastAsia"/>
          <w:sz w:val="28"/>
        </w:rPr>
        <w:t xml:space="preserve"> </w:t>
      </w:r>
      <w:r w:rsidR="00782289" w:rsidRPr="00AF73B8">
        <w:rPr>
          <w:rFonts w:eastAsia="標楷體"/>
          <w:sz w:val="28"/>
        </w:rPr>
        <w:t>40</w:t>
      </w:r>
      <w:r w:rsidR="003712FD" w:rsidRPr="00AF73B8">
        <w:rPr>
          <w:rFonts w:eastAsia="標楷體" w:hint="eastAsia"/>
          <w:sz w:val="28"/>
        </w:rPr>
        <w:t xml:space="preserve"> </w:t>
      </w:r>
      <w:r w:rsidR="003756B8" w:rsidRPr="00AF73B8">
        <w:rPr>
          <w:rFonts w:eastAsia="標楷體" w:hint="eastAsia"/>
          <w:sz w:val="28"/>
        </w:rPr>
        <w:t>%</w:t>
      </w:r>
      <w:r w:rsidR="003712FD" w:rsidRPr="00AF73B8">
        <w:rPr>
          <w:rFonts w:eastAsia="標楷體" w:hint="eastAsia"/>
          <w:sz w:val="28"/>
        </w:rPr>
        <w:t xml:space="preserve"> </w:t>
      </w:r>
      <w:r w:rsidR="00782289" w:rsidRPr="00AF73B8">
        <w:rPr>
          <w:rFonts w:eastAsia="標楷體"/>
          <w:sz w:val="28"/>
        </w:rPr>
        <w:t>、</w:t>
      </w:r>
      <w:r w:rsidR="003712FD" w:rsidRPr="00AF73B8">
        <w:rPr>
          <w:rFonts w:eastAsia="標楷體" w:hint="eastAsia"/>
          <w:sz w:val="28"/>
        </w:rPr>
        <w:t xml:space="preserve"> </w:t>
      </w:r>
      <w:r w:rsidR="00782289" w:rsidRPr="00AF73B8">
        <w:rPr>
          <w:rFonts w:eastAsia="標楷體"/>
          <w:sz w:val="28"/>
        </w:rPr>
        <w:t>60</w:t>
      </w:r>
      <w:r w:rsidR="003712FD" w:rsidRPr="00AF73B8">
        <w:rPr>
          <w:rFonts w:eastAsia="標楷體" w:hint="eastAsia"/>
          <w:sz w:val="28"/>
        </w:rPr>
        <w:t xml:space="preserve"> </w:t>
      </w:r>
      <w:r w:rsidR="003756B8" w:rsidRPr="00AF73B8">
        <w:rPr>
          <w:rFonts w:eastAsia="標楷體" w:hint="eastAsia"/>
          <w:sz w:val="28"/>
        </w:rPr>
        <w:t>%</w:t>
      </w:r>
      <w:r w:rsidR="003712FD" w:rsidRPr="00AF73B8">
        <w:rPr>
          <w:rFonts w:eastAsia="標楷體" w:hint="eastAsia"/>
          <w:sz w:val="28"/>
        </w:rPr>
        <w:t xml:space="preserve"> </w:t>
      </w:r>
      <w:r w:rsidR="00782289" w:rsidRPr="00AF73B8">
        <w:rPr>
          <w:rFonts w:eastAsia="標楷體"/>
          <w:sz w:val="28"/>
        </w:rPr>
        <w:t>、</w:t>
      </w:r>
      <w:r w:rsidR="003712FD" w:rsidRPr="00AF73B8">
        <w:rPr>
          <w:rFonts w:eastAsia="標楷體" w:hint="eastAsia"/>
          <w:sz w:val="28"/>
        </w:rPr>
        <w:t xml:space="preserve"> </w:t>
      </w:r>
      <w:r w:rsidR="00782289" w:rsidRPr="00AF73B8">
        <w:rPr>
          <w:rFonts w:eastAsia="標楷體"/>
          <w:sz w:val="28"/>
        </w:rPr>
        <w:t>80</w:t>
      </w:r>
      <w:r w:rsidR="003712FD" w:rsidRPr="00AF73B8">
        <w:rPr>
          <w:rFonts w:eastAsia="標楷體" w:hint="eastAsia"/>
          <w:sz w:val="28"/>
        </w:rPr>
        <w:t xml:space="preserve"> </w:t>
      </w:r>
      <w:r w:rsidR="003756B8" w:rsidRPr="00AF73B8">
        <w:rPr>
          <w:rFonts w:eastAsia="標楷體" w:hint="eastAsia"/>
          <w:sz w:val="28"/>
        </w:rPr>
        <w:t>%</w:t>
      </w:r>
      <w:r w:rsidR="003712FD" w:rsidRPr="00AF73B8">
        <w:rPr>
          <w:rFonts w:eastAsia="標楷體" w:hint="eastAsia"/>
          <w:sz w:val="28"/>
        </w:rPr>
        <w:t xml:space="preserve"> </w:t>
      </w:r>
      <w:r w:rsidR="00782289" w:rsidRPr="00AF73B8">
        <w:rPr>
          <w:rFonts w:eastAsia="標楷體"/>
          <w:sz w:val="28"/>
        </w:rPr>
        <w:t>、</w:t>
      </w:r>
      <w:r w:rsidR="003712FD" w:rsidRPr="00AF73B8">
        <w:rPr>
          <w:rFonts w:eastAsia="標楷體" w:hint="eastAsia"/>
          <w:sz w:val="28"/>
        </w:rPr>
        <w:t xml:space="preserve"> </w:t>
      </w:r>
      <w:r w:rsidR="00782289" w:rsidRPr="00AF73B8">
        <w:rPr>
          <w:rFonts w:eastAsia="標楷體"/>
          <w:sz w:val="28"/>
        </w:rPr>
        <w:t>100</w:t>
      </w:r>
      <w:r w:rsidR="003756B8" w:rsidRPr="00AF73B8">
        <w:rPr>
          <w:rFonts w:eastAsia="標楷體" w:hint="eastAsia"/>
          <w:sz w:val="28"/>
        </w:rPr>
        <w:t>%</w:t>
      </w:r>
      <w:r w:rsidR="003712FD" w:rsidRPr="00AF73B8">
        <w:rPr>
          <w:rFonts w:eastAsia="標楷體" w:hint="eastAsia"/>
          <w:sz w:val="28"/>
        </w:rPr>
        <w:t xml:space="preserve"> </w:t>
      </w:r>
      <w:r w:rsidR="00782289" w:rsidRPr="00AF73B8">
        <w:rPr>
          <w:rFonts w:eastAsia="標楷體"/>
          <w:sz w:val="28"/>
        </w:rPr>
        <w:t>（或近似濃度）</w:t>
      </w:r>
      <w:r w:rsidR="00AF73B8" w:rsidRPr="00AF73B8">
        <w:rPr>
          <w:rFonts w:eastAsia="標楷體" w:hint="eastAsia"/>
          <w:sz w:val="28"/>
        </w:rPr>
        <w:t>等六種不同濃度之校正氣體</w:t>
      </w:r>
      <w:r w:rsidR="00782289" w:rsidRPr="00AF73B8">
        <w:rPr>
          <w:rFonts w:eastAsia="標楷體"/>
          <w:sz w:val="28"/>
        </w:rPr>
        <w:t>）</w:t>
      </w:r>
      <w:r w:rsidR="00782289" w:rsidRPr="00620077">
        <w:rPr>
          <w:rFonts w:eastAsia="標楷體"/>
          <w:sz w:val="28"/>
        </w:rPr>
        <w:t>，其線性相關係數須大於</w:t>
      </w:r>
      <w:r w:rsidR="00782289" w:rsidRPr="00620077">
        <w:rPr>
          <w:rFonts w:eastAsia="標楷體"/>
          <w:sz w:val="28"/>
        </w:rPr>
        <w:t xml:space="preserve"> 0.995</w:t>
      </w:r>
      <w:r w:rsidR="00782289" w:rsidRPr="00620077">
        <w:rPr>
          <w:rFonts w:eastAsia="標楷體"/>
          <w:sz w:val="28"/>
        </w:rPr>
        <w:t>。</w:t>
      </w:r>
    </w:p>
    <w:p w:rsidR="003D6619" w:rsidRPr="00620077" w:rsidRDefault="003D6619">
      <w:pPr>
        <w:spacing w:before="120" w:after="120" w:line="240" w:lineRule="auto"/>
        <w:ind w:left="482" w:hanging="482"/>
        <w:jc w:val="both"/>
        <w:rPr>
          <w:rFonts w:eastAsia="標楷體"/>
          <w:sz w:val="28"/>
        </w:rPr>
      </w:pPr>
      <w:r w:rsidRPr="00620077">
        <w:rPr>
          <w:rFonts w:eastAsia="標楷體"/>
          <w:sz w:val="28"/>
        </w:rPr>
        <w:t>十、精密度與準確度</w:t>
      </w:r>
    </w:p>
    <w:p w:rsidR="00DC7E9E" w:rsidRPr="00620077" w:rsidRDefault="00782289" w:rsidP="00782289">
      <w:pPr>
        <w:spacing w:before="120" w:after="120" w:line="240" w:lineRule="auto"/>
        <w:ind w:left="482" w:hanging="482"/>
        <w:jc w:val="both"/>
        <w:rPr>
          <w:rFonts w:eastAsia="標楷體"/>
          <w:sz w:val="28"/>
        </w:rPr>
      </w:pPr>
      <w:r w:rsidRPr="00620077">
        <w:rPr>
          <w:rFonts w:eastAsia="標楷體"/>
          <w:sz w:val="28"/>
        </w:rPr>
        <w:t>（一）精密度：如表</w:t>
      </w:r>
      <w:r w:rsidRPr="00AF73B8">
        <w:rPr>
          <w:rFonts w:eastAsia="標楷體"/>
          <w:sz w:val="28"/>
        </w:rPr>
        <w:t>一</w:t>
      </w:r>
      <w:r w:rsidRPr="00620077">
        <w:rPr>
          <w:rFonts w:eastAsia="標楷體"/>
          <w:sz w:val="28"/>
        </w:rPr>
        <w:t>。</w:t>
      </w:r>
    </w:p>
    <w:p w:rsidR="00782289" w:rsidRPr="00620077" w:rsidRDefault="00782289" w:rsidP="00782289">
      <w:pPr>
        <w:spacing w:before="120" w:after="120" w:line="240" w:lineRule="auto"/>
        <w:ind w:left="482" w:hanging="482"/>
        <w:jc w:val="both"/>
        <w:rPr>
          <w:rFonts w:eastAsia="標楷體"/>
          <w:sz w:val="28"/>
        </w:rPr>
      </w:pPr>
      <w:r w:rsidRPr="00620077">
        <w:rPr>
          <w:rFonts w:eastAsia="標楷體"/>
          <w:sz w:val="28"/>
        </w:rPr>
        <w:t>（二）</w:t>
      </w:r>
      <w:r w:rsidR="00DA3F94" w:rsidRPr="00620077">
        <w:rPr>
          <w:rFonts w:eastAsia="標楷體"/>
          <w:snapToGrid w:val="0"/>
          <w:color w:val="000000"/>
          <w:sz w:val="28"/>
          <w:szCs w:val="28"/>
        </w:rPr>
        <w:t>準確度：略。</w:t>
      </w:r>
    </w:p>
    <w:p w:rsidR="003D6619" w:rsidRPr="00620077" w:rsidRDefault="003D6619">
      <w:pPr>
        <w:spacing w:before="120" w:after="120" w:line="240" w:lineRule="auto"/>
        <w:ind w:left="600" w:hanging="600"/>
        <w:jc w:val="both"/>
        <w:rPr>
          <w:rFonts w:eastAsia="標楷體"/>
          <w:sz w:val="28"/>
        </w:rPr>
      </w:pPr>
      <w:r w:rsidRPr="00620077">
        <w:rPr>
          <w:rFonts w:eastAsia="標楷體"/>
          <w:sz w:val="28"/>
        </w:rPr>
        <w:t>十一、參考資料</w:t>
      </w:r>
    </w:p>
    <w:p w:rsidR="00C1078A" w:rsidRPr="00620077" w:rsidRDefault="00C1078A" w:rsidP="00C1078A">
      <w:pPr>
        <w:spacing w:before="120" w:after="120" w:line="240" w:lineRule="auto"/>
        <w:ind w:left="1190" w:hanging="770"/>
        <w:jc w:val="both"/>
        <w:rPr>
          <w:rFonts w:eastAsia="標楷體"/>
          <w:sz w:val="28"/>
        </w:rPr>
      </w:pPr>
      <w:r w:rsidRPr="00620077">
        <w:rPr>
          <w:rFonts w:eastAsia="標楷體"/>
          <w:sz w:val="28"/>
        </w:rPr>
        <w:t>（一）</w:t>
      </w:r>
      <w:r w:rsidR="00DA3F94" w:rsidRPr="00AF73B8">
        <w:rPr>
          <w:rFonts w:eastAsia="標楷體"/>
          <w:sz w:val="28"/>
        </w:rPr>
        <w:t>U.S. EPA.</w:t>
      </w:r>
      <w:r w:rsidR="00DA3F94" w:rsidRPr="00620077">
        <w:rPr>
          <w:rFonts w:eastAsia="標楷體"/>
          <w:sz w:val="28"/>
        </w:rPr>
        <w:t xml:space="preserve"> Code of Federa lRegulations (CFR), 40CFR Part50, App</w:t>
      </w:r>
      <w:r w:rsidR="00DA3F94" w:rsidRPr="00620077">
        <w:rPr>
          <w:rFonts w:eastAsia="標楷體"/>
          <w:sz w:val="28"/>
        </w:rPr>
        <w:t>．</w:t>
      </w:r>
      <w:r w:rsidR="00DA3F94" w:rsidRPr="00620077">
        <w:rPr>
          <w:rFonts w:eastAsia="標楷體"/>
          <w:sz w:val="28"/>
        </w:rPr>
        <w:t>D,</w:t>
      </w:r>
      <w:r w:rsidR="00DA3F94" w:rsidRPr="00AF73B8">
        <w:rPr>
          <w:rFonts w:eastAsia="標楷體"/>
          <w:sz w:val="28"/>
        </w:rPr>
        <w:t xml:space="preserve"> 2015</w:t>
      </w:r>
      <w:r w:rsidR="00DA3F94" w:rsidRPr="00620077">
        <w:rPr>
          <w:rFonts w:eastAsia="標楷體"/>
          <w:sz w:val="28"/>
        </w:rPr>
        <w:t>.</w:t>
      </w:r>
    </w:p>
    <w:p w:rsidR="00AF73B8" w:rsidRDefault="00C1078A" w:rsidP="00AF73B8">
      <w:pPr>
        <w:spacing w:before="120" w:after="120" w:line="240" w:lineRule="auto"/>
        <w:ind w:left="1190" w:hanging="770"/>
        <w:jc w:val="both"/>
        <w:rPr>
          <w:rFonts w:eastAsia="標楷體"/>
          <w:sz w:val="28"/>
        </w:rPr>
      </w:pPr>
      <w:r w:rsidRPr="00620077">
        <w:rPr>
          <w:rFonts w:eastAsia="標楷體"/>
          <w:sz w:val="28"/>
        </w:rPr>
        <w:t>（二）</w:t>
      </w:r>
      <w:r w:rsidR="00DA3F94" w:rsidRPr="00AF73B8">
        <w:rPr>
          <w:rFonts w:eastAsia="標楷體"/>
          <w:sz w:val="28"/>
        </w:rPr>
        <w:t>U.S. EPA.</w:t>
      </w:r>
      <w:r w:rsidR="00AF73B8" w:rsidRPr="00AF73B8">
        <w:rPr>
          <w:rFonts w:eastAsia="標楷體"/>
          <w:sz w:val="28"/>
        </w:rPr>
        <w:t xml:space="preserve"> </w:t>
      </w:r>
      <w:r w:rsidR="00DA3F94" w:rsidRPr="00620077">
        <w:rPr>
          <w:rFonts w:eastAsia="標楷體"/>
          <w:sz w:val="28"/>
        </w:rPr>
        <w:t xml:space="preserve">Code of Federal Regulations (CFR), 40CFR Part53, SubpartB, </w:t>
      </w:r>
      <w:r w:rsidR="00DA3F94" w:rsidRPr="00AF73B8">
        <w:rPr>
          <w:rFonts w:eastAsia="標楷體"/>
          <w:sz w:val="28"/>
        </w:rPr>
        <w:t>2015</w:t>
      </w:r>
      <w:r w:rsidR="00DA3F94" w:rsidRPr="00620077">
        <w:rPr>
          <w:rFonts w:eastAsia="標楷體"/>
          <w:sz w:val="28"/>
        </w:rPr>
        <w:t>.</w:t>
      </w:r>
    </w:p>
    <w:p w:rsidR="003D6619" w:rsidRPr="00620077" w:rsidRDefault="00DA3F94" w:rsidP="00AF73B8">
      <w:pPr>
        <w:numPr>
          <w:ilvl w:val="0"/>
          <w:numId w:val="11"/>
        </w:numPr>
        <w:spacing w:before="120" w:after="120" w:line="240" w:lineRule="auto"/>
        <w:jc w:val="both"/>
        <w:rPr>
          <w:rFonts w:eastAsia="標楷體"/>
          <w:sz w:val="28"/>
        </w:rPr>
      </w:pPr>
      <w:r w:rsidRPr="00AF73B8">
        <w:rPr>
          <w:rFonts w:eastAsia="標楷體"/>
          <w:sz w:val="28"/>
        </w:rPr>
        <w:t>U.S. EPA.</w:t>
      </w:r>
      <w:r w:rsidRPr="00620077">
        <w:rPr>
          <w:rFonts w:eastAsia="標楷體"/>
          <w:sz w:val="28"/>
        </w:rPr>
        <w:t xml:space="preserve"> Quality Assurance Handbook for Air Pollution Measurement Systems: VolumeΠ Ambient Air Specific Methods</w:t>
      </w:r>
      <w:r w:rsidRPr="00620077">
        <w:rPr>
          <w:rFonts w:eastAsia="標楷體"/>
          <w:sz w:val="28"/>
        </w:rPr>
        <w:t>，</w:t>
      </w:r>
      <w:r w:rsidRPr="00620077">
        <w:rPr>
          <w:rFonts w:eastAsia="標楷體"/>
          <w:sz w:val="28"/>
        </w:rPr>
        <w:t xml:space="preserve">Section2.7, </w:t>
      </w:r>
      <w:r w:rsidRPr="00AF73B8">
        <w:rPr>
          <w:rFonts w:eastAsia="標楷體"/>
          <w:sz w:val="28"/>
        </w:rPr>
        <w:t>2013</w:t>
      </w:r>
      <w:r w:rsidRPr="00620077">
        <w:rPr>
          <w:rFonts w:eastAsia="標楷體"/>
          <w:sz w:val="28"/>
        </w:rPr>
        <w:t>.</w:t>
      </w:r>
    </w:p>
    <w:p w:rsidR="003D6619" w:rsidRPr="00620077" w:rsidRDefault="003D6619" w:rsidP="00C1078A">
      <w:pPr>
        <w:spacing w:before="120" w:after="120" w:line="240" w:lineRule="auto"/>
        <w:ind w:left="1190" w:hanging="770"/>
        <w:jc w:val="both"/>
        <w:rPr>
          <w:rFonts w:eastAsia="標楷體"/>
          <w:sz w:val="28"/>
        </w:rPr>
      </w:pPr>
      <w:r w:rsidRPr="00620077">
        <w:rPr>
          <w:rFonts w:eastAsia="標楷體"/>
          <w:sz w:val="28"/>
        </w:rPr>
        <w:t>（四）</w:t>
      </w:r>
      <w:r w:rsidR="00DA3F94" w:rsidRPr="00620077">
        <w:rPr>
          <w:rFonts w:eastAsia="標楷體"/>
          <w:sz w:val="28"/>
        </w:rPr>
        <w:t>APHA, Methods of Air Sampling and Analysis, 3rd edition, pp.422 ~ 426, 1989.</w:t>
      </w:r>
    </w:p>
    <w:p w:rsidR="003D6619" w:rsidRPr="00620077" w:rsidRDefault="003D6619" w:rsidP="00C1078A">
      <w:pPr>
        <w:spacing w:before="120" w:after="120" w:line="240" w:lineRule="auto"/>
        <w:ind w:left="1190" w:hanging="770"/>
        <w:jc w:val="both"/>
        <w:rPr>
          <w:rFonts w:eastAsia="標楷體"/>
          <w:sz w:val="28"/>
        </w:rPr>
      </w:pPr>
      <w:r w:rsidRPr="00620077">
        <w:rPr>
          <w:rFonts w:eastAsia="標楷體"/>
          <w:sz w:val="28"/>
        </w:rPr>
        <w:t>（五）</w:t>
      </w:r>
      <w:r w:rsidR="00DA3F94" w:rsidRPr="00620077">
        <w:rPr>
          <w:rFonts w:eastAsia="標楷體"/>
          <w:sz w:val="28"/>
        </w:rPr>
        <w:t>環保署，中華民國臺灣地區環境空氣品質標準，中華民國</w:t>
      </w:r>
      <w:r w:rsidR="00DA3F94" w:rsidRPr="00620077">
        <w:rPr>
          <w:rFonts w:eastAsia="標楷體"/>
          <w:sz w:val="28"/>
        </w:rPr>
        <w:t>79</w:t>
      </w:r>
      <w:r w:rsidR="00DA3F94" w:rsidRPr="00620077">
        <w:rPr>
          <w:rFonts w:eastAsia="標楷體"/>
          <w:sz w:val="28"/>
        </w:rPr>
        <w:t>年</w:t>
      </w:r>
      <w:r w:rsidR="00DA3F94" w:rsidRPr="00620077">
        <w:rPr>
          <w:rFonts w:eastAsia="標楷體"/>
          <w:sz w:val="28"/>
        </w:rPr>
        <w:t>3</w:t>
      </w:r>
      <w:r w:rsidR="00DA3F94" w:rsidRPr="00620077">
        <w:rPr>
          <w:rFonts w:eastAsia="標楷體"/>
          <w:sz w:val="28"/>
        </w:rPr>
        <w:t>月</w:t>
      </w:r>
      <w:r w:rsidR="00DA3F94" w:rsidRPr="00620077">
        <w:rPr>
          <w:rFonts w:eastAsia="標楷體"/>
          <w:sz w:val="28"/>
        </w:rPr>
        <w:t>12</w:t>
      </w:r>
      <w:r w:rsidR="00DA3F94" w:rsidRPr="00620077">
        <w:rPr>
          <w:rFonts w:eastAsia="標楷體"/>
          <w:sz w:val="28"/>
        </w:rPr>
        <w:t>日環署空字第</w:t>
      </w:r>
      <w:r w:rsidR="00DA3F94" w:rsidRPr="00620077">
        <w:rPr>
          <w:rFonts w:eastAsia="標楷體"/>
          <w:sz w:val="28"/>
        </w:rPr>
        <w:t>7457</w:t>
      </w:r>
      <w:r w:rsidR="00DA3F94" w:rsidRPr="00620077">
        <w:rPr>
          <w:rFonts w:eastAsia="標楷體"/>
          <w:sz w:val="28"/>
        </w:rPr>
        <w:t>號公告修正，</w:t>
      </w:r>
      <w:r w:rsidR="00DA3F94" w:rsidRPr="00620077">
        <w:rPr>
          <w:rFonts w:eastAsia="標楷體"/>
          <w:sz w:val="28"/>
        </w:rPr>
        <w:t>1990</w:t>
      </w:r>
      <w:r w:rsidR="00DA3F94" w:rsidRPr="00620077">
        <w:rPr>
          <w:rFonts w:eastAsia="標楷體"/>
          <w:sz w:val="28"/>
        </w:rPr>
        <w:t>。</w:t>
      </w:r>
    </w:p>
    <w:p w:rsidR="003D6619" w:rsidRPr="00620077" w:rsidRDefault="003D6619" w:rsidP="00C1078A">
      <w:pPr>
        <w:spacing w:before="120" w:after="120" w:line="240" w:lineRule="auto"/>
        <w:ind w:left="1190" w:hanging="770"/>
        <w:jc w:val="both"/>
        <w:rPr>
          <w:rFonts w:eastAsia="標楷體"/>
          <w:sz w:val="28"/>
        </w:rPr>
      </w:pPr>
      <w:r w:rsidRPr="00620077">
        <w:rPr>
          <w:rFonts w:eastAsia="標楷體"/>
          <w:sz w:val="28"/>
        </w:rPr>
        <w:t>（六）</w:t>
      </w:r>
      <w:r w:rsidR="00DA3F94" w:rsidRPr="00620077">
        <w:rPr>
          <w:rFonts w:eastAsia="標楷體"/>
          <w:sz w:val="28"/>
        </w:rPr>
        <w:t>室內空氣品質建議值，中華民國</w:t>
      </w:r>
      <w:r w:rsidR="00DA3F94" w:rsidRPr="00620077">
        <w:rPr>
          <w:rFonts w:eastAsia="標楷體"/>
          <w:sz w:val="28"/>
        </w:rPr>
        <w:t>94</w:t>
      </w:r>
      <w:r w:rsidR="00DA3F94" w:rsidRPr="00620077">
        <w:rPr>
          <w:rFonts w:eastAsia="標楷體"/>
          <w:sz w:val="28"/>
        </w:rPr>
        <w:t>年</w:t>
      </w:r>
      <w:r w:rsidR="00DA3F94" w:rsidRPr="00620077">
        <w:rPr>
          <w:rFonts w:eastAsia="標楷體"/>
          <w:sz w:val="28"/>
        </w:rPr>
        <w:t>12</w:t>
      </w:r>
      <w:r w:rsidR="00DA3F94" w:rsidRPr="00620077">
        <w:rPr>
          <w:rFonts w:eastAsia="標楷體"/>
          <w:sz w:val="28"/>
        </w:rPr>
        <w:t>月</w:t>
      </w:r>
      <w:r w:rsidR="00DA3F94" w:rsidRPr="00620077">
        <w:rPr>
          <w:rFonts w:eastAsia="標楷體"/>
          <w:sz w:val="28"/>
        </w:rPr>
        <w:t>30</w:t>
      </w:r>
      <w:r w:rsidR="00DA3F94" w:rsidRPr="00620077">
        <w:rPr>
          <w:rFonts w:eastAsia="標楷體"/>
          <w:sz w:val="28"/>
        </w:rPr>
        <w:t>日環署空字第</w:t>
      </w:r>
      <w:r w:rsidR="00DA3F94" w:rsidRPr="00620077">
        <w:rPr>
          <w:rFonts w:eastAsia="標楷體"/>
          <w:sz w:val="28"/>
        </w:rPr>
        <w:t>0940106804</w:t>
      </w:r>
      <w:r w:rsidR="00DA3F94" w:rsidRPr="00620077">
        <w:rPr>
          <w:rFonts w:eastAsia="標楷體"/>
          <w:sz w:val="28"/>
        </w:rPr>
        <w:t>號公告，環保署，</w:t>
      </w:r>
      <w:r w:rsidR="00DA3F94" w:rsidRPr="00620077">
        <w:rPr>
          <w:rFonts w:eastAsia="標楷體"/>
          <w:sz w:val="28"/>
        </w:rPr>
        <w:t>2005</w:t>
      </w:r>
      <w:r w:rsidR="00DA3F94" w:rsidRPr="00620077">
        <w:rPr>
          <w:rFonts w:eastAsia="標楷體"/>
          <w:sz w:val="28"/>
        </w:rPr>
        <w:t>。</w:t>
      </w:r>
    </w:p>
    <w:p w:rsidR="003D6619" w:rsidRPr="00620077" w:rsidRDefault="003D6619" w:rsidP="00300A48">
      <w:pPr>
        <w:spacing w:before="120" w:after="120" w:line="240" w:lineRule="auto"/>
        <w:ind w:left="1456" w:hanging="1033"/>
        <w:rPr>
          <w:rFonts w:eastAsia="標楷體"/>
          <w:sz w:val="28"/>
        </w:rPr>
      </w:pPr>
      <w:r w:rsidRPr="00620077">
        <w:rPr>
          <w:rFonts w:eastAsia="標楷體"/>
          <w:sz w:val="28"/>
        </w:rPr>
        <w:t>註</w:t>
      </w:r>
      <w:r w:rsidR="00DA3F94" w:rsidRPr="00620077">
        <w:rPr>
          <w:rFonts w:eastAsia="標楷體"/>
          <w:sz w:val="28"/>
        </w:rPr>
        <w:t>1</w:t>
      </w:r>
      <w:r w:rsidRPr="00620077">
        <w:rPr>
          <w:rFonts w:eastAsia="標楷體"/>
          <w:sz w:val="28"/>
        </w:rPr>
        <w:t>：</w:t>
      </w:r>
      <w:r w:rsidR="00DC7E9E" w:rsidRPr="00620077">
        <w:rPr>
          <w:rFonts w:eastAsia="標楷體"/>
          <w:sz w:val="28"/>
        </w:rPr>
        <w:t>名詞解釋：</w:t>
      </w:r>
    </w:p>
    <w:p w:rsidR="00DC7E9E" w:rsidRPr="00620077" w:rsidRDefault="00DC7E9E" w:rsidP="00DC7E9E">
      <w:pPr>
        <w:numPr>
          <w:ilvl w:val="0"/>
          <w:numId w:val="8"/>
        </w:numPr>
        <w:spacing w:before="120" w:after="120" w:line="240" w:lineRule="auto"/>
        <w:jc w:val="both"/>
        <w:rPr>
          <w:rFonts w:eastAsia="標楷體"/>
          <w:sz w:val="28"/>
        </w:rPr>
      </w:pPr>
      <w:r w:rsidRPr="00620077">
        <w:rPr>
          <w:rFonts w:eastAsia="標楷體"/>
          <w:sz w:val="28"/>
        </w:rPr>
        <w:t>測定範圍（</w:t>
      </w:r>
      <w:r w:rsidRPr="00620077">
        <w:rPr>
          <w:rFonts w:eastAsia="標楷體"/>
          <w:sz w:val="28"/>
        </w:rPr>
        <w:t>Range</w:t>
      </w:r>
      <w:r w:rsidRPr="00620077">
        <w:rPr>
          <w:rFonts w:eastAsia="標楷體"/>
          <w:sz w:val="28"/>
        </w:rPr>
        <w:t>）</w:t>
      </w:r>
    </w:p>
    <w:p w:rsidR="00DC7E9E" w:rsidRPr="00620077" w:rsidRDefault="00DC7E9E" w:rsidP="00DC7E9E">
      <w:pPr>
        <w:spacing w:before="120" w:after="120" w:line="240" w:lineRule="auto"/>
        <w:ind w:left="1140"/>
        <w:jc w:val="both"/>
        <w:rPr>
          <w:rFonts w:eastAsia="標楷體"/>
          <w:sz w:val="28"/>
        </w:rPr>
      </w:pPr>
      <w:r w:rsidRPr="00620077">
        <w:rPr>
          <w:rFonts w:eastAsia="標楷體"/>
          <w:sz w:val="28"/>
        </w:rPr>
        <w:t>一種偵測方法所能量測到之最大、最小濃度所界定的範圍。</w:t>
      </w:r>
    </w:p>
    <w:p w:rsidR="00DC7E9E" w:rsidRPr="00620077" w:rsidRDefault="00DC7E9E" w:rsidP="00DC7E9E">
      <w:pPr>
        <w:numPr>
          <w:ilvl w:val="0"/>
          <w:numId w:val="8"/>
        </w:numPr>
        <w:spacing w:before="120" w:after="120" w:line="240" w:lineRule="auto"/>
        <w:jc w:val="both"/>
        <w:rPr>
          <w:rFonts w:eastAsia="標楷體"/>
          <w:sz w:val="28"/>
        </w:rPr>
      </w:pPr>
      <w:r w:rsidRPr="00620077">
        <w:rPr>
          <w:rFonts w:eastAsia="標楷體"/>
          <w:sz w:val="28"/>
        </w:rPr>
        <w:t>雜訊（</w:t>
      </w:r>
      <w:r w:rsidRPr="00620077">
        <w:rPr>
          <w:rFonts w:eastAsia="標楷體"/>
          <w:sz w:val="28"/>
        </w:rPr>
        <w:t>Noise</w:t>
      </w:r>
      <w:r w:rsidRPr="00620077">
        <w:rPr>
          <w:rFonts w:eastAsia="標楷體"/>
          <w:sz w:val="28"/>
        </w:rPr>
        <w:t>）</w:t>
      </w:r>
    </w:p>
    <w:p w:rsidR="00DC7E9E" w:rsidRPr="00620077" w:rsidRDefault="00DC7E9E" w:rsidP="00DC7E9E">
      <w:pPr>
        <w:spacing w:before="120" w:after="120" w:line="240" w:lineRule="auto"/>
        <w:ind w:left="1140"/>
        <w:jc w:val="both"/>
        <w:rPr>
          <w:rFonts w:eastAsia="標楷體"/>
          <w:sz w:val="28"/>
        </w:rPr>
      </w:pPr>
      <w:r w:rsidRPr="00620077">
        <w:rPr>
          <w:rFonts w:eastAsia="標楷體"/>
          <w:sz w:val="28"/>
        </w:rPr>
        <w:t>輸出訊號發生自發性的、短期的偏差，而非緣於輸入濃度之改變，雜訊之大小由平均輸出的標準偏差決定，以濃度單位表示。</w:t>
      </w:r>
    </w:p>
    <w:p w:rsidR="0033203C" w:rsidRPr="00620077" w:rsidRDefault="0033203C" w:rsidP="0033203C">
      <w:pPr>
        <w:numPr>
          <w:ilvl w:val="0"/>
          <w:numId w:val="8"/>
        </w:numPr>
        <w:spacing w:before="120" w:after="120" w:line="240" w:lineRule="auto"/>
        <w:jc w:val="both"/>
        <w:rPr>
          <w:rFonts w:eastAsia="標楷體"/>
          <w:sz w:val="28"/>
        </w:rPr>
      </w:pPr>
      <w:r w:rsidRPr="00620077">
        <w:rPr>
          <w:rFonts w:eastAsia="標楷體"/>
          <w:sz w:val="28"/>
        </w:rPr>
        <w:t>偵測極限</w:t>
      </w:r>
    </w:p>
    <w:p w:rsidR="00DC7E9E" w:rsidRPr="00620077" w:rsidRDefault="0033203C" w:rsidP="0033203C">
      <w:pPr>
        <w:spacing w:before="120" w:after="120" w:line="240" w:lineRule="auto"/>
        <w:ind w:left="1140"/>
        <w:jc w:val="both"/>
        <w:rPr>
          <w:rFonts w:eastAsia="標楷體"/>
          <w:sz w:val="28"/>
        </w:rPr>
      </w:pPr>
      <w:r w:rsidRPr="00620077">
        <w:rPr>
          <w:rFonts w:eastAsia="標楷體"/>
          <w:sz w:val="28"/>
        </w:rPr>
        <w:t>請參照</w:t>
      </w:r>
      <w:r w:rsidRPr="00620077">
        <w:rPr>
          <w:rFonts w:eastAsia="標楷體"/>
          <w:sz w:val="28"/>
        </w:rPr>
        <w:t xml:space="preserve">NIEA A411  </w:t>
      </w:r>
      <w:r w:rsidRPr="00620077">
        <w:rPr>
          <w:rFonts w:eastAsia="標楷體"/>
          <w:sz w:val="28"/>
        </w:rPr>
        <w:t>九、品質管制之規定。</w:t>
      </w:r>
    </w:p>
    <w:p w:rsidR="00A01EBF" w:rsidRPr="00620077" w:rsidRDefault="0033203C" w:rsidP="00A01EBF">
      <w:pPr>
        <w:numPr>
          <w:ilvl w:val="0"/>
          <w:numId w:val="8"/>
        </w:numPr>
        <w:spacing w:before="120" w:after="120" w:line="240" w:lineRule="auto"/>
        <w:jc w:val="both"/>
        <w:rPr>
          <w:rFonts w:eastAsia="標楷體"/>
          <w:sz w:val="28"/>
        </w:rPr>
      </w:pPr>
      <w:r w:rsidRPr="00620077">
        <w:rPr>
          <w:rFonts w:eastAsia="標楷體"/>
          <w:sz w:val="28"/>
        </w:rPr>
        <w:t>干擾當量（</w:t>
      </w:r>
      <w:r w:rsidRPr="00620077">
        <w:rPr>
          <w:rFonts w:eastAsia="標楷體"/>
          <w:sz w:val="28"/>
        </w:rPr>
        <w:t>Interference equivalent</w:t>
      </w:r>
      <w:r w:rsidRPr="00620077">
        <w:rPr>
          <w:rFonts w:eastAsia="標楷體"/>
          <w:sz w:val="28"/>
        </w:rPr>
        <w:t>）</w:t>
      </w:r>
    </w:p>
    <w:p w:rsidR="00A01EBF" w:rsidRPr="00620077" w:rsidRDefault="00A01EBF" w:rsidP="00A01EBF">
      <w:pPr>
        <w:spacing w:before="120" w:after="120" w:line="240" w:lineRule="auto"/>
        <w:ind w:left="1140"/>
        <w:jc w:val="both"/>
        <w:rPr>
          <w:rFonts w:eastAsia="標楷體"/>
          <w:sz w:val="28"/>
        </w:rPr>
      </w:pPr>
      <w:r w:rsidRPr="00620077">
        <w:rPr>
          <w:rFonts w:eastAsia="標楷體"/>
          <w:sz w:val="28"/>
        </w:rPr>
        <w:t>由不是欲量測物質所造成的正或負應答偏差。</w:t>
      </w:r>
    </w:p>
    <w:p w:rsidR="00A01EBF" w:rsidRPr="00620077" w:rsidRDefault="00A01EBF" w:rsidP="0007692F">
      <w:pPr>
        <w:spacing w:before="120" w:after="120" w:line="240" w:lineRule="auto"/>
        <w:ind w:left="1408" w:hanging="217"/>
        <w:jc w:val="both"/>
        <w:rPr>
          <w:rFonts w:eastAsia="標楷體"/>
          <w:sz w:val="28"/>
          <w:u w:val="single"/>
        </w:rPr>
      </w:pPr>
      <w:r w:rsidRPr="00620077">
        <w:rPr>
          <w:rFonts w:eastAsia="標楷體"/>
          <w:sz w:val="28"/>
        </w:rPr>
        <w:t>A.</w:t>
      </w:r>
      <w:r w:rsidRPr="00620077">
        <w:rPr>
          <w:rFonts w:eastAsia="標楷體"/>
          <w:sz w:val="28"/>
        </w:rPr>
        <w:t>單一當量：一種干擾物質所引起的偏差。</w:t>
      </w:r>
    </w:p>
    <w:p w:rsidR="00A01EBF" w:rsidRPr="00620077" w:rsidRDefault="00A01EBF" w:rsidP="0007692F">
      <w:pPr>
        <w:spacing w:before="120" w:after="120" w:line="240" w:lineRule="auto"/>
        <w:ind w:left="1408" w:hanging="217"/>
        <w:jc w:val="both"/>
        <w:rPr>
          <w:rFonts w:eastAsia="標楷體"/>
          <w:sz w:val="28"/>
          <w:u w:val="single"/>
        </w:rPr>
      </w:pPr>
      <w:r w:rsidRPr="00620077">
        <w:rPr>
          <w:rFonts w:eastAsia="標楷體"/>
          <w:sz w:val="28"/>
        </w:rPr>
        <w:t>B.</w:t>
      </w:r>
      <w:r w:rsidRPr="00620077">
        <w:rPr>
          <w:rFonts w:eastAsia="標楷體"/>
          <w:sz w:val="28"/>
        </w:rPr>
        <w:t>總當量：所有單一當量的絕對值總和。</w:t>
      </w:r>
    </w:p>
    <w:p w:rsidR="00A01EBF" w:rsidRPr="00620077" w:rsidRDefault="00A01EBF" w:rsidP="00A01EBF">
      <w:pPr>
        <w:numPr>
          <w:ilvl w:val="0"/>
          <w:numId w:val="8"/>
        </w:numPr>
        <w:spacing w:before="120" w:after="120" w:line="240" w:lineRule="auto"/>
        <w:jc w:val="both"/>
        <w:rPr>
          <w:rFonts w:eastAsia="標楷體"/>
          <w:sz w:val="28"/>
        </w:rPr>
      </w:pPr>
      <w:r w:rsidRPr="00620077">
        <w:rPr>
          <w:rFonts w:eastAsia="標楷體"/>
          <w:sz w:val="28"/>
        </w:rPr>
        <w:t>零點標準氣體（</w:t>
      </w:r>
      <w:r w:rsidRPr="00620077">
        <w:rPr>
          <w:rFonts w:eastAsia="標楷體"/>
          <w:sz w:val="28"/>
        </w:rPr>
        <w:t>Zero air</w:t>
      </w:r>
      <w:r w:rsidRPr="00620077">
        <w:rPr>
          <w:rFonts w:eastAsia="標楷體"/>
          <w:sz w:val="28"/>
        </w:rPr>
        <w:t>）</w:t>
      </w:r>
    </w:p>
    <w:p w:rsidR="00DC7E9E" w:rsidRPr="00620077" w:rsidRDefault="00A01EBF" w:rsidP="00A01EBF">
      <w:pPr>
        <w:spacing w:before="120" w:after="120" w:line="240" w:lineRule="auto"/>
        <w:ind w:left="1140"/>
        <w:jc w:val="both"/>
        <w:rPr>
          <w:rFonts w:eastAsia="標楷體"/>
          <w:sz w:val="28"/>
        </w:rPr>
      </w:pPr>
      <w:r w:rsidRPr="00620077">
        <w:rPr>
          <w:rFonts w:eastAsia="標楷體"/>
          <w:sz w:val="28"/>
        </w:rPr>
        <w:t>不含任何可引起分析儀應答之物質的標準氣體。</w:t>
      </w:r>
    </w:p>
    <w:p w:rsidR="0033203C" w:rsidRPr="00620077" w:rsidRDefault="0033203C" w:rsidP="00A01EBF">
      <w:pPr>
        <w:spacing w:before="120" w:after="120" w:line="240" w:lineRule="auto"/>
        <w:jc w:val="both"/>
        <w:rPr>
          <w:rFonts w:eastAsia="標楷體"/>
          <w:sz w:val="28"/>
        </w:rPr>
      </w:pPr>
    </w:p>
    <w:p w:rsidR="00A01EBF" w:rsidRPr="00620077" w:rsidRDefault="00A01EBF" w:rsidP="00A01EBF">
      <w:pPr>
        <w:numPr>
          <w:ilvl w:val="0"/>
          <w:numId w:val="8"/>
        </w:numPr>
        <w:spacing w:before="120" w:after="120" w:line="240" w:lineRule="auto"/>
        <w:jc w:val="both"/>
        <w:rPr>
          <w:rFonts w:eastAsia="標楷體"/>
          <w:sz w:val="28"/>
        </w:rPr>
      </w:pPr>
      <w:r w:rsidRPr="00620077">
        <w:rPr>
          <w:rFonts w:eastAsia="標楷體"/>
          <w:sz w:val="28"/>
        </w:rPr>
        <w:t>全幅濃度標準氣體（</w:t>
      </w:r>
      <w:r w:rsidRPr="00620077">
        <w:rPr>
          <w:rFonts w:eastAsia="標楷體"/>
          <w:sz w:val="28"/>
        </w:rPr>
        <w:t xml:space="preserve">Span standard </w:t>
      </w:r>
      <w:r w:rsidRPr="00AF73B8">
        <w:rPr>
          <w:rFonts w:eastAsia="標楷體"/>
          <w:sz w:val="28"/>
        </w:rPr>
        <w:t>gas</w:t>
      </w:r>
      <w:r w:rsidRPr="00620077">
        <w:rPr>
          <w:rFonts w:eastAsia="標楷體"/>
          <w:sz w:val="28"/>
        </w:rPr>
        <w:t>）</w:t>
      </w:r>
    </w:p>
    <w:p w:rsidR="00DC7E9E" w:rsidRPr="00620077" w:rsidRDefault="00A01EBF" w:rsidP="00A01EBF">
      <w:pPr>
        <w:spacing w:before="120" w:after="120" w:line="240" w:lineRule="auto"/>
        <w:ind w:left="1140"/>
        <w:jc w:val="both"/>
        <w:rPr>
          <w:rFonts w:eastAsia="標楷體"/>
          <w:sz w:val="28"/>
        </w:rPr>
      </w:pPr>
      <w:r w:rsidRPr="00620077">
        <w:rPr>
          <w:rFonts w:eastAsia="標楷體"/>
          <w:sz w:val="28"/>
        </w:rPr>
        <w:t>含測定範圍上限濃度</w:t>
      </w:r>
      <w:r w:rsidR="00372A80">
        <w:rPr>
          <w:rFonts w:eastAsia="標楷體" w:hint="eastAsia"/>
          <w:sz w:val="28"/>
        </w:rPr>
        <w:t xml:space="preserve"> </w:t>
      </w:r>
      <w:r w:rsidRPr="00620077">
        <w:rPr>
          <w:rFonts w:eastAsia="標楷體"/>
          <w:sz w:val="28"/>
        </w:rPr>
        <w:t>80</w:t>
      </w:r>
      <w:r w:rsidR="003756B8">
        <w:rPr>
          <w:rFonts w:eastAsia="標楷體" w:hint="eastAsia"/>
          <w:sz w:val="28"/>
        </w:rPr>
        <w:t xml:space="preserve">% </w:t>
      </w:r>
      <w:r w:rsidRPr="00620077">
        <w:rPr>
          <w:rFonts w:eastAsia="標楷體"/>
          <w:sz w:val="28"/>
        </w:rPr>
        <w:t>的標準氣體。</w:t>
      </w:r>
    </w:p>
    <w:p w:rsidR="00A01EBF" w:rsidRPr="00620077" w:rsidRDefault="00A01EBF" w:rsidP="00A01EBF">
      <w:pPr>
        <w:numPr>
          <w:ilvl w:val="0"/>
          <w:numId w:val="8"/>
        </w:numPr>
        <w:spacing w:before="120" w:after="120" w:line="240" w:lineRule="auto"/>
        <w:jc w:val="both"/>
        <w:rPr>
          <w:rFonts w:eastAsia="標楷體"/>
          <w:sz w:val="28"/>
        </w:rPr>
      </w:pPr>
      <w:r w:rsidRPr="00620077">
        <w:rPr>
          <w:rFonts w:eastAsia="標楷體"/>
          <w:sz w:val="28"/>
        </w:rPr>
        <w:t>零點偏移（</w:t>
      </w:r>
      <w:r w:rsidRPr="00620077">
        <w:rPr>
          <w:rFonts w:eastAsia="標楷體"/>
          <w:sz w:val="28"/>
        </w:rPr>
        <w:t>Zero drift</w:t>
      </w:r>
      <w:r w:rsidRPr="00620077">
        <w:rPr>
          <w:rFonts w:eastAsia="標楷體"/>
          <w:sz w:val="28"/>
        </w:rPr>
        <w:t>）</w:t>
      </w:r>
    </w:p>
    <w:p w:rsidR="00DC7E9E" w:rsidRPr="00620077" w:rsidRDefault="00A01EBF" w:rsidP="00A01EBF">
      <w:pPr>
        <w:spacing w:before="120" w:after="120" w:line="240" w:lineRule="auto"/>
        <w:ind w:left="1140"/>
        <w:jc w:val="both"/>
        <w:rPr>
          <w:rFonts w:eastAsia="標楷體"/>
          <w:sz w:val="28"/>
        </w:rPr>
      </w:pPr>
      <w:r w:rsidRPr="00620077">
        <w:rPr>
          <w:rFonts w:eastAsia="標楷體"/>
          <w:sz w:val="28"/>
        </w:rPr>
        <w:t>連續</w:t>
      </w:r>
      <w:r w:rsidRPr="00620077">
        <w:rPr>
          <w:rFonts w:eastAsia="標楷體"/>
          <w:sz w:val="28"/>
        </w:rPr>
        <w:t>12</w:t>
      </w:r>
      <w:r w:rsidRPr="00620077">
        <w:rPr>
          <w:rFonts w:eastAsia="標楷體"/>
          <w:sz w:val="28"/>
        </w:rPr>
        <w:t>及</w:t>
      </w:r>
      <w:r w:rsidRPr="00620077">
        <w:rPr>
          <w:rFonts w:eastAsia="標楷體"/>
          <w:sz w:val="28"/>
        </w:rPr>
        <w:t>24</w:t>
      </w:r>
      <w:r w:rsidRPr="00620077">
        <w:rPr>
          <w:rFonts w:eastAsia="標楷體"/>
          <w:sz w:val="28"/>
        </w:rPr>
        <w:t>小時以上，未經調整的操作情況下，分析儀對零點標準氣體測試應答的變化量。</w:t>
      </w:r>
    </w:p>
    <w:p w:rsidR="00A01EBF" w:rsidRPr="00620077" w:rsidRDefault="00A01EBF" w:rsidP="00A01EBF">
      <w:pPr>
        <w:spacing w:before="120" w:after="120" w:line="240" w:lineRule="auto"/>
        <w:ind w:left="1320" w:hanging="900"/>
        <w:jc w:val="both"/>
        <w:rPr>
          <w:rFonts w:eastAsia="標楷體"/>
          <w:sz w:val="28"/>
        </w:rPr>
      </w:pPr>
      <w:r w:rsidRPr="00620077">
        <w:rPr>
          <w:rFonts w:eastAsia="標楷體"/>
          <w:sz w:val="28"/>
        </w:rPr>
        <w:t>（</w:t>
      </w:r>
      <w:r w:rsidRPr="00620077">
        <w:rPr>
          <w:rFonts w:eastAsia="標楷體"/>
          <w:sz w:val="28"/>
        </w:rPr>
        <w:t>8</w:t>
      </w:r>
      <w:r w:rsidRPr="00620077">
        <w:rPr>
          <w:rFonts w:eastAsia="標楷體"/>
          <w:sz w:val="28"/>
        </w:rPr>
        <w:t>）全幅偏移（</w:t>
      </w:r>
      <w:r w:rsidRPr="00620077">
        <w:rPr>
          <w:rFonts w:eastAsia="標楷體"/>
          <w:sz w:val="28"/>
        </w:rPr>
        <w:t>Span drift</w:t>
      </w:r>
      <w:r w:rsidRPr="00620077">
        <w:rPr>
          <w:rFonts w:eastAsia="標楷體"/>
          <w:sz w:val="28"/>
        </w:rPr>
        <w:t>）</w:t>
      </w:r>
    </w:p>
    <w:p w:rsidR="00A01EBF" w:rsidRPr="00620077" w:rsidRDefault="00A01EBF" w:rsidP="00A01EBF">
      <w:pPr>
        <w:spacing w:before="120" w:after="120" w:line="240" w:lineRule="auto"/>
        <w:ind w:left="1140"/>
        <w:jc w:val="both"/>
        <w:rPr>
          <w:rFonts w:eastAsia="標楷體"/>
          <w:sz w:val="28"/>
        </w:rPr>
      </w:pPr>
      <w:r w:rsidRPr="00620077">
        <w:rPr>
          <w:rFonts w:eastAsia="標楷體"/>
          <w:sz w:val="28"/>
        </w:rPr>
        <w:t>連續</w:t>
      </w:r>
      <w:r w:rsidRPr="00620077">
        <w:rPr>
          <w:rFonts w:eastAsia="標楷體"/>
          <w:sz w:val="28"/>
        </w:rPr>
        <w:t>24</w:t>
      </w:r>
      <w:r w:rsidRPr="00620077">
        <w:rPr>
          <w:rFonts w:eastAsia="標楷體"/>
          <w:sz w:val="28"/>
        </w:rPr>
        <w:t>小時以上，未經調整之操作情況下，分析儀對全幅濃度標準氣體測試應答的變化量。</w:t>
      </w:r>
    </w:p>
    <w:p w:rsidR="00A01EBF" w:rsidRPr="00620077" w:rsidRDefault="00A01EBF" w:rsidP="00A01EBF">
      <w:pPr>
        <w:numPr>
          <w:ilvl w:val="0"/>
          <w:numId w:val="9"/>
        </w:numPr>
        <w:spacing w:before="120" w:after="120" w:line="240" w:lineRule="auto"/>
        <w:jc w:val="both"/>
        <w:rPr>
          <w:rFonts w:eastAsia="標楷體"/>
          <w:sz w:val="28"/>
        </w:rPr>
      </w:pPr>
      <w:r w:rsidRPr="00620077">
        <w:rPr>
          <w:rFonts w:eastAsia="標楷體"/>
          <w:sz w:val="28"/>
        </w:rPr>
        <w:t>遲滯時間（</w:t>
      </w:r>
      <w:r w:rsidRPr="00620077">
        <w:rPr>
          <w:rFonts w:eastAsia="標楷體"/>
          <w:sz w:val="28"/>
        </w:rPr>
        <w:t>Lag time</w:t>
      </w:r>
      <w:r w:rsidRPr="00620077">
        <w:rPr>
          <w:rFonts w:eastAsia="標楷體"/>
          <w:sz w:val="28"/>
        </w:rPr>
        <w:t>）</w:t>
      </w:r>
    </w:p>
    <w:p w:rsidR="00DC7E9E" w:rsidRPr="00620077" w:rsidRDefault="00A01EBF" w:rsidP="00A01EBF">
      <w:pPr>
        <w:spacing w:before="120" w:after="120" w:line="240" w:lineRule="auto"/>
        <w:ind w:left="1140"/>
        <w:jc w:val="both"/>
        <w:rPr>
          <w:rFonts w:eastAsia="標楷體"/>
          <w:sz w:val="28"/>
        </w:rPr>
      </w:pPr>
      <w:r w:rsidRPr="00620077">
        <w:rPr>
          <w:rFonts w:eastAsia="標楷體"/>
          <w:sz w:val="28"/>
        </w:rPr>
        <w:t>輸入一樣品至其可觀測應答出現之經過時間。</w:t>
      </w:r>
    </w:p>
    <w:p w:rsidR="00DC7E9E" w:rsidRPr="00620077" w:rsidRDefault="00A01EBF" w:rsidP="00A01EBF">
      <w:pPr>
        <w:numPr>
          <w:ilvl w:val="0"/>
          <w:numId w:val="9"/>
        </w:numPr>
        <w:spacing w:before="120" w:after="120" w:line="240" w:lineRule="auto"/>
        <w:jc w:val="both"/>
        <w:rPr>
          <w:rFonts w:eastAsia="標楷體"/>
          <w:sz w:val="28"/>
        </w:rPr>
      </w:pPr>
      <w:r w:rsidRPr="00620077">
        <w:rPr>
          <w:rFonts w:eastAsia="標楷體"/>
          <w:sz w:val="28"/>
        </w:rPr>
        <w:t>上升時間（</w:t>
      </w:r>
      <w:r w:rsidRPr="00620077">
        <w:rPr>
          <w:rFonts w:eastAsia="標楷體"/>
          <w:sz w:val="28"/>
        </w:rPr>
        <w:t>Rise time</w:t>
      </w:r>
      <w:r w:rsidRPr="00620077">
        <w:rPr>
          <w:rFonts w:eastAsia="標楷體"/>
          <w:sz w:val="28"/>
        </w:rPr>
        <w:t>）</w:t>
      </w:r>
    </w:p>
    <w:p w:rsidR="00A01EBF" w:rsidRPr="00620077" w:rsidRDefault="00A01EBF" w:rsidP="00A01EBF">
      <w:pPr>
        <w:spacing w:before="120" w:after="120" w:line="240" w:lineRule="auto"/>
        <w:ind w:left="1140"/>
        <w:jc w:val="both"/>
        <w:rPr>
          <w:rFonts w:eastAsia="標楷體"/>
          <w:sz w:val="28"/>
        </w:rPr>
      </w:pPr>
      <w:r w:rsidRPr="00620077">
        <w:rPr>
          <w:rFonts w:eastAsia="標楷體"/>
          <w:sz w:val="28"/>
        </w:rPr>
        <w:t>全幅濃度氣體的應答曲線，由零點基線開始爬升至該曲線最高穩定之</w:t>
      </w:r>
      <w:r w:rsidR="00372A80">
        <w:rPr>
          <w:rFonts w:eastAsia="標楷體" w:hint="eastAsia"/>
          <w:sz w:val="28"/>
        </w:rPr>
        <w:t xml:space="preserve"> </w:t>
      </w:r>
      <w:r w:rsidRPr="00620077">
        <w:rPr>
          <w:rFonts w:eastAsia="標楷體"/>
          <w:sz w:val="28"/>
        </w:rPr>
        <w:t>95</w:t>
      </w:r>
      <w:r w:rsidR="003756B8">
        <w:rPr>
          <w:rFonts w:eastAsia="標楷體" w:hint="eastAsia"/>
          <w:sz w:val="28"/>
        </w:rPr>
        <w:t xml:space="preserve">% </w:t>
      </w:r>
      <w:r w:rsidRPr="00620077">
        <w:rPr>
          <w:rFonts w:eastAsia="標楷體"/>
          <w:sz w:val="28"/>
        </w:rPr>
        <w:t>處所經的時間。</w:t>
      </w:r>
    </w:p>
    <w:p w:rsidR="00A01EBF" w:rsidRPr="00620077" w:rsidRDefault="00A01EBF" w:rsidP="00A01EBF">
      <w:pPr>
        <w:numPr>
          <w:ilvl w:val="0"/>
          <w:numId w:val="9"/>
        </w:numPr>
        <w:spacing w:before="120" w:after="120" w:line="240" w:lineRule="auto"/>
        <w:jc w:val="both"/>
        <w:rPr>
          <w:rFonts w:eastAsia="標楷體"/>
          <w:sz w:val="28"/>
        </w:rPr>
      </w:pPr>
      <w:r w:rsidRPr="00620077">
        <w:rPr>
          <w:rFonts w:eastAsia="標楷體"/>
          <w:sz w:val="28"/>
        </w:rPr>
        <w:t>下降時間（</w:t>
      </w:r>
      <w:r w:rsidRPr="00620077">
        <w:rPr>
          <w:rFonts w:eastAsia="標楷體"/>
          <w:sz w:val="28"/>
        </w:rPr>
        <w:t>Fall time</w:t>
      </w:r>
      <w:r w:rsidRPr="00620077">
        <w:rPr>
          <w:rFonts w:eastAsia="標楷體"/>
          <w:sz w:val="28"/>
        </w:rPr>
        <w:t>）</w:t>
      </w:r>
    </w:p>
    <w:p w:rsidR="00DC7E9E" w:rsidRPr="00620077" w:rsidRDefault="00A01EBF" w:rsidP="00A01EBF">
      <w:pPr>
        <w:spacing w:before="120" w:after="120" w:line="240" w:lineRule="auto"/>
        <w:ind w:left="1140"/>
        <w:jc w:val="both"/>
        <w:rPr>
          <w:rFonts w:eastAsia="標楷體"/>
          <w:sz w:val="28"/>
        </w:rPr>
      </w:pPr>
      <w:r w:rsidRPr="00620077">
        <w:rPr>
          <w:rFonts w:eastAsia="標楷體"/>
          <w:sz w:val="28"/>
        </w:rPr>
        <w:t>全幅濃度氣體的應答曲線，由其最高穩定之</w:t>
      </w:r>
      <w:r w:rsidRPr="00620077">
        <w:rPr>
          <w:rFonts w:eastAsia="標楷體"/>
          <w:sz w:val="28"/>
        </w:rPr>
        <w:t>95</w:t>
      </w:r>
      <w:r w:rsidR="003756B8">
        <w:rPr>
          <w:rFonts w:eastAsia="標楷體" w:hint="eastAsia"/>
          <w:sz w:val="28"/>
        </w:rPr>
        <w:t xml:space="preserve">% </w:t>
      </w:r>
      <w:r w:rsidRPr="00620077">
        <w:rPr>
          <w:rFonts w:eastAsia="標楷體"/>
          <w:sz w:val="28"/>
        </w:rPr>
        <w:t>處開始下降至零點所經的時間。</w:t>
      </w:r>
    </w:p>
    <w:p w:rsidR="00A01EBF" w:rsidRPr="00620077" w:rsidRDefault="00A01EBF" w:rsidP="00A01EBF">
      <w:pPr>
        <w:numPr>
          <w:ilvl w:val="0"/>
          <w:numId w:val="9"/>
        </w:numPr>
        <w:spacing w:before="120" w:after="120" w:line="240" w:lineRule="auto"/>
        <w:jc w:val="both"/>
        <w:rPr>
          <w:rFonts w:eastAsia="標楷體"/>
          <w:sz w:val="28"/>
        </w:rPr>
      </w:pPr>
      <w:r w:rsidRPr="00620077">
        <w:rPr>
          <w:rFonts w:eastAsia="標楷體"/>
          <w:sz w:val="28"/>
        </w:rPr>
        <w:t>精密度（</w:t>
      </w:r>
      <w:r w:rsidRPr="00620077">
        <w:rPr>
          <w:rFonts w:eastAsia="標楷體"/>
          <w:sz w:val="28"/>
        </w:rPr>
        <w:t>Precision</w:t>
      </w:r>
      <w:r w:rsidRPr="00620077">
        <w:rPr>
          <w:rFonts w:eastAsia="標楷體"/>
          <w:sz w:val="28"/>
        </w:rPr>
        <w:t>）</w:t>
      </w:r>
    </w:p>
    <w:p w:rsidR="00A01EBF" w:rsidRPr="00620077" w:rsidRDefault="00A01EBF" w:rsidP="00A01EBF">
      <w:pPr>
        <w:spacing w:before="120" w:after="120" w:line="240" w:lineRule="auto"/>
        <w:ind w:left="1140"/>
        <w:jc w:val="both"/>
        <w:rPr>
          <w:rFonts w:eastAsia="標楷體"/>
          <w:sz w:val="28"/>
        </w:rPr>
      </w:pPr>
      <w:r w:rsidRPr="00620077">
        <w:rPr>
          <w:rFonts w:eastAsia="標楷體"/>
          <w:sz w:val="28"/>
        </w:rPr>
        <w:t>重覆輸入同一標準氣體，分析儀應答的差異，以平均值之標準偏差表示。</w:t>
      </w:r>
    </w:p>
    <w:p w:rsidR="00A01EBF" w:rsidRPr="00620077" w:rsidRDefault="00A01EBF" w:rsidP="00A01EBF">
      <w:pPr>
        <w:numPr>
          <w:ilvl w:val="0"/>
          <w:numId w:val="9"/>
        </w:numPr>
        <w:spacing w:before="120" w:after="120" w:line="240" w:lineRule="auto"/>
        <w:jc w:val="both"/>
        <w:rPr>
          <w:rFonts w:eastAsia="標楷體"/>
          <w:sz w:val="28"/>
        </w:rPr>
      </w:pPr>
      <w:r w:rsidRPr="00620077">
        <w:rPr>
          <w:rFonts w:eastAsia="標楷體"/>
          <w:sz w:val="28"/>
        </w:rPr>
        <w:t>零點背景讀數</w:t>
      </w:r>
    </w:p>
    <w:p w:rsidR="00DC7E9E" w:rsidRPr="00620077" w:rsidRDefault="00A01EBF" w:rsidP="00A01EBF">
      <w:pPr>
        <w:spacing w:before="120" w:after="120" w:line="240" w:lineRule="auto"/>
        <w:ind w:left="1140"/>
        <w:jc w:val="both"/>
        <w:rPr>
          <w:rFonts w:eastAsia="標楷體"/>
          <w:sz w:val="28"/>
        </w:rPr>
      </w:pPr>
      <w:r w:rsidRPr="00620077">
        <w:rPr>
          <w:rFonts w:eastAsia="標楷體"/>
          <w:sz w:val="28"/>
        </w:rPr>
        <w:t>自動分析儀對零點標準氣體之應答讀數。</w:t>
      </w:r>
    </w:p>
    <w:p w:rsidR="00DC7E9E" w:rsidRPr="00620077" w:rsidRDefault="00DC7E9E" w:rsidP="00300A48">
      <w:pPr>
        <w:spacing w:before="120" w:after="120" w:line="240" w:lineRule="auto"/>
        <w:ind w:left="1456" w:hanging="1033"/>
        <w:rPr>
          <w:rFonts w:eastAsia="標楷體"/>
          <w:sz w:val="28"/>
        </w:rPr>
      </w:pPr>
    </w:p>
    <w:p w:rsidR="00C86F02" w:rsidRDefault="00C86F02" w:rsidP="00E92126">
      <w:pPr>
        <w:snapToGrid w:val="0"/>
        <w:spacing w:before="120" w:after="120" w:line="240" w:lineRule="auto"/>
        <w:jc w:val="center"/>
        <w:textAlignment w:val="auto"/>
        <w:rPr>
          <w:rFonts w:eastAsia="標楷體"/>
          <w:color w:val="FF0000"/>
          <w:sz w:val="28"/>
          <w:u w:val="single"/>
        </w:rPr>
      </w:pPr>
    </w:p>
    <w:p w:rsidR="000D1DBE" w:rsidRDefault="000D1DBE" w:rsidP="00E92126">
      <w:pPr>
        <w:snapToGrid w:val="0"/>
        <w:spacing w:before="120" w:after="120" w:line="240" w:lineRule="auto"/>
        <w:jc w:val="center"/>
        <w:textAlignment w:val="auto"/>
        <w:rPr>
          <w:rFonts w:eastAsia="標楷體" w:hint="eastAsia"/>
          <w:color w:val="FF0000"/>
          <w:sz w:val="28"/>
          <w:u w:val="single"/>
        </w:rPr>
      </w:pPr>
    </w:p>
    <w:p w:rsidR="00E92126" w:rsidRPr="00620077" w:rsidRDefault="00DA3F94" w:rsidP="00E92126">
      <w:pPr>
        <w:snapToGrid w:val="0"/>
        <w:spacing w:before="120" w:after="120" w:line="240" w:lineRule="auto"/>
        <w:jc w:val="center"/>
        <w:textAlignment w:val="auto"/>
        <w:rPr>
          <w:rFonts w:eastAsia="標楷體"/>
          <w:kern w:val="2"/>
          <w:sz w:val="28"/>
          <w:szCs w:val="24"/>
        </w:rPr>
      </w:pPr>
      <w:r w:rsidRPr="00620077">
        <w:rPr>
          <w:rFonts w:eastAsia="標楷體"/>
          <w:kern w:val="2"/>
          <w:sz w:val="28"/>
          <w:szCs w:val="24"/>
        </w:rPr>
        <w:t>表一、臭氧自動分析儀性能規格</w:t>
      </w:r>
    </w:p>
    <w:tbl>
      <w:tblPr>
        <w:tblW w:w="0" w:type="auto"/>
        <w:tblInd w:w="1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06"/>
        <w:gridCol w:w="2053"/>
        <w:gridCol w:w="2328"/>
      </w:tblGrid>
      <w:tr w:rsidR="00DA3F94" w:rsidRPr="00DA3F94" w:rsidTr="00FA15BE">
        <w:tblPrEx>
          <w:tblCellMar>
            <w:top w:w="0" w:type="dxa"/>
            <w:bottom w:w="0" w:type="dxa"/>
          </w:tblCellMar>
        </w:tblPrEx>
        <w:trPr>
          <w:cantSplit/>
        </w:trPr>
        <w:tc>
          <w:tcPr>
            <w:tcW w:w="3859" w:type="dxa"/>
            <w:gridSpan w:val="2"/>
            <w:vAlign w:val="center"/>
          </w:tcPr>
          <w:p w:rsidR="00DA3F94" w:rsidRPr="00DA3F94" w:rsidRDefault="00DA3F94" w:rsidP="00DA3F94">
            <w:pPr>
              <w:autoSpaceDE w:val="0"/>
              <w:autoSpaceDN w:val="0"/>
              <w:spacing w:before="100" w:beforeAutospacing="1" w:after="100" w:afterAutospacing="1" w:line="320" w:lineRule="exact"/>
              <w:ind w:leftChars="46" w:left="110"/>
              <w:jc w:val="both"/>
              <w:textAlignment w:val="auto"/>
              <w:rPr>
                <w:rFonts w:eastAsia="標楷體"/>
                <w:snapToGrid w:val="0"/>
                <w:color w:val="000000"/>
                <w:szCs w:val="24"/>
              </w:rPr>
            </w:pPr>
            <w:r w:rsidRPr="00DA3F94">
              <w:rPr>
                <w:rFonts w:eastAsia="標楷體"/>
                <w:snapToGrid w:val="0"/>
                <w:color w:val="000000"/>
                <w:szCs w:val="24"/>
              </w:rPr>
              <w:t xml:space="preserve">1. </w:t>
            </w:r>
            <w:r w:rsidRPr="00DA3F94">
              <w:rPr>
                <w:rFonts w:eastAsia="標楷體"/>
                <w:snapToGrid w:val="0"/>
                <w:color w:val="000000"/>
                <w:szCs w:val="24"/>
              </w:rPr>
              <w:t>測定範圍</w:t>
            </w:r>
          </w:p>
        </w:tc>
        <w:tc>
          <w:tcPr>
            <w:tcW w:w="2328" w:type="dxa"/>
          </w:tcPr>
          <w:p w:rsidR="00DA3F94" w:rsidRPr="00DA3F94" w:rsidRDefault="00DA3F94" w:rsidP="00DA3F94">
            <w:pPr>
              <w:autoSpaceDE w:val="0"/>
              <w:autoSpaceDN w:val="0"/>
              <w:spacing w:before="100" w:beforeAutospacing="1" w:after="100" w:afterAutospacing="1" w:line="320" w:lineRule="exact"/>
              <w:jc w:val="center"/>
              <w:textAlignment w:val="auto"/>
              <w:rPr>
                <w:rFonts w:eastAsia="標楷體"/>
                <w:snapToGrid w:val="0"/>
                <w:color w:val="000000"/>
                <w:szCs w:val="28"/>
              </w:rPr>
            </w:pPr>
            <w:r w:rsidRPr="00DA3F94">
              <w:rPr>
                <w:rFonts w:eastAsia="標楷體"/>
                <w:snapToGrid w:val="0"/>
                <w:color w:val="000000"/>
                <w:szCs w:val="28"/>
              </w:rPr>
              <w:t>0.00 ~ 0.50 ppm</w:t>
            </w:r>
          </w:p>
        </w:tc>
      </w:tr>
      <w:tr w:rsidR="00DA3F94" w:rsidRPr="00DA3F94" w:rsidTr="00FA15BE">
        <w:tblPrEx>
          <w:tblCellMar>
            <w:top w:w="0" w:type="dxa"/>
            <w:bottom w:w="0" w:type="dxa"/>
          </w:tblCellMar>
        </w:tblPrEx>
        <w:trPr>
          <w:cantSplit/>
        </w:trPr>
        <w:tc>
          <w:tcPr>
            <w:tcW w:w="3859" w:type="dxa"/>
            <w:gridSpan w:val="2"/>
            <w:vAlign w:val="center"/>
          </w:tcPr>
          <w:p w:rsidR="00DA3F94" w:rsidRPr="00DA3F94" w:rsidRDefault="00DA3F94" w:rsidP="00DA3F94">
            <w:pPr>
              <w:autoSpaceDE w:val="0"/>
              <w:autoSpaceDN w:val="0"/>
              <w:spacing w:before="100" w:beforeAutospacing="1" w:after="100" w:afterAutospacing="1" w:line="320" w:lineRule="exact"/>
              <w:ind w:leftChars="46" w:left="110"/>
              <w:jc w:val="both"/>
              <w:textAlignment w:val="auto"/>
              <w:rPr>
                <w:rFonts w:eastAsia="標楷體"/>
                <w:snapToGrid w:val="0"/>
                <w:color w:val="000000"/>
                <w:szCs w:val="28"/>
              </w:rPr>
            </w:pPr>
            <w:r w:rsidRPr="00DA3F94">
              <w:rPr>
                <w:rFonts w:eastAsia="標楷體"/>
                <w:snapToGrid w:val="0"/>
                <w:color w:val="000000"/>
                <w:szCs w:val="28"/>
              </w:rPr>
              <w:t xml:space="preserve">2. </w:t>
            </w:r>
            <w:r w:rsidRPr="00DA3F94">
              <w:rPr>
                <w:rFonts w:eastAsia="標楷體"/>
                <w:snapToGrid w:val="0"/>
                <w:color w:val="000000"/>
                <w:szCs w:val="28"/>
              </w:rPr>
              <w:t>雜訊</w:t>
            </w:r>
          </w:p>
        </w:tc>
        <w:tc>
          <w:tcPr>
            <w:tcW w:w="2328" w:type="dxa"/>
          </w:tcPr>
          <w:p w:rsidR="00DA3F94" w:rsidRPr="00DA3F94" w:rsidRDefault="00DA3F94" w:rsidP="00DA3F94">
            <w:pPr>
              <w:autoSpaceDE w:val="0"/>
              <w:autoSpaceDN w:val="0"/>
              <w:spacing w:before="100" w:beforeAutospacing="1" w:after="100" w:afterAutospacing="1" w:line="320" w:lineRule="exact"/>
              <w:jc w:val="center"/>
              <w:textAlignment w:val="auto"/>
              <w:rPr>
                <w:rFonts w:eastAsia="標楷體"/>
                <w:snapToGrid w:val="0"/>
                <w:color w:val="000000"/>
                <w:szCs w:val="28"/>
              </w:rPr>
            </w:pPr>
            <w:r w:rsidRPr="00DA3F94">
              <w:rPr>
                <w:rFonts w:eastAsia="標楷體"/>
                <w:snapToGrid w:val="0"/>
                <w:color w:val="000000"/>
                <w:szCs w:val="28"/>
              </w:rPr>
              <w:t>0.005 ppm</w:t>
            </w:r>
          </w:p>
        </w:tc>
      </w:tr>
      <w:tr w:rsidR="00DA3F94" w:rsidRPr="00DA3F94" w:rsidTr="00FA15BE">
        <w:tblPrEx>
          <w:tblCellMar>
            <w:top w:w="0" w:type="dxa"/>
            <w:bottom w:w="0" w:type="dxa"/>
          </w:tblCellMar>
        </w:tblPrEx>
        <w:trPr>
          <w:cantSplit/>
        </w:trPr>
        <w:tc>
          <w:tcPr>
            <w:tcW w:w="3859" w:type="dxa"/>
            <w:gridSpan w:val="2"/>
            <w:vAlign w:val="center"/>
          </w:tcPr>
          <w:p w:rsidR="00DA3F94" w:rsidRPr="00DA3F94" w:rsidRDefault="00DA3F94" w:rsidP="00DA3F94">
            <w:pPr>
              <w:autoSpaceDE w:val="0"/>
              <w:autoSpaceDN w:val="0"/>
              <w:spacing w:before="100" w:beforeAutospacing="1" w:after="100" w:afterAutospacing="1" w:line="320" w:lineRule="exact"/>
              <w:ind w:leftChars="46" w:left="110"/>
              <w:jc w:val="both"/>
              <w:textAlignment w:val="auto"/>
              <w:rPr>
                <w:rFonts w:eastAsia="標楷體"/>
                <w:snapToGrid w:val="0"/>
                <w:color w:val="000000"/>
                <w:szCs w:val="28"/>
              </w:rPr>
            </w:pPr>
            <w:r w:rsidRPr="00DA3F94">
              <w:rPr>
                <w:rFonts w:eastAsia="標楷體"/>
                <w:snapToGrid w:val="0"/>
                <w:color w:val="000000"/>
                <w:szCs w:val="28"/>
              </w:rPr>
              <w:t xml:space="preserve">3. </w:t>
            </w:r>
            <w:r w:rsidRPr="00DA3F94">
              <w:rPr>
                <w:rFonts w:eastAsia="標楷體"/>
                <w:snapToGrid w:val="0"/>
                <w:color w:val="000000"/>
                <w:szCs w:val="24"/>
              </w:rPr>
              <w:t>偵測</w:t>
            </w:r>
            <w:r w:rsidRPr="00DA3F94">
              <w:rPr>
                <w:rFonts w:eastAsia="標楷體"/>
                <w:snapToGrid w:val="0"/>
                <w:color w:val="000000"/>
                <w:szCs w:val="28"/>
              </w:rPr>
              <w:t>極限</w:t>
            </w:r>
          </w:p>
        </w:tc>
        <w:tc>
          <w:tcPr>
            <w:tcW w:w="2328" w:type="dxa"/>
          </w:tcPr>
          <w:p w:rsidR="00DA3F94" w:rsidRPr="00DA3F94" w:rsidRDefault="00DA3F94" w:rsidP="00DA3F94">
            <w:pPr>
              <w:autoSpaceDE w:val="0"/>
              <w:autoSpaceDN w:val="0"/>
              <w:spacing w:before="100" w:beforeAutospacing="1" w:after="100" w:afterAutospacing="1" w:line="320" w:lineRule="exact"/>
              <w:jc w:val="center"/>
              <w:textAlignment w:val="auto"/>
              <w:rPr>
                <w:rFonts w:eastAsia="標楷體"/>
                <w:snapToGrid w:val="0"/>
                <w:color w:val="000000"/>
                <w:szCs w:val="28"/>
              </w:rPr>
            </w:pPr>
            <w:r w:rsidRPr="00DA3F94">
              <w:rPr>
                <w:rFonts w:eastAsia="標楷體"/>
                <w:snapToGrid w:val="0"/>
                <w:color w:val="000000"/>
                <w:szCs w:val="28"/>
              </w:rPr>
              <w:t>0.01 ppm</w:t>
            </w:r>
          </w:p>
        </w:tc>
      </w:tr>
      <w:tr w:rsidR="00DA3F94" w:rsidRPr="00DA3F94" w:rsidTr="00FA15BE">
        <w:tblPrEx>
          <w:tblCellMar>
            <w:top w:w="0" w:type="dxa"/>
            <w:bottom w:w="0" w:type="dxa"/>
          </w:tblCellMar>
        </w:tblPrEx>
        <w:trPr>
          <w:cantSplit/>
        </w:trPr>
        <w:tc>
          <w:tcPr>
            <w:tcW w:w="1806" w:type="dxa"/>
            <w:vMerge w:val="restart"/>
            <w:vAlign w:val="center"/>
          </w:tcPr>
          <w:p w:rsidR="00DA3F94" w:rsidRPr="00DA3F94" w:rsidRDefault="00DA3F94" w:rsidP="00DA3F94">
            <w:pPr>
              <w:autoSpaceDE w:val="0"/>
              <w:autoSpaceDN w:val="0"/>
              <w:spacing w:before="100" w:beforeAutospacing="1" w:after="100" w:afterAutospacing="1" w:line="320" w:lineRule="exact"/>
              <w:ind w:leftChars="46" w:left="110"/>
              <w:jc w:val="both"/>
              <w:textAlignment w:val="auto"/>
              <w:rPr>
                <w:rFonts w:eastAsia="標楷體"/>
                <w:snapToGrid w:val="0"/>
                <w:color w:val="000000"/>
                <w:szCs w:val="24"/>
              </w:rPr>
            </w:pPr>
            <w:r w:rsidRPr="00DA3F94">
              <w:rPr>
                <w:rFonts w:eastAsia="標楷體"/>
                <w:snapToGrid w:val="0"/>
                <w:color w:val="000000"/>
                <w:szCs w:val="24"/>
              </w:rPr>
              <w:t xml:space="preserve">4. </w:t>
            </w:r>
            <w:r w:rsidRPr="00DA3F94">
              <w:rPr>
                <w:rFonts w:eastAsia="標楷體"/>
                <w:snapToGrid w:val="0"/>
                <w:color w:val="000000"/>
                <w:szCs w:val="24"/>
              </w:rPr>
              <w:t>干擾當量</w:t>
            </w:r>
          </w:p>
        </w:tc>
        <w:tc>
          <w:tcPr>
            <w:tcW w:w="2053" w:type="dxa"/>
          </w:tcPr>
          <w:p w:rsidR="00DA3F94" w:rsidRPr="00DA3F94" w:rsidRDefault="00DA3F94" w:rsidP="00DA3F94">
            <w:pPr>
              <w:autoSpaceDE w:val="0"/>
              <w:autoSpaceDN w:val="0"/>
              <w:spacing w:before="100" w:beforeAutospacing="1" w:after="100" w:afterAutospacing="1" w:line="320" w:lineRule="exact"/>
              <w:ind w:leftChars="29" w:left="70"/>
              <w:jc w:val="both"/>
              <w:textAlignment w:val="auto"/>
              <w:rPr>
                <w:rFonts w:eastAsia="標楷體"/>
                <w:snapToGrid w:val="0"/>
                <w:color w:val="000000"/>
                <w:szCs w:val="24"/>
              </w:rPr>
            </w:pPr>
            <w:r w:rsidRPr="00DA3F94">
              <w:rPr>
                <w:rFonts w:eastAsia="標楷體"/>
                <w:snapToGrid w:val="0"/>
                <w:color w:val="000000"/>
                <w:szCs w:val="24"/>
              </w:rPr>
              <w:t>單一當量</w:t>
            </w:r>
          </w:p>
        </w:tc>
        <w:tc>
          <w:tcPr>
            <w:tcW w:w="2328" w:type="dxa"/>
          </w:tcPr>
          <w:p w:rsidR="00DA3F94" w:rsidRPr="00DA3F94" w:rsidRDefault="00DA3F94" w:rsidP="00DA3F94">
            <w:pPr>
              <w:autoSpaceDE w:val="0"/>
              <w:autoSpaceDN w:val="0"/>
              <w:spacing w:before="100" w:beforeAutospacing="1" w:after="100" w:afterAutospacing="1" w:line="320" w:lineRule="exact"/>
              <w:jc w:val="center"/>
              <w:textAlignment w:val="auto"/>
              <w:rPr>
                <w:rFonts w:eastAsia="標楷體"/>
                <w:snapToGrid w:val="0"/>
                <w:color w:val="000000"/>
                <w:szCs w:val="28"/>
              </w:rPr>
            </w:pPr>
            <w:r w:rsidRPr="00DA3F94">
              <w:rPr>
                <w:rFonts w:eastAsia="標楷體"/>
                <w:snapToGrid w:val="0"/>
                <w:color w:val="000000"/>
                <w:szCs w:val="28"/>
              </w:rPr>
              <w:t>±0.02 ppm</w:t>
            </w:r>
          </w:p>
        </w:tc>
      </w:tr>
      <w:tr w:rsidR="00DA3F94" w:rsidRPr="00DA3F94" w:rsidTr="00FA15BE">
        <w:tblPrEx>
          <w:tblCellMar>
            <w:top w:w="0" w:type="dxa"/>
            <w:bottom w:w="0" w:type="dxa"/>
          </w:tblCellMar>
        </w:tblPrEx>
        <w:trPr>
          <w:cantSplit/>
        </w:trPr>
        <w:tc>
          <w:tcPr>
            <w:tcW w:w="1806" w:type="dxa"/>
            <w:vMerge/>
            <w:vAlign w:val="center"/>
          </w:tcPr>
          <w:p w:rsidR="00DA3F94" w:rsidRPr="00DA3F94" w:rsidRDefault="00DA3F94" w:rsidP="00DA3F94">
            <w:pPr>
              <w:autoSpaceDE w:val="0"/>
              <w:autoSpaceDN w:val="0"/>
              <w:spacing w:before="100" w:beforeAutospacing="1" w:after="100" w:afterAutospacing="1" w:line="320" w:lineRule="exact"/>
              <w:ind w:leftChars="46" w:left="110"/>
              <w:jc w:val="both"/>
              <w:textAlignment w:val="auto"/>
              <w:rPr>
                <w:rFonts w:eastAsia="標楷體"/>
                <w:snapToGrid w:val="0"/>
                <w:color w:val="000000"/>
                <w:szCs w:val="28"/>
              </w:rPr>
            </w:pPr>
          </w:p>
        </w:tc>
        <w:tc>
          <w:tcPr>
            <w:tcW w:w="2053" w:type="dxa"/>
          </w:tcPr>
          <w:p w:rsidR="00DA3F94" w:rsidRPr="00DA3F94" w:rsidRDefault="00DA3F94" w:rsidP="00DA3F94">
            <w:pPr>
              <w:autoSpaceDE w:val="0"/>
              <w:autoSpaceDN w:val="0"/>
              <w:spacing w:before="100" w:beforeAutospacing="1" w:after="100" w:afterAutospacing="1" w:line="320" w:lineRule="exact"/>
              <w:ind w:leftChars="29" w:left="70"/>
              <w:jc w:val="both"/>
              <w:textAlignment w:val="auto"/>
              <w:rPr>
                <w:rFonts w:eastAsia="標楷體"/>
                <w:snapToGrid w:val="0"/>
                <w:color w:val="000000"/>
                <w:szCs w:val="28"/>
              </w:rPr>
            </w:pPr>
            <w:r w:rsidRPr="00DA3F94">
              <w:rPr>
                <w:rFonts w:eastAsia="標楷體"/>
                <w:snapToGrid w:val="0"/>
                <w:color w:val="000000"/>
                <w:szCs w:val="28"/>
              </w:rPr>
              <w:t>總當量</w:t>
            </w:r>
          </w:p>
        </w:tc>
        <w:tc>
          <w:tcPr>
            <w:tcW w:w="2328" w:type="dxa"/>
          </w:tcPr>
          <w:p w:rsidR="00DA3F94" w:rsidRPr="00DA3F94" w:rsidRDefault="00DA3F94" w:rsidP="00DA3F94">
            <w:pPr>
              <w:autoSpaceDE w:val="0"/>
              <w:autoSpaceDN w:val="0"/>
              <w:spacing w:before="100" w:beforeAutospacing="1" w:after="100" w:afterAutospacing="1" w:line="320" w:lineRule="exact"/>
              <w:jc w:val="center"/>
              <w:textAlignment w:val="auto"/>
              <w:rPr>
                <w:rFonts w:eastAsia="標楷體"/>
                <w:snapToGrid w:val="0"/>
                <w:color w:val="000000"/>
                <w:szCs w:val="28"/>
              </w:rPr>
            </w:pPr>
            <w:r w:rsidRPr="00DA3F94">
              <w:rPr>
                <w:rFonts w:eastAsia="標楷體"/>
                <w:snapToGrid w:val="0"/>
                <w:color w:val="000000"/>
                <w:szCs w:val="28"/>
              </w:rPr>
              <w:t>0.06 ppm</w:t>
            </w:r>
          </w:p>
        </w:tc>
      </w:tr>
      <w:tr w:rsidR="00DA3F94" w:rsidRPr="00DA3F94" w:rsidTr="00FA15BE">
        <w:tblPrEx>
          <w:tblCellMar>
            <w:top w:w="0" w:type="dxa"/>
            <w:bottom w:w="0" w:type="dxa"/>
          </w:tblCellMar>
        </w:tblPrEx>
        <w:trPr>
          <w:cantSplit/>
        </w:trPr>
        <w:tc>
          <w:tcPr>
            <w:tcW w:w="3859" w:type="dxa"/>
            <w:gridSpan w:val="2"/>
            <w:vAlign w:val="center"/>
          </w:tcPr>
          <w:p w:rsidR="00DA3F94" w:rsidRPr="00DA3F94" w:rsidRDefault="00DA3F94" w:rsidP="00DA3F94">
            <w:pPr>
              <w:autoSpaceDE w:val="0"/>
              <w:autoSpaceDN w:val="0"/>
              <w:spacing w:before="100" w:beforeAutospacing="1" w:after="100" w:afterAutospacing="1" w:line="320" w:lineRule="exact"/>
              <w:ind w:leftChars="29" w:left="70"/>
              <w:jc w:val="both"/>
              <w:textAlignment w:val="auto"/>
              <w:rPr>
                <w:rFonts w:eastAsia="標楷體"/>
                <w:snapToGrid w:val="0"/>
                <w:color w:val="000000"/>
                <w:szCs w:val="24"/>
              </w:rPr>
            </w:pPr>
            <w:r w:rsidRPr="00DA3F94">
              <w:rPr>
                <w:rFonts w:eastAsia="標楷體"/>
                <w:snapToGrid w:val="0"/>
                <w:color w:val="000000"/>
                <w:szCs w:val="24"/>
              </w:rPr>
              <w:t xml:space="preserve">5. </w:t>
            </w:r>
            <w:r w:rsidRPr="00DA3F94">
              <w:rPr>
                <w:rFonts w:eastAsia="標楷體"/>
                <w:snapToGrid w:val="0"/>
                <w:color w:val="000000"/>
                <w:szCs w:val="24"/>
              </w:rPr>
              <w:t>零點偏移</w:t>
            </w:r>
          </w:p>
        </w:tc>
        <w:tc>
          <w:tcPr>
            <w:tcW w:w="2328" w:type="dxa"/>
          </w:tcPr>
          <w:p w:rsidR="00DA3F94" w:rsidRPr="00DA3F94" w:rsidRDefault="00DA3F94" w:rsidP="00DA3F94">
            <w:pPr>
              <w:autoSpaceDE w:val="0"/>
              <w:autoSpaceDN w:val="0"/>
              <w:spacing w:before="100" w:beforeAutospacing="1" w:after="100" w:afterAutospacing="1" w:line="320" w:lineRule="exact"/>
              <w:jc w:val="center"/>
              <w:textAlignment w:val="auto"/>
              <w:rPr>
                <w:rFonts w:eastAsia="標楷體"/>
                <w:snapToGrid w:val="0"/>
                <w:color w:val="000000"/>
                <w:szCs w:val="28"/>
              </w:rPr>
            </w:pPr>
            <w:r w:rsidRPr="00DA3F94">
              <w:rPr>
                <w:rFonts w:eastAsia="標楷體"/>
                <w:snapToGrid w:val="0"/>
                <w:color w:val="000000"/>
                <w:szCs w:val="28"/>
              </w:rPr>
              <w:t>±0.02 ppm</w:t>
            </w:r>
          </w:p>
        </w:tc>
      </w:tr>
      <w:tr w:rsidR="00DA3F94" w:rsidRPr="00DA3F94" w:rsidTr="00FA15BE">
        <w:tblPrEx>
          <w:tblCellMar>
            <w:top w:w="0" w:type="dxa"/>
            <w:bottom w:w="0" w:type="dxa"/>
          </w:tblCellMar>
        </w:tblPrEx>
        <w:trPr>
          <w:cantSplit/>
        </w:trPr>
        <w:tc>
          <w:tcPr>
            <w:tcW w:w="1806" w:type="dxa"/>
            <w:vMerge w:val="restart"/>
            <w:vAlign w:val="center"/>
          </w:tcPr>
          <w:p w:rsidR="00DA3F94" w:rsidRPr="00DA3F94" w:rsidRDefault="00DA3F94" w:rsidP="00DA3F94">
            <w:pPr>
              <w:autoSpaceDE w:val="0"/>
              <w:autoSpaceDN w:val="0"/>
              <w:spacing w:before="100" w:beforeAutospacing="1" w:after="100" w:afterAutospacing="1" w:line="320" w:lineRule="exact"/>
              <w:ind w:leftChars="46" w:left="110"/>
              <w:jc w:val="both"/>
              <w:textAlignment w:val="auto"/>
              <w:rPr>
                <w:rFonts w:eastAsia="標楷體"/>
                <w:snapToGrid w:val="0"/>
                <w:color w:val="000000"/>
                <w:szCs w:val="28"/>
              </w:rPr>
            </w:pPr>
            <w:r w:rsidRPr="00DA3F94">
              <w:rPr>
                <w:rFonts w:eastAsia="標楷體"/>
                <w:snapToGrid w:val="0"/>
                <w:color w:val="000000"/>
                <w:szCs w:val="28"/>
              </w:rPr>
              <w:t xml:space="preserve">6. </w:t>
            </w:r>
            <w:r w:rsidRPr="00DA3F94">
              <w:rPr>
                <w:rFonts w:eastAsia="標楷體"/>
                <w:snapToGrid w:val="0"/>
                <w:color w:val="000000"/>
                <w:szCs w:val="24"/>
              </w:rPr>
              <w:t>全幅偏移</w:t>
            </w:r>
          </w:p>
        </w:tc>
        <w:tc>
          <w:tcPr>
            <w:tcW w:w="2053" w:type="dxa"/>
          </w:tcPr>
          <w:p w:rsidR="00DA3F94" w:rsidRPr="00DA3F94" w:rsidRDefault="00DA3F94" w:rsidP="00DA3F94">
            <w:pPr>
              <w:autoSpaceDE w:val="0"/>
              <w:autoSpaceDN w:val="0"/>
              <w:spacing w:before="100" w:beforeAutospacing="1" w:after="100" w:afterAutospacing="1" w:line="320" w:lineRule="exact"/>
              <w:ind w:leftChars="29" w:left="70"/>
              <w:jc w:val="both"/>
              <w:textAlignment w:val="auto"/>
              <w:rPr>
                <w:rFonts w:eastAsia="標楷體"/>
                <w:snapToGrid w:val="0"/>
                <w:color w:val="000000"/>
                <w:szCs w:val="28"/>
              </w:rPr>
            </w:pPr>
            <w:r w:rsidRPr="00DA3F94">
              <w:rPr>
                <w:rFonts w:eastAsia="標楷體"/>
                <w:snapToGrid w:val="0"/>
                <w:color w:val="000000"/>
                <w:szCs w:val="28"/>
              </w:rPr>
              <w:t>上限濃度之</w:t>
            </w:r>
            <w:r w:rsidRPr="00DA3F94">
              <w:rPr>
                <w:rFonts w:eastAsia="標楷體"/>
                <w:snapToGrid w:val="0"/>
                <w:color w:val="000000"/>
                <w:szCs w:val="28"/>
              </w:rPr>
              <w:t>20%</w:t>
            </w:r>
          </w:p>
        </w:tc>
        <w:tc>
          <w:tcPr>
            <w:tcW w:w="2328" w:type="dxa"/>
          </w:tcPr>
          <w:p w:rsidR="00DA3F94" w:rsidRPr="00DA3F94" w:rsidRDefault="00DA3F94" w:rsidP="00DA3F94">
            <w:pPr>
              <w:autoSpaceDE w:val="0"/>
              <w:autoSpaceDN w:val="0"/>
              <w:spacing w:before="100" w:beforeAutospacing="1" w:after="100" w:afterAutospacing="1" w:line="320" w:lineRule="exact"/>
              <w:jc w:val="center"/>
              <w:textAlignment w:val="auto"/>
              <w:rPr>
                <w:rFonts w:eastAsia="標楷體"/>
                <w:snapToGrid w:val="0"/>
                <w:color w:val="000000"/>
                <w:szCs w:val="28"/>
              </w:rPr>
            </w:pPr>
            <w:r w:rsidRPr="00DA3F94">
              <w:rPr>
                <w:rFonts w:eastAsia="標楷體"/>
                <w:snapToGrid w:val="0"/>
                <w:color w:val="000000"/>
                <w:szCs w:val="28"/>
              </w:rPr>
              <w:t>±20.0%</w:t>
            </w:r>
          </w:p>
        </w:tc>
      </w:tr>
      <w:tr w:rsidR="00DA3F94" w:rsidRPr="00DA3F94" w:rsidTr="00FA15BE">
        <w:tblPrEx>
          <w:tblCellMar>
            <w:top w:w="0" w:type="dxa"/>
            <w:bottom w:w="0" w:type="dxa"/>
          </w:tblCellMar>
        </w:tblPrEx>
        <w:trPr>
          <w:cantSplit/>
        </w:trPr>
        <w:tc>
          <w:tcPr>
            <w:tcW w:w="1806" w:type="dxa"/>
            <w:vMerge/>
            <w:vAlign w:val="center"/>
          </w:tcPr>
          <w:p w:rsidR="00DA3F94" w:rsidRPr="00DA3F94" w:rsidRDefault="00DA3F94" w:rsidP="00DA3F94">
            <w:pPr>
              <w:autoSpaceDE w:val="0"/>
              <w:autoSpaceDN w:val="0"/>
              <w:spacing w:before="100" w:beforeAutospacing="1" w:after="100" w:afterAutospacing="1" w:line="320" w:lineRule="exact"/>
              <w:ind w:leftChars="46" w:left="110"/>
              <w:jc w:val="both"/>
              <w:textAlignment w:val="auto"/>
              <w:rPr>
                <w:rFonts w:eastAsia="標楷體"/>
                <w:snapToGrid w:val="0"/>
                <w:color w:val="000000"/>
                <w:szCs w:val="28"/>
              </w:rPr>
            </w:pPr>
          </w:p>
        </w:tc>
        <w:tc>
          <w:tcPr>
            <w:tcW w:w="2053" w:type="dxa"/>
          </w:tcPr>
          <w:p w:rsidR="00DA3F94" w:rsidRPr="00DA3F94" w:rsidRDefault="00DA3F94" w:rsidP="00DA3F94">
            <w:pPr>
              <w:autoSpaceDE w:val="0"/>
              <w:autoSpaceDN w:val="0"/>
              <w:spacing w:before="100" w:beforeAutospacing="1" w:after="100" w:afterAutospacing="1" w:line="320" w:lineRule="exact"/>
              <w:ind w:leftChars="29" w:left="70"/>
              <w:jc w:val="both"/>
              <w:textAlignment w:val="auto"/>
              <w:rPr>
                <w:rFonts w:eastAsia="標楷體"/>
                <w:snapToGrid w:val="0"/>
                <w:color w:val="000000"/>
                <w:szCs w:val="28"/>
              </w:rPr>
            </w:pPr>
            <w:r w:rsidRPr="00AF73B8">
              <w:rPr>
                <w:rFonts w:eastAsia="標楷體"/>
                <w:snapToGrid w:val="0"/>
                <w:szCs w:val="28"/>
              </w:rPr>
              <w:t>上</w:t>
            </w:r>
            <w:r w:rsidRPr="00DA3F94">
              <w:rPr>
                <w:rFonts w:eastAsia="標楷體"/>
                <w:snapToGrid w:val="0"/>
                <w:color w:val="000000"/>
                <w:szCs w:val="28"/>
              </w:rPr>
              <w:t>限濃度之</w:t>
            </w:r>
            <w:r w:rsidRPr="00DA3F94">
              <w:rPr>
                <w:rFonts w:eastAsia="標楷體"/>
                <w:snapToGrid w:val="0"/>
                <w:color w:val="000000"/>
                <w:szCs w:val="28"/>
              </w:rPr>
              <w:t>80%</w:t>
            </w:r>
          </w:p>
        </w:tc>
        <w:tc>
          <w:tcPr>
            <w:tcW w:w="2328" w:type="dxa"/>
          </w:tcPr>
          <w:p w:rsidR="00DA3F94" w:rsidRPr="00DA3F94" w:rsidRDefault="00DA3F94" w:rsidP="00DA3F94">
            <w:pPr>
              <w:autoSpaceDE w:val="0"/>
              <w:autoSpaceDN w:val="0"/>
              <w:spacing w:before="100" w:beforeAutospacing="1" w:after="100" w:afterAutospacing="1" w:line="320" w:lineRule="exact"/>
              <w:jc w:val="center"/>
              <w:textAlignment w:val="auto"/>
              <w:rPr>
                <w:rFonts w:eastAsia="標楷體"/>
                <w:snapToGrid w:val="0"/>
                <w:color w:val="000000"/>
                <w:szCs w:val="28"/>
              </w:rPr>
            </w:pPr>
            <w:r w:rsidRPr="00DA3F94">
              <w:rPr>
                <w:rFonts w:eastAsia="標楷體"/>
                <w:snapToGrid w:val="0"/>
                <w:color w:val="000000"/>
                <w:szCs w:val="28"/>
              </w:rPr>
              <w:t>±5.0%</w:t>
            </w:r>
          </w:p>
        </w:tc>
      </w:tr>
      <w:tr w:rsidR="00DA3F94" w:rsidRPr="00DA3F94" w:rsidTr="00FA15BE">
        <w:tblPrEx>
          <w:tblCellMar>
            <w:top w:w="0" w:type="dxa"/>
            <w:bottom w:w="0" w:type="dxa"/>
          </w:tblCellMar>
        </w:tblPrEx>
        <w:trPr>
          <w:cantSplit/>
        </w:trPr>
        <w:tc>
          <w:tcPr>
            <w:tcW w:w="3859" w:type="dxa"/>
            <w:gridSpan w:val="2"/>
            <w:vAlign w:val="center"/>
          </w:tcPr>
          <w:p w:rsidR="00DA3F94" w:rsidRPr="00DA3F94" w:rsidRDefault="00DA3F94" w:rsidP="00DA3F94">
            <w:pPr>
              <w:autoSpaceDE w:val="0"/>
              <w:autoSpaceDN w:val="0"/>
              <w:spacing w:before="100" w:beforeAutospacing="1" w:after="100" w:afterAutospacing="1" w:line="320" w:lineRule="exact"/>
              <w:ind w:leftChars="46" w:left="110"/>
              <w:jc w:val="both"/>
              <w:textAlignment w:val="auto"/>
              <w:rPr>
                <w:rFonts w:eastAsia="標楷體"/>
                <w:snapToGrid w:val="0"/>
                <w:color w:val="000000"/>
                <w:szCs w:val="28"/>
              </w:rPr>
            </w:pPr>
            <w:r w:rsidRPr="00DA3F94">
              <w:rPr>
                <w:rFonts w:eastAsia="標楷體"/>
                <w:snapToGrid w:val="0"/>
                <w:color w:val="000000"/>
                <w:szCs w:val="28"/>
              </w:rPr>
              <w:t xml:space="preserve">7. </w:t>
            </w:r>
            <w:r w:rsidRPr="00DA3F94">
              <w:rPr>
                <w:rFonts w:eastAsia="標楷體"/>
                <w:snapToGrid w:val="0"/>
                <w:color w:val="000000"/>
                <w:szCs w:val="28"/>
              </w:rPr>
              <w:t>遲滯時間</w:t>
            </w:r>
          </w:p>
        </w:tc>
        <w:tc>
          <w:tcPr>
            <w:tcW w:w="2328" w:type="dxa"/>
          </w:tcPr>
          <w:p w:rsidR="00DA3F94" w:rsidRPr="00DA3F94" w:rsidRDefault="00DA3F94" w:rsidP="00DA3F94">
            <w:pPr>
              <w:autoSpaceDE w:val="0"/>
              <w:autoSpaceDN w:val="0"/>
              <w:spacing w:before="100" w:beforeAutospacing="1" w:after="100" w:afterAutospacing="1" w:line="320" w:lineRule="exact"/>
              <w:jc w:val="center"/>
              <w:textAlignment w:val="auto"/>
              <w:rPr>
                <w:rFonts w:eastAsia="標楷體"/>
                <w:snapToGrid w:val="0"/>
                <w:color w:val="000000"/>
                <w:szCs w:val="28"/>
              </w:rPr>
            </w:pPr>
            <w:r w:rsidRPr="00DA3F94">
              <w:rPr>
                <w:rFonts w:eastAsia="標楷體"/>
                <w:snapToGrid w:val="0"/>
                <w:color w:val="000000"/>
                <w:szCs w:val="28"/>
              </w:rPr>
              <w:t>20 min</w:t>
            </w:r>
          </w:p>
        </w:tc>
      </w:tr>
      <w:tr w:rsidR="00DA3F94" w:rsidRPr="00DA3F94" w:rsidTr="00FA15BE">
        <w:tblPrEx>
          <w:tblCellMar>
            <w:top w:w="0" w:type="dxa"/>
            <w:bottom w:w="0" w:type="dxa"/>
          </w:tblCellMar>
        </w:tblPrEx>
        <w:trPr>
          <w:cantSplit/>
        </w:trPr>
        <w:tc>
          <w:tcPr>
            <w:tcW w:w="3859" w:type="dxa"/>
            <w:gridSpan w:val="2"/>
            <w:vAlign w:val="center"/>
          </w:tcPr>
          <w:p w:rsidR="00DA3F94" w:rsidRPr="00DA3F94" w:rsidRDefault="00DA3F94" w:rsidP="00DA3F94">
            <w:pPr>
              <w:autoSpaceDE w:val="0"/>
              <w:autoSpaceDN w:val="0"/>
              <w:spacing w:before="100" w:beforeAutospacing="1" w:after="100" w:afterAutospacing="1" w:line="320" w:lineRule="exact"/>
              <w:ind w:leftChars="46" w:left="110"/>
              <w:jc w:val="both"/>
              <w:textAlignment w:val="auto"/>
              <w:rPr>
                <w:rFonts w:eastAsia="標楷體"/>
                <w:snapToGrid w:val="0"/>
                <w:color w:val="000000"/>
                <w:szCs w:val="28"/>
              </w:rPr>
            </w:pPr>
            <w:r w:rsidRPr="00DA3F94">
              <w:rPr>
                <w:rFonts w:eastAsia="標楷體"/>
                <w:snapToGrid w:val="0"/>
                <w:color w:val="000000"/>
                <w:szCs w:val="28"/>
              </w:rPr>
              <w:t xml:space="preserve">8. </w:t>
            </w:r>
            <w:r w:rsidRPr="00DA3F94">
              <w:rPr>
                <w:rFonts w:eastAsia="標楷體"/>
                <w:snapToGrid w:val="0"/>
                <w:color w:val="000000"/>
                <w:szCs w:val="28"/>
              </w:rPr>
              <w:t>上升時間</w:t>
            </w:r>
          </w:p>
        </w:tc>
        <w:tc>
          <w:tcPr>
            <w:tcW w:w="2328" w:type="dxa"/>
          </w:tcPr>
          <w:p w:rsidR="00DA3F94" w:rsidRPr="00DA3F94" w:rsidRDefault="00DA3F94" w:rsidP="00DA3F94">
            <w:pPr>
              <w:autoSpaceDE w:val="0"/>
              <w:autoSpaceDN w:val="0"/>
              <w:spacing w:before="100" w:beforeAutospacing="1" w:after="100" w:afterAutospacing="1" w:line="320" w:lineRule="exact"/>
              <w:jc w:val="center"/>
              <w:textAlignment w:val="auto"/>
              <w:rPr>
                <w:rFonts w:eastAsia="標楷體"/>
                <w:snapToGrid w:val="0"/>
                <w:color w:val="000000"/>
                <w:szCs w:val="28"/>
              </w:rPr>
            </w:pPr>
            <w:r w:rsidRPr="00DA3F94">
              <w:rPr>
                <w:rFonts w:eastAsia="標楷體"/>
                <w:snapToGrid w:val="0"/>
                <w:color w:val="000000"/>
                <w:szCs w:val="28"/>
              </w:rPr>
              <w:t>15 min</w:t>
            </w:r>
          </w:p>
        </w:tc>
      </w:tr>
      <w:tr w:rsidR="00DA3F94" w:rsidRPr="00DA3F94" w:rsidTr="00FA15BE">
        <w:tblPrEx>
          <w:tblCellMar>
            <w:top w:w="0" w:type="dxa"/>
            <w:bottom w:w="0" w:type="dxa"/>
          </w:tblCellMar>
        </w:tblPrEx>
        <w:trPr>
          <w:cantSplit/>
        </w:trPr>
        <w:tc>
          <w:tcPr>
            <w:tcW w:w="3859" w:type="dxa"/>
            <w:gridSpan w:val="2"/>
            <w:vAlign w:val="center"/>
          </w:tcPr>
          <w:p w:rsidR="00DA3F94" w:rsidRPr="00DA3F94" w:rsidRDefault="00DA3F94" w:rsidP="00DA3F94">
            <w:pPr>
              <w:autoSpaceDE w:val="0"/>
              <w:autoSpaceDN w:val="0"/>
              <w:spacing w:before="100" w:beforeAutospacing="1" w:after="100" w:afterAutospacing="1" w:line="320" w:lineRule="exact"/>
              <w:ind w:leftChars="46" w:left="110"/>
              <w:jc w:val="both"/>
              <w:textAlignment w:val="auto"/>
              <w:rPr>
                <w:rFonts w:eastAsia="標楷體"/>
                <w:snapToGrid w:val="0"/>
                <w:color w:val="000000"/>
                <w:szCs w:val="28"/>
              </w:rPr>
            </w:pPr>
            <w:r w:rsidRPr="00DA3F94">
              <w:rPr>
                <w:rFonts w:eastAsia="標楷體"/>
                <w:snapToGrid w:val="0"/>
                <w:color w:val="000000"/>
                <w:szCs w:val="28"/>
              </w:rPr>
              <w:t xml:space="preserve">9. </w:t>
            </w:r>
            <w:r w:rsidRPr="00DA3F94">
              <w:rPr>
                <w:rFonts w:eastAsia="標楷體"/>
                <w:snapToGrid w:val="0"/>
                <w:color w:val="000000"/>
                <w:szCs w:val="28"/>
              </w:rPr>
              <w:t>下降時間</w:t>
            </w:r>
          </w:p>
        </w:tc>
        <w:tc>
          <w:tcPr>
            <w:tcW w:w="2328" w:type="dxa"/>
          </w:tcPr>
          <w:p w:rsidR="00DA3F94" w:rsidRPr="00DA3F94" w:rsidRDefault="00DA3F94" w:rsidP="00DA3F94">
            <w:pPr>
              <w:autoSpaceDE w:val="0"/>
              <w:autoSpaceDN w:val="0"/>
              <w:spacing w:before="100" w:beforeAutospacing="1" w:after="100" w:afterAutospacing="1" w:line="320" w:lineRule="exact"/>
              <w:jc w:val="center"/>
              <w:textAlignment w:val="auto"/>
              <w:rPr>
                <w:rFonts w:eastAsia="標楷體"/>
                <w:snapToGrid w:val="0"/>
                <w:color w:val="000000"/>
                <w:szCs w:val="28"/>
              </w:rPr>
            </w:pPr>
            <w:r w:rsidRPr="00DA3F94">
              <w:rPr>
                <w:rFonts w:eastAsia="標楷體"/>
                <w:snapToGrid w:val="0"/>
                <w:color w:val="000000"/>
                <w:szCs w:val="28"/>
              </w:rPr>
              <w:t>15 min</w:t>
            </w:r>
          </w:p>
        </w:tc>
      </w:tr>
      <w:tr w:rsidR="00DA3F94" w:rsidRPr="00DA3F94" w:rsidTr="00FA15BE">
        <w:tblPrEx>
          <w:tblCellMar>
            <w:top w:w="0" w:type="dxa"/>
            <w:bottom w:w="0" w:type="dxa"/>
          </w:tblCellMar>
        </w:tblPrEx>
        <w:trPr>
          <w:cantSplit/>
        </w:trPr>
        <w:tc>
          <w:tcPr>
            <w:tcW w:w="1806" w:type="dxa"/>
            <w:vMerge w:val="restart"/>
            <w:vAlign w:val="center"/>
          </w:tcPr>
          <w:p w:rsidR="00DA3F94" w:rsidRPr="00DA3F94" w:rsidRDefault="00DA3F94" w:rsidP="00DA3F94">
            <w:pPr>
              <w:autoSpaceDE w:val="0"/>
              <w:autoSpaceDN w:val="0"/>
              <w:spacing w:before="100" w:beforeAutospacing="1" w:after="100" w:afterAutospacing="1" w:line="320" w:lineRule="exact"/>
              <w:ind w:leftChars="46" w:left="110"/>
              <w:jc w:val="both"/>
              <w:textAlignment w:val="auto"/>
              <w:rPr>
                <w:rFonts w:eastAsia="標楷體"/>
                <w:snapToGrid w:val="0"/>
                <w:color w:val="000000"/>
                <w:szCs w:val="28"/>
              </w:rPr>
            </w:pPr>
            <w:r w:rsidRPr="00DA3F94">
              <w:rPr>
                <w:rFonts w:eastAsia="標楷體"/>
                <w:snapToGrid w:val="0"/>
                <w:color w:val="000000"/>
                <w:szCs w:val="28"/>
              </w:rPr>
              <w:t xml:space="preserve">10. </w:t>
            </w:r>
            <w:r w:rsidRPr="00DA3F94">
              <w:rPr>
                <w:rFonts w:eastAsia="標楷體"/>
                <w:snapToGrid w:val="0"/>
                <w:color w:val="000000"/>
                <w:szCs w:val="24"/>
              </w:rPr>
              <w:t>精密度</w:t>
            </w:r>
          </w:p>
        </w:tc>
        <w:tc>
          <w:tcPr>
            <w:tcW w:w="2053" w:type="dxa"/>
          </w:tcPr>
          <w:p w:rsidR="00DA3F94" w:rsidRPr="00DA3F94" w:rsidRDefault="00DA3F94" w:rsidP="00DA3F94">
            <w:pPr>
              <w:autoSpaceDE w:val="0"/>
              <w:autoSpaceDN w:val="0"/>
              <w:spacing w:before="100" w:beforeAutospacing="1" w:after="100" w:afterAutospacing="1" w:line="320" w:lineRule="exact"/>
              <w:ind w:leftChars="29" w:left="70"/>
              <w:jc w:val="both"/>
              <w:textAlignment w:val="auto"/>
              <w:rPr>
                <w:rFonts w:eastAsia="標楷體"/>
                <w:snapToGrid w:val="0"/>
                <w:color w:val="000000"/>
                <w:szCs w:val="28"/>
              </w:rPr>
            </w:pPr>
            <w:r w:rsidRPr="00DA3F94">
              <w:rPr>
                <w:rFonts w:eastAsia="標楷體"/>
                <w:snapToGrid w:val="0"/>
                <w:color w:val="000000"/>
                <w:szCs w:val="28"/>
              </w:rPr>
              <w:t>上限濃度之</w:t>
            </w:r>
            <w:r w:rsidRPr="00DA3F94">
              <w:rPr>
                <w:rFonts w:eastAsia="標楷體"/>
                <w:snapToGrid w:val="0"/>
                <w:color w:val="000000"/>
                <w:szCs w:val="28"/>
              </w:rPr>
              <w:t>20%</w:t>
            </w:r>
          </w:p>
        </w:tc>
        <w:tc>
          <w:tcPr>
            <w:tcW w:w="2328" w:type="dxa"/>
          </w:tcPr>
          <w:p w:rsidR="00DA3F94" w:rsidRPr="00DA3F94" w:rsidRDefault="00DA3F94" w:rsidP="00DA3F94">
            <w:pPr>
              <w:autoSpaceDE w:val="0"/>
              <w:autoSpaceDN w:val="0"/>
              <w:spacing w:before="100" w:beforeAutospacing="1" w:after="100" w:afterAutospacing="1" w:line="320" w:lineRule="exact"/>
              <w:jc w:val="center"/>
              <w:textAlignment w:val="auto"/>
              <w:rPr>
                <w:rFonts w:eastAsia="標楷體"/>
                <w:snapToGrid w:val="0"/>
                <w:color w:val="000000"/>
                <w:szCs w:val="28"/>
              </w:rPr>
            </w:pPr>
            <w:r w:rsidRPr="00DA3F94">
              <w:rPr>
                <w:rFonts w:eastAsia="標楷體"/>
                <w:snapToGrid w:val="0"/>
                <w:color w:val="000000"/>
                <w:szCs w:val="28"/>
              </w:rPr>
              <w:t>0.01 ppm</w:t>
            </w:r>
          </w:p>
        </w:tc>
      </w:tr>
      <w:tr w:rsidR="00DA3F94" w:rsidRPr="00DA3F94" w:rsidTr="00FA15BE">
        <w:tblPrEx>
          <w:tblCellMar>
            <w:top w:w="0" w:type="dxa"/>
            <w:bottom w:w="0" w:type="dxa"/>
          </w:tblCellMar>
        </w:tblPrEx>
        <w:trPr>
          <w:cantSplit/>
        </w:trPr>
        <w:tc>
          <w:tcPr>
            <w:tcW w:w="1806" w:type="dxa"/>
            <w:vMerge/>
          </w:tcPr>
          <w:p w:rsidR="00DA3F94" w:rsidRPr="00DA3F94" w:rsidRDefault="00DA3F94" w:rsidP="00DA3F94">
            <w:pPr>
              <w:autoSpaceDE w:val="0"/>
              <w:autoSpaceDN w:val="0"/>
              <w:spacing w:before="100" w:beforeAutospacing="1" w:after="100" w:afterAutospacing="1" w:line="320" w:lineRule="exact"/>
              <w:jc w:val="both"/>
              <w:textAlignment w:val="auto"/>
              <w:rPr>
                <w:rFonts w:eastAsia="標楷體"/>
                <w:snapToGrid w:val="0"/>
                <w:color w:val="000000"/>
                <w:szCs w:val="28"/>
              </w:rPr>
            </w:pPr>
          </w:p>
        </w:tc>
        <w:tc>
          <w:tcPr>
            <w:tcW w:w="2053" w:type="dxa"/>
          </w:tcPr>
          <w:p w:rsidR="00DA3F94" w:rsidRPr="00DA3F94" w:rsidRDefault="00DA3F94" w:rsidP="00DA3F94">
            <w:pPr>
              <w:autoSpaceDE w:val="0"/>
              <w:autoSpaceDN w:val="0"/>
              <w:spacing w:before="100" w:beforeAutospacing="1" w:after="100" w:afterAutospacing="1" w:line="320" w:lineRule="exact"/>
              <w:ind w:leftChars="29" w:left="70"/>
              <w:jc w:val="both"/>
              <w:textAlignment w:val="auto"/>
              <w:rPr>
                <w:rFonts w:eastAsia="標楷體"/>
                <w:snapToGrid w:val="0"/>
                <w:color w:val="000000"/>
                <w:szCs w:val="28"/>
              </w:rPr>
            </w:pPr>
            <w:r w:rsidRPr="00AF73B8">
              <w:rPr>
                <w:rFonts w:eastAsia="標楷體"/>
                <w:snapToGrid w:val="0"/>
                <w:szCs w:val="28"/>
              </w:rPr>
              <w:t>上</w:t>
            </w:r>
            <w:r w:rsidRPr="00DA3F94">
              <w:rPr>
                <w:rFonts w:eastAsia="標楷體"/>
                <w:snapToGrid w:val="0"/>
                <w:color w:val="000000"/>
                <w:szCs w:val="28"/>
              </w:rPr>
              <w:t>限濃度之</w:t>
            </w:r>
            <w:r w:rsidRPr="00DA3F94">
              <w:rPr>
                <w:rFonts w:eastAsia="標楷體"/>
                <w:snapToGrid w:val="0"/>
                <w:color w:val="000000"/>
                <w:szCs w:val="28"/>
              </w:rPr>
              <w:t>80%</w:t>
            </w:r>
          </w:p>
        </w:tc>
        <w:tc>
          <w:tcPr>
            <w:tcW w:w="2328" w:type="dxa"/>
          </w:tcPr>
          <w:p w:rsidR="00DA3F94" w:rsidRPr="00DA3F94" w:rsidRDefault="00DA3F94" w:rsidP="00DA3F94">
            <w:pPr>
              <w:autoSpaceDE w:val="0"/>
              <w:autoSpaceDN w:val="0"/>
              <w:spacing w:before="100" w:beforeAutospacing="1" w:after="100" w:afterAutospacing="1" w:line="320" w:lineRule="exact"/>
              <w:jc w:val="center"/>
              <w:textAlignment w:val="auto"/>
              <w:rPr>
                <w:rFonts w:eastAsia="標楷體"/>
                <w:snapToGrid w:val="0"/>
                <w:color w:val="000000"/>
                <w:szCs w:val="28"/>
              </w:rPr>
            </w:pPr>
            <w:r w:rsidRPr="00DA3F94">
              <w:rPr>
                <w:rFonts w:eastAsia="標楷體"/>
                <w:snapToGrid w:val="0"/>
                <w:color w:val="000000"/>
                <w:szCs w:val="28"/>
              </w:rPr>
              <w:t>0.01 ppm</w:t>
            </w:r>
          </w:p>
        </w:tc>
      </w:tr>
    </w:tbl>
    <w:p w:rsidR="00DA3F94" w:rsidRPr="00DA3F94" w:rsidRDefault="00DA3F94" w:rsidP="00DA3F94">
      <w:pPr>
        <w:numPr>
          <w:ilvl w:val="0"/>
          <w:numId w:val="10"/>
        </w:numPr>
        <w:autoSpaceDE w:val="0"/>
        <w:autoSpaceDN w:val="0"/>
        <w:spacing w:before="100" w:beforeAutospacing="1" w:after="100" w:afterAutospacing="1" w:line="320" w:lineRule="exact"/>
        <w:jc w:val="both"/>
        <w:textAlignment w:val="auto"/>
        <w:rPr>
          <w:rFonts w:eastAsia="標楷體"/>
          <w:snapToGrid w:val="0"/>
          <w:color w:val="000000"/>
          <w:sz w:val="22"/>
          <w:szCs w:val="28"/>
        </w:rPr>
      </w:pPr>
      <w:r w:rsidRPr="00DA3F94">
        <w:rPr>
          <w:rFonts w:eastAsia="標楷體"/>
          <w:snapToGrid w:val="0"/>
          <w:color w:val="000000"/>
          <w:sz w:val="22"/>
          <w:szCs w:val="28"/>
        </w:rPr>
        <w:t>資料來源：參考資料（二）</w:t>
      </w:r>
    </w:p>
    <w:p w:rsidR="00E92126" w:rsidRPr="00620077" w:rsidRDefault="00E92126" w:rsidP="00E92126">
      <w:pPr>
        <w:snapToGrid w:val="0"/>
        <w:spacing w:before="120" w:after="120" w:line="240" w:lineRule="auto"/>
        <w:textAlignment w:val="auto"/>
        <w:rPr>
          <w:rFonts w:eastAsia="標楷體"/>
          <w:kern w:val="2"/>
          <w:sz w:val="28"/>
          <w:szCs w:val="24"/>
        </w:rPr>
      </w:pPr>
    </w:p>
    <w:p w:rsidR="00E92126" w:rsidRPr="00620077" w:rsidRDefault="00E92126" w:rsidP="00E92126">
      <w:pPr>
        <w:spacing w:before="120" w:after="120" w:line="240" w:lineRule="auto"/>
        <w:ind w:left="600" w:hanging="600"/>
        <w:jc w:val="both"/>
        <w:rPr>
          <w:rFonts w:eastAsia="標楷體"/>
          <w:color w:val="FF0000"/>
          <w:sz w:val="28"/>
          <w:u w:val="single"/>
        </w:rPr>
      </w:pPr>
    </w:p>
    <w:p w:rsidR="00E92126" w:rsidRPr="00620077" w:rsidRDefault="00E92126" w:rsidP="00E92126">
      <w:pPr>
        <w:spacing w:before="120" w:after="120" w:line="240" w:lineRule="auto"/>
        <w:ind w:left="600" w:hanging="600"/>
        <w:jc w:val="both"/>
        <w:rPr>
          <w:rFonts w:eastAsia="標楷體"/>
          <w:color w:val="FF0000"/>
          <w:sz w:val="28"/>
          <w:u w:val="single"/>
        </w:rPr>
      </w:pPr>
    </w:p>
    <w:p w:rsidR="00E92126" w:rsidRPr="00620077" w:rsidRDefault="009B43FE" w:rsidP="00DA3F94">
      <w:pPr>
        <w:spacing w:before="120" w:after="120" w:line="240" w:lineRule="auto"/>
        <w:jc w:val="both"/>
        <w:rPr>
          <w:rFonts w:eastAsia="標楷體"/>
          <w:sz w:val="28"/>
        </w:rPr>
      </w:pPr>
      <w:r>
        <w:rPr>
          <w:rFonts w:eastAsia="標楷體"/>
          <w:noProof/>
          <w:sz w:val="28"/>
          <w:szCs w:val="28"/>
        </w:rPr>
        <w:drawing>
          <wp:inline distT="0" distB="0" distL="0" distR="0">
            <wp:extent cx="4949825" cy="3067685"/>
            <wp:effectExtent l="0" t="0" r="3175"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49825" cy="3067685"/>
                    </a:xfrm>
                    <a:prstGeom prst="rect">
                      <a:avLst/>
                    </a:prstGeom>
                    <a:noFill/>
                  </pic:spPr>
                </pic:pic>
              </a:graphicData>
            </a:graphic>
          </wp:inline>
        </w:drawing>
      </w:r>
    </w:p>
    <w:p w:rsidR="00E92126" w:rsidRPr="00620077" w:rsidRDefault="00E92126" w:rsidP="00E92126">
      <w:pPr>
        <w:spacing w:before="120" w:after="120" w:line="240" w:lineRule="auto"/>
        <w:ind w:left="600" w:hanging="600"/>
        <w:jc w:val="both"/>
        <w:rPr>
          <w:rFonts w:eastAsia="標楷體"/>
          <w:sz w:val="28"/>
        </w:rPr>
      </w:pPr>
      <w:r w:rsidRPr="00620077">
        <w:rPr>
          <w:rFonts w:eastAsia="標楷體"/>
          <w:sz w:val="28"/>
        </w:rPr>
        <w:t xml:space="preserve">            </w:t>
      </w:r>
    </w:p>
    <w:p w:rsidR="00E92126" w:rsidRPr="00620077" w:rsidRDefault="00E92126" w:rsidP="00E92126">
      <w:pPr>
        <w:spacing w:before="120" w:after="120" w:line="240" w:lineRule="auto"/>
        <w:ind w:left="600" w:hanging="600"/>
        <w:jc w:val="both"/>
        <w:rPr>
          <w:rFonts w:eastAsia="標楷體"/>
          <w:sz w:val="28"/>
        </w:rPr>
      </w:pPr>
      <w:r w:rsidRPr="00620077">
        <w:rPr>
          <w:rFonts w:eastAsia="標楷體"/>
          <w:sz w:val="28"/>
        </w:rPr>
        <w:t xml:space="preserve">                  </w:t>
      </w:r>
      <w:r w:rsidRPr="00620077">
        <w:rPr>
          <w:rFonts w:eastAsia="標楷體"/>
          <w:sz w:val="28"/>
        </w:rPr>
        <w:t>圖一、</w:t>
      </w:r>
      <w:r w:rsidR="00DA3F94" w:rsidRPr="00620077">
        <w:rPr>
          <w:rFonts w:eastAsia="標楷體"/>
          <w:sz w:val="28"/>
        </w:rPr>
        <w:t>臭氧自動分析儀示意圖</w:t>
      </w:r>
    </w:p>
    <w:p w:rsidR="00E92126" w:rsidRPr="00620077" w:rsidRDefault="00E92126" w:rsidP="00E92126">
      <w:pPr>
        <w:spacing w:before="120" w:after="120" w:line="240" w:lineRule="auto"/>
        <w:ind w:left="600" w:hanging="600"/>
        <w:jc w:val="both"/>
        <w:rPr>
          <w:rFonts w:eastAsia="標楷體"/>
          <w:sz w:val="28"/>
        </w:rPr>
      </w:pPr>
    </w:p>
    <w:p w:rsidR="00E92126" w:rsidRPr="00620077" w:rsidRDefault="009B43FE" w:rsidP="00E92126">
      <w:pPr>
        <w:spacing w:before="120" w:after="120" w:line="240" w:lineRule="auto"/>
        <w:ind w:left="600" w:hanging="600"/>
        <w:jc w:val="both"/>
        <w:rPr>
          <w:rFonts w:eastAsia="標楷體"/>
          <w:sz w:val="28"/>
        </w:rPr>
      </w:pPr>
      <w:r>
        <w:rPr>
          <w:rFonts w:eastAsia="標楷體"/>
          <w:noProof/>
          <w:sz w:val="28"/>
          <w:szCs w:val="28"/>
        </w:rPr>
        <w:drawing>
          <wp:inline distT="0" distB="0" distL="0" distR="0">
            <wp:extent cx="5706110" cy="3602990"/>
            <wp:effectExtent l="0" t="0" r="8890" b="0"/>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6110" cy="3602990"/>
                    </a:xfrm>
                    <a:prstGeom prst="rect">
                      <a:avLst/>
                    </a:prstGeom>
                    <a:noFill/>
                  </pic:spPr>
                </pic:pic>
              </a:graphicData>
            </a:graphic>
          </wp:inline>
        </w:drawing>
      </w:r>
    </w:p>
    <w:p w:rsidR="00620077" w:rsidRPr="00620077" w:rsidRDefault="00E92126" w:rsidP="00FF403D">
      <w:pPr>
        <w:snapToGrid w:val="0"/>
        <w:spacing w:before="120" w:after="120" w:line="240" w:lineRule="auto"/>
        <w:ind w:firstLineChars="700" w:firstLine="1960"/>
        <w:textAlignment w:val="auto"/>
        <w:rPr>
          <w:rFonts w:eastAsia="標楷體" w:hint="eastAsia"/>
          <w:kern w:val="2"/>
          <w:sz w:val="28"/>
          <w:szCs w:val="24"/>
        </w:rPr>
      </w:pPr>
      <w:r w:rsidRPr="00620077">
        <w:rPr>
          <w:rFonts w:eastAsia="標楷體"/>
          <w:kern w:val="2"/>
          <w:sz w:val="28"/>
          <w:szCs w:val="24"/>
        </w:rPr>
        <w:t xml:space="preserve">  </w:t>
      </w:r>
      <w:r w:rsidRPr="00620077">
        <w:rPr>
          <w:rFonts w:eastAsia="標楷體"/>
          <w:kern w:val="2"/>
          <w:sz w:val="28"/>
          <w:szCs w:val="24"/>
        </w:rPr>
        <w:t>圖二、</w:t>
      </w:r>
      <w:r w:rsidR="00DA3F94" w:rsidRPr="00620077">
        <w:rPr>
          <w:rFonts w:eastAsia="標楷體"/>
          <w:kern w:val="2"/>
          <w:sz w:val="28"/>
          <w:szCs w:val="24"/>
        </w:rPr>
        <w:t>臭氧自動分析校正系統示意圖</w:t>
      </w:r>
    </w:p>
    <w:sectPr w:rsidR="00620077" w:rsidRPr="00620077">
      <w:footerReference w:type="even" r:id="rId15"/>
      <w:footerReference w:type="default" r:id="rId16"/>
      <w:pgSz w:w="11906" w:h="16838"/>
      <w:pgMar w:top="1701" w:right="1418" w:bottom="1701" w:left="1418"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CC7" w:rsidRDefault="00392CC7">
      <w:r>
        <w:separator/>
      </w:r>
    </w:p>
  </w:endnote>
  <w:endnote w:type="continuationSeparator" w:id="0">
    <w:p w:rsidR="00392CC7" w:rsidRDefault="00392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34C" w:rsidRDefault="0097334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7334C" w:rsidRDefault="0097334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34C" w:rsidRDefault="0097334C">
    <w:pPr>
      <w:pStyle w:val="a3"/>
      <w:framePr w:wrap="around" w:vAnchor="text" w:hAnchor="margin" w:xAlign="center" w:y="1"/>
      <w:rPr>
        <w:rStyle w:val="a4"/>
      </w:rPr>
    </w:pPr>
    <w:r>
      <w:rPr>
        <w:rFonts w:eastAsia="標楷體" w:hint="eastAsia"/>
      </w:rPr>
      <w:t>第</w:t>
    </w:r>
    <w:r>
      <w:rPr>
        <w:rFonts w:eastAsia="標楷體"/>
      </w:rPr>
      <w:fldChar w:fldCharType="begin"/>
    </w:r>
    <w:r>
      <w:rPr>
        <w:rFonts w:eastAsia="標楷體"/>
      </w:rPr>
      <w:instrText xml:space="preserve"> PAGE </w:instrText>
    </w:r>
    <w:r>
      <w:rPr>
        <w:rFonts w:eastAsia="標楷體"/>
      </w:rPr>
      <w:fldChar w:fldCharType="separate"/>
    </w:r>
    <w:r w:rsidR="009B43FE">
      <w:rPr>
        <w:rFonts w:eastAsia="標楷體"/>
        <w:noProof/>
      </w:rPr>
      <w:t>1</w:t>
    </w:r>
    <w:r>
      <w:rPr>
        <w:rFonts w:eastAsia="標楷體"/>
      </w:rPr>
      <w:fldChar w:fldCharType="end"/>
    </w:r>
    <w:r>
      <w:rPr>
        <w:rFonts w:eastAsia="標楷體" w:hint="eastAsia"/>
      </w:rPr>
      <w:t>頁，共</w:t>
    </w:r>
    <w:r>
      <w:rPr>
        <w:rFonts w:eastAsia="標楷體"/>
      </w:rPr>
      <w:fldChar w:fldCharType="begin"/>
    </w:r>
    <w:r>
      <w:rPr>
        <w:rFonts w:eastAsia="標楷體"/>
      </w:rPr>
      <w:instrText xml:space="preserve"> NUMPAGES </w:instrText>
    </w:r>
    <w:r>
      <w:rPr>
        <w:rFonts w:eastAsia="標楷體"/>
      </w:rPr>
      <w:fldChar w:fldCharType="separate"/>
    </w:r>
    <w:r w:rsidR="009B43FE">
      <w:rPr>
        <w:rFonts w:eastAsia="標楷體"/>
        <w:noProof/>
      </w:rPr>
      <w:t>3</w:t>
    </w:r>
    <w:r>
      <w:rPr>
        <w:rFonts w:eastAsia="標楷體"/>
      </w:rPr>
      <w:fldChar w:fldCharType="end"/>
    </w:r>
    <w:r>
      <w:rPr>
        <w:rFonts w:eastAsia="標楷體" w:hint="eastAsia"/>
      </w:rPr>
      <w:t>頁</w:t>
    </w:r>
  </w:p>
  <w:p w:rsidR="0097334C" w:rsidRDefault="0097334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CC7" w:rsidRDefault="00392CC7">
      <w:r>
        <w:separator/>
      </w:r>
    </w:p>
  </w:footnote>
  <w:footnote w:type="continuationSeparator" w:id="0">
    <w:p w:rsidR="00392CC7" w:rsidRDefault="00392C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F6ACB"/>
    <w:multiLevelType w:val="hybridMultilevel"/>
    <w:tmpl w:val="B486EA3A"/>
    <w:lvl w:ilvl="0" w:tplc="61046DCC">
      <w:numFmt w:val="bullet"/>
      <w:lvlText w:val="＊"/>
      <w:lvlJc w:val="left"/>
      <w:pPr>
        <w:tabs>
          <w:tab w:val="num" w:pos="1788"/>
        </w:tabs>
        <w:ind w:left="1788" w:hanging="360"/>
      </w:pPr>
      <w:rPr>
        <w:rFonts w:ascii="標楷體" w:eastAsia="標楷體" w:hAnsi="標楷體" w:cs="Times New Roman" w:hint="eastAsia"/>
      </w:rPr>
    </w:lvl>
    <w:lvl w:ilvl="1" w:tplc="04090003" w:tentative="1">
      <w:start w:val="1"/>
      <w:numFmt w:val="bullet"/>
      <w:lvlText w:val=""/>
      <w:lvlJc w:val="left"/>
      <w:pPr>
        <w:tabs>
          <w:tab w:val="num" w:pos="2388"/>
        </w:tabs>
        <w:ind w:left="2388" w:hanging="480"/>
      </w:pPr>
      <w:rPr>
        <w:rFonts w:ascii="Wingdings" w:hAnsi="Wingdings" w:hint="default"/>
      </w:rPr>
    </w:lvl>
    <w:lvl w:ilvl="2" w:tplc="04090005" w:tentative="1">
      <w:start w:val="1"/>
      <w:numFmt w:val="bullet"/>
      <w:lvlText w:val=""/>
      <w:lvlJc w:val="left"/>
      <w:pPr>
        <w:tabs>
          <w:tab w:val="num" w:pos="2868"/>
        </w:tabs>
        <w:ind w:left="2868" w:hanging="480"/>
      </w:pPr>
      <w:rPr>
        <w:rFonts w:ascii="Wingdings" w:hAnsi="Wingdings" w:hint="default"/>
      </w:rPr>
    </w:lvl>
    <w:lvl w:ilvl="3" w:tplc="04090001" w:tentative="1">
      <w:start w:val="1"/>
      <w:numFmt w:val="bullet"/>
      <w:lvlText w:val=""/>
      <w:lvlJc w:val="left"/>
      <w:pPr>
        <w:tabs>
          <w:tab w:val="num" w:pos="3348"/>
        </w:tabs>
        <w:ind w:left="3348" w:hanging="480"/>
      </w:pPr>
      <w:rPr>
        <w:rFonts w:ascii="Wingdings" w:hAnsi="Wingdings" w:hint="default"/>
      </w:rPr>
    </w:lvl>
    <w:lvl w:ilvl="4" w:tplc="04090003" w:tentative="1">
      <w:start w:val="1"/>
      <w:numFmt w:val="bullet"/>
      <w:lvlText w:val=""/>
      <w:lvlJc w:val="left"/>
      <w:pPr>
        <w:tabs>
          <w:tab w:val="num" w:pos="3828"/>
        </w:tabs>
        <w:ind w:left="3828" w:hanging="480"/>
      </w:pPr>
      <w:rPr>
        <w:rFonts w:ascii="Wingdings" w:hAnsi="Wingdings" w:hint="default"/>
      </w:rPr>
    </w:lvl>
    <w:lvl w:ilvl="5" w:tplc="04090005" w:tentative="1">
      <w:start w:val="1"/>
      <w:numFmt w:val="bullet"/>
      <w:lvlText w:val=""/>
      <w:lvlJc w:val="left"/>
      <w:pPr>
        <w:tabs>
          <w:tab w:val="num" w:pos="4308"/>
        </w:tabs>
        <w:ind w:left="4308" w:hanging="480"/>
      </w:pPr>
      <w:rPr>
        <w:rFonts w:ascii="Wingdings" w:hAnsi="Wingdings" w:hint="default"/>
      </w:rPr>
    </w:lvl>
    <w:lvl w:ilvl="6" w:tplc="04090001" w:tentative="1">
      <w:start w:val="1"/>
      <w:numFmt w:val="bullet"/>
      <w:lvlText w:val=""/>
      <w:lvlJc w:val="left"/>
      <w:pPr>
        <w:tabs>
          <w:tab w:val="num" w:pos="4788"/>
        </w:tabs>
        <w:ind w:left="4788" w:hanging="480"/>
      </w:pPr>
      <w:rPr>
        <w:rFonts w:ascii="Wingdings" w:hAnsi="Wingdings" w:hint="default"/>
      </w:rPr>
    </w:lvl>
    <w:lvl w:ilvl="7" w:tplc="04090003" w:tentative="1">
      <w:start w:val="1"/>
      <w:numFmt w:val="bullet"/>
      <w:lvlText w:val=""/>
      <w:lvlJc w:val="left"/>
      <w:pPr>
        <w:tabs>
          <w:tab w:val="num" w:pos="5268"/>
        </w:tabs>
        <w:ind w:left="5268" w:hanging="480"/>
      </w:pPr>
      <w:rPr>
        <w:rFonts w:ascii="Wingdings" w:hAnsi="Wingdings" w:hint="default"/>
      </w:rPr>
    </w:lvl>
    <w:lvl w:ilvl="8" w:tplc="04090005" w:tentative="1">
      <w:start w:val="1"/>
      <w:numFmt w:val="bullet"/>
      <w:lvlText w:val=""/>
      <w:lvlJc w:val="left"/>
      <w:pPr>
        <w:tabs>
          <w:tab w:val="num" w:pos="5748"/>
        </w:tabs>
        <w:ind w:left="5748" w:hanging="480"/>
      </w:pPr>
      <w:rPr>
        <w:rFonts w:ascii="Wingdings" w:hAnsi="Wingdings" w:hint="default"/>
      </w:rPr>
    </w:lvl>
  </w:abstractNum>
  <w:abstractNum w:abstractNumId="1">
    <w:nsid w:val="3A243EA8"/>
    <w:multiLevelType w:val="hybridMultilevel"/>
    <w:tmpl w:val="F61A002E"/>
    <w:lvl w:ilvl="0" w:tplc="FE1064C2">
      <w:start w:val="1"/>
      <w:numFmt w:val="taiwaneseCountingThousand"/>
      <w:lvlText w:val="（%1）"/>
      <w:lvlJc w:val="left"/>
      <w:pPr>
        <w:tabs>
          <w:tab w:val="num" w:pos="1140"/>
        </w:tabs>
        <w:ind w:left="1140" w:hanging="720"/>
      </w:pPr>
      <w:rPr>
        <w:rFont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2">
    <w:nsid w:val="3EEA4CC4"/>
    <w:multiLevelType w:val="hybridMultilevel"/>
    <w:tmpl w:val="E946A874"/>
    <w:lvl w:ilvl="0" w:tplc="DCD8F8D6">
      <w:start w:val="1"/>
      <w:numFmt w:val="decimal"/>
      <w:lvlText w:val="（%1）"/>
      <w:lvlJc w:val="left"/>
      <w:pPr>
        <w:ind w:left="1140" w:hanging="720"/>
      </w:pPr>
      <w:rPr>
        <w:rFonts w:hint="default"/>
        <w:lang w:val="en-US"/>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
    <w:nsid w:val="47B527A4"/>
    <w:multiLevelType w:val="singleLevel"/>
    <w:tmpl w:val="F0E66630"/>
    <w:lvl w:ilvl="0">
      <w:start w:val="1"/>
      <w:numFmt w:val="decimal"/>
      <w:lvlText w:val="%1、"/>
      <w:lvlJc w:val="left"/>
      <w:pPr>
        <w:tabs>
          <w:tab w:val="num" w:pos="1608"/>
        </w:tabs>
        <w:ind w:left="1608" w:hanging="408"/>
      </w:pPr>
      <w:rPr>
        <w:rFonts w:hint="default"/>
      </w:rPr>
    </w:lvl>
  </w:abstractNum>
  <w:abstractNum w:abstractNumId="4">
    <w:nsid w:val="51810E45"/>
    <w:multiLevelType w:val="hybridMultilevel"/>
    <w:tmpl w:val="07C46A8C"/>
    <w:lvl w:ilvl="0" w:tplc="D79C3A50">
      <w:start w:val="9"/>
      <w:numFmt w:val="decimal"/>
      <w:lvlText w:val="（%1）"/>
      <w:lvlJc w:val="left"/>
      <w:pPr>
        <w:ind w:left="114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2025F18"/>
    <w:multiLevelType w:val="hybridMultilevel"/>
    <w:tmpl w:val="D51AD998"/>
    <w:lvl w:ilvl="0" w:tplc="DF987616">
      <w:start w:val="1"/>
      <w:numFmt w:val="taiwaneseCountingThousand"/>
      <w:lvlText w:val="%1、"/>
      <w:lvlJc w:val="left"/>
      <w:pPr>
        <w:tabs>
          <w:tab w:val="num" w:pos="570"/>
        </w:tabs>
        <w:ind w:left="570" w:hanging="570"/>
      </w:pPr>
      <w:rPr>
        <w:rFonts w:hint="eastAsia"/>
      </w:rPr>
    </w:lvl>
    <w:lvl w:ilvl="1" w:tplc="4532EF68">
      <w:start w:val="1"/>
      <w:numFmt w:val="taiwaneseCountingThousand"/>
      <w:lvlText w:val="（%2）"/>
      <w:lvlJc w:val="left"/>
      <w:pPr>
        <w:tabs>
          <w:tab w:val="num" w:pos="855"/>
        </w:tabs>
        <w:ind w:left="855" w:hanging="855"/>
      </w:pPr>
      <w:rPr>
        <w:rFonts w:hint="default"/>
        <w:lang w:val="en-US"/>
      </w:rPr>
    </w:lvl>
    <w:lvl w:ilvl="2" w:tplc="8C423FF4">
      <w:start w:val="1"/>
      <w:numFmt w:val="decimal"/>
      <w:lvlText w:val="%3."/>
      <w:lvlJc w:val="left"/>
      <w:pPr>
        <w:tabs>
          <w:tab w:val="num" w:pos="1320"/>
        </w:tabs>
        <w:ind w:left="1320" w:hanging="360"/>
      </w:pPr>
      <w:rPr>
        <w:rFonts w:hint="eastAsia"/>
        <w:strike w:val="0"/>
        <w:color w:val="auto"/>
      </w:rPr>
    </w:lvl>
    <w:lvl w:ilvl="3" w:tplc="3656C976">
      <w:start w:val="1"/>
      <w:numFmt w:val="decimal"/>
      <w:lvlText w:val="（%4）"/>
      <w:lvlJc w:val="left"/>
      <w:pPr>
        <w:tabs>
          <w:tab w:val="num" w:pos="1712"/>
        </w:tabs>
        <w:ind w:left="1712" w:hanging="720"/>
      </w:pPr>
      <w:rPr>
        <w:rFonts w:hint="eastAsia"/>
        <w:strike w:val="0"/>
        <w:color w:val="auto"/>
      </w:rPr>
    </w:lvl>
    <w:lvl w:ilvl="4" w:tplc="20F6F16E">
      <w:start w:val="1"/>
      <w:numFmt w:val="lowerLetter"/>
      <w:lvlText w:val="%5."/>
      <w:lvlJc w:val="left"/>
      <w:pPr>
        <w:tabs>
          <w:tab w:val="num" w:pos="1919"/>
        </w:tabs>
        <w:ind w:left="1919" w:hanging="36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70FD5A00"/>
    <w:multiLevelType w:val="singleLevel"/>
    <w:tmpl w:val="E93C349A"/>
    <w:lvl w:ilvl="0">
      <w:start w:val="1"/>
      <w:numFmt w:val="decimal"/>
      <w:lvlText w:val="%1."/>
      <w:lvlJc w:val="left"/>
      <w:pPr>
        <w:tabs>
          <w:tab w:val="num" w:pos="1485"/>
        </w:tabs>
        <w:ind w:left="1485" w:hanging="285"/>
      </w:pPr>
      <w:rPr>
        <w:rFonts w:hint="default"/>
      </w:rPr>
    </w:lvl>
  </w:abstractNum>
  <w:abstractNum w:abstractNumId="7">
    <w:nsid w:val="7160348A"/>
    <w:multiLevelType w:val="hybridMultilevel"/>
    <w:tmpl w:val="499E99BE"/>
    <w:lvl w:ilvl="0" w:tplc="7988BA86">
      <w:start w:val="3"/>
      <w:numFmt w:val="taiwaneseCountingThousand"/>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8">
    <w:nsid w:val="74187D71"/>
    <w:multiLevelType w:val="singleLevel"/>
    <w:tmpl w:val="6F5CAB10"/>
    <w:lvl w:ilvl="0">
      <w:start w:val="4"/>
      <w:numFmt w:val="bullet"/>
      <w:lvlText w:val="※"/>
      <w:lvlJc w:val="left"/>
      <w:pPr>
        <w:tabs>
          <w:tab w:val="num" w:pos="285"/>
        </w:tabs>
        <w:ind w:left="285" w:hanging="285"/>
      </w:pPr>
      <w:rPr>
        <w:rFonts w:ascii="標楷體" w:eastAsia="標楷體" w:hAnsi="Times New Roman" w:hint="eastAsia"/>
      </w:rPr>
    </w:lvl>
  </w:abstractNum>
  <w:abstractNum w:abstractNumId="9">
    <w:nsid w:val="78396357"/>
    <w:multiLevelType w:val="hybridMultilevel"/>
    <w:tmpl w:val="622E17B2"/>
    <w:lvl w:ilvl="0" w:tplc="1EE0F6D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10">
    <w:nsid w:val="7A2E0ED2"/>
    <w:multiLevelType w:val="hybridMultilevel"/>
    <w:tmpl w:val="F3CEDEE6"/>
    <w:lvl w:ilvl="0" w:tplc="8B582ADE">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6"/>
  </w:num>
  <w:num w:numId="2">
    <w:abstractNumId w:val="3"/>
  </w:num>
  <w:num w:numId="3">
    <w:abstractNumId w:val="8"/>
  </w:num>
  <w:num w:numId="4">
    <w:abstractNumId w:val="9"/>
  </w:num>
  <w:num w:numId="5">
    <w:abstractNumId w:val="10"/>
  </w:num>
  <w:num w:numId="6">
    <w:abstractNumId w:val="1"/>
  </w:num>
  <w:num w:numId="7">
    <w:abstractNumId w:val="5"/>
  </w:num>
  <w:num w:numId="8">
    <w:abstractNumId w:val="2"/>
  </w:num>
  <w:num w:numId="9">
    <w:abstractNumId w:val="4"/>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4D5"/>
    <w:rsid w:val="00044639"/>
    <w:rsid w:val="0007692F"/>
    <w:rsid w:val="000A440A"/>
    <w:rsid w:val="000B23D3"/>
    <w:rsid w:val="000D1DBE"/>
    <w:rsid w:val="000F5115"/>
    <w:rsid w:val="00114ECD"/>
    <w:rsid w:val="00142BC7"/>
    <w:rsid w:val="00185678"/>
    <w:rsid w:val="00195830"/>
    <w:rsid w:val="001C4D5A"/>
    <w:rsid w:val="001E1506"/>
    <w:rsid w:val="002210DB"/>
    <w:rsid w:val="0026198F"/>
    <w:rsid w:val="00285286"/>
    <w:rsid w:val="002B4CC6"/>
    <w:rsid w:val="00300A48"/>
    <w:rsid w:val="00314A8A"/>
    <w:rsid w:val="00323982"/>
    <w:rsid w:val="0033203C"/>
    <w:rsid w:val="003712FD"/>
    <w:rsid w:val="00372A80"/>
    <w:rsid w:val="003756B8"/>
    <w:rsid w:val="003856A2"/>
    <w:rsid w:val="00392CC7"/>
    <w:rsid w:val="003A0EDD"/>
    <w:rsid w:val="003D6619"/>
    <w:rsid w:val="003E5423"/>
    <w:rsid w:val="0049273D"/>
    <w:rsid w:val="004A1B68"/>
    <w:rsid w:val="004C1E23"/>
    <w:rsid w:val="004E7ECA"/>
    <w:rsid w:val="005525FB"/>
    <w:rsid w:val="00553D1F"/>
    <w:rsid w:val="005B693A"/>
    <w:rsid w:val="005B6AD0"/>
    <w:rsid w:val="005C2A1B"/>
    <w:rsid w:val="00604E7B"/>
    <w:rsid w:val="00620077"/>
    <w:rsid w:val="00633C60"/>
    <w:rsid w:val="00637B93"/>
    <w:rsid w:val="00646481"/>
    <w:rsid w:val="00662FD8"/>
    <w:rsid w:val="00713262"/>
    <w:rsid w:val="00713E7B"/>
    <w:rsid w:val="0074749D"/>
    <w:rsid w:val="00782289"/>
    <w:rsid w:val="00791C9B"/>
    <w:rsid w:val="007A686D"/>
    <w:rsid w:val="00894131"/>
    <w:rsid w:val="008962DE"/>
    <w:rsid w:val="008D741B"/>
    <w:rsid w:val="009056F1"/>
    <w:rsid w:val="009164D5"/>
    <w:rsid w:val="00947714"/>
    <w:rsid w:val="009712FA"/>
    <w:rsid w:val="0097334C"/>
    <w:rsid w:val="009A5F15"/>
    <w:rsid w:val="009B43FE"/>
    <w:rsid w:val="009B6AC1"/>
    <w:rsid w:val="009D517F"/>
    <w:rsid w:val="00A01EBF"/>
    <w:rsid w:val="00A43285"/>
    <w:rsid w:val="00A62CD6"/>
    <w:rsid w:val="00AB0032"/>
    <w:rsid w:val="00AC323D"/>
    <w:rsid w:val="00AF73B8"/>
    <w:rsid w:val="00B16A93"/>
    <w:rsid w:val="00B50548"/>
    <w:rsid w:val="00B825AB"/>
    <w:rsid w:val="00B94A18"/>
    <w:rsid w:val="00C1078A"/>
    <w:rsid w:val="00C15A03"/>
    <w:rsid w:val="00C46781"/>
    <w:rsid w:val="00C51F23"/>
    <w:rsid w:val="00C86F02"/>
    <w:rsid w:val="00DA3F94"/>
    <w:rsid w:val="00DC6582"/>
    <w:rsid w:val="00DC7E9E"/>
    <w:rsid w:val="00DD5759"/>
    <w:rsid w:val="00DD5E5E"/>
    <w:rsid w:val="00E23366"/>
    <w:rsid w:val="00E447CE"/>
    <w:rsid w:val="00E868B5"/>
    <w:rsid w:val="00E92126"/>
    <w:rsid w:val="00EA0C50"/>
    <w:rsid w:val="00F508CC"/>
    <w:rsid w:val="00FA15BE"/>
    <w:rsid w:val="00FB0599"/>
    <w:rsid w:val="00FF40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7E9E"/>
    <w:pPr>
      <w:widowControl w:val="0"/>
      <w:adjustRightInd w:val="0"/>
      <w:spacing w:line="360" w:lineRule="atLeast"/>
      <w:textAlignment w:val="baseline"/>
    </w:pPr>
    <w:rPr>
      <w:sz w:val="24"/>
    </w:rPr>
  </w:style>
  <w:style w:type="paragraph" w:styleId="1">
    <w:name w:val="heading 1"/>
    <w:basedOn w:val="a"/>
    <w:next w:val="a"/>
    <w:qFormat/>
    <w:pPr>
      <w:keepNext/>
      <w:widowControl/>
      <w:autoSpaceDE w:val="0"/>
      <w:autoSpaceDN w:val="0"/>
      <w:spacing w:line="480" w:lineRule="atLeast"/>
      <w:jc w:val="right"/>
      <w:textAlignment w:val="bottom"/>
      <w:outlineLvl w:val="0"/>
    </w:pPr>
    <w:rPr>
      <w:rFonts w:ascii="標楷體" w:eastAsia="標楷體"/>
      <w:sz w:val="28"/>
    </w:rPr>
  </w:style>
  <w:style w:type="paragraph" w:styleId="2">
    <w:name w:val="heading 2"/>
    <w:basedOn w:val="a"/>
    <w:next w:val="a"/>
    <w:qFormat/>
    <w:pPr>
      <w:keepNext/>
      <w:spacing w:line="380" w:lineRule="atLeast"/>
      <w:outlineLvl w:val="1"/>
    </w:pPr>
    <w:rPr>
      <w:rFonts w:eastAsia="標楷體"/>
      <w:sz w:val="28"/>
    </w:rPr>
  </w:style>
  <w:style w:type="paragraph" w:styleId="3">
    <w:name w:val="heading 3"/>
    <w:basedOn w:val="a"/>
    <w:next w:val="a"/>
    <w:qFormat/>
    <w:pPr>
      <w:keepNext/>
      <w:spacing w:line="380" w:lineRule="atLeast"/>
      <w:outlineLvl w:val="2"/>
    </w:pPr>
    <w:rPr>
      <w:rFonts w:eastAsia="標楷體"/>
      <w:color w:val="FF0000"/>
      <w:sz w:val="28"/>
      <w:u w:val="singl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153"/>
        <w:tab w:val="right" w:pos="8306"/>
      </w:tabs>
    </w:pPr>
    <w:rPr>
      <w:sz w:val="20"/>
    </w:rPr>
  </w:style>
  <w:style w:type="character" w:styleId="a4">
    <w:name w:val="page number"/>
    <w:basedOn w:val="a0"/>
  </w:style>
  <w:style w:type="character" w:customStyle="1" w:styleId="HTMLMarkup">
    <w:name w:val="HTML Markup"/>
    <w:rPr>
      <w:vanish/>
      <w:color w:val="FF0000"/>
    </w:rPr>
  </w:style>
  <w:style w:type="paragraph" w:styleId="a5">
    <w:name w:val="header"/>
    <w:basedOn w:val="a"/>
    <w:pPr>
      <w:tabs>
        <w:tab w:val="center" w:pos="4153"/>
        <w:tab w:val="right" w:pos="8306"/>
      </w:tabs>
      <w:snapToGrid w:val="0"/>
    </w:pPr>
    <w:rPr>
      <w:sz w:val="20"/>
    </w:rPr>
  </w:style>
  <w:style w:type="paragraph" w:styleId="a6">
    <w:name w:val="Date"/>
    <w:basedOn w:val="a"/>
    <w:next w:val="a"/>
    <w:pPr>
      <w:autoSpaceDE w:val="0"/>
      <w:autoSpaceDN w:val="0"/>
      <w:spacing w:line="240" w:lineRule="auto"/>
      <w:jc w:val="right"/>
      <w:textAlignment w:val="auto"/>
    </w:pPr>
    <w:rPr>
      <w:szCs w:val="24"/>
    </w:rPr>
  </w:style>
  <w:style w:type="paragraph" w:styleId="a7">
    <w:name w:val="Body Text Indent"/>
    <w:basedOn w:val="a"/>
    <w:pPr>
      <w:spacing w:before="120" w:after="120" w:line="240" w:lineRule="auto"/>
      <w:ind w:left="1200"/>
      <w:jc w:val="both"/>
    </w:pPr>
    <w:rPr>
      <w:rFonts w:eastAsia="標楷體"/>
      <w:sz w:val="28"/>
    </w:rPr>
  </w:style>
  <w:style w:type="paragraph" w:styleId="20">
    <w:name w:val="Body Text Indent 2"/>
    <w:basedOn w:val="a"/>
    <w:pPr>
      <w:spacing w:before="120" w:after="120" w:line="240" w:lineRule="auto"/>
      <w:ind w:left="1259" w:hanging="839"/>
      <w:jc w:val="both"/>
    </w:pPr>
    <w:rPr>
      <w:rFonts w:eastAsia="標楷體"/>
      <w:sz w:val="28"/>
    </w:rPr>
  </w:style>
  <w:style w:type="paragraph" w:styleId="a8">
    <w:name w:val="List Paragraph"/>
    <w:basedOn w:val="a"/>
    <w:uiPriority w:val="34"/>
    <w:qFormat/>
    <w:rsid w:val="0033203C"/>
    <w:pPr>
      <w:ind w:leftChars="200" w:left="480"/>
    </w:pPr>
  </w:style>
  <w:style w:type="paragraph" w:customStyle="1" w:styleId="Preformatted">
    <w:name w:val="Preformatted"/>
    <w:basedOn w:val="a"/>
    <w:rsid w:val="009D517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40" w:lineRule="auto"/>
      <w:textAlignment w:val="auto"/>
    </w:pPr>
    <w:rPr>
      <w:rFonts w:ascii="新細明體" w:eastAsia="新細明體"/>
      <w:sz w:val="20"/>
    </w:rPr>
  </w:style>
  <w:style w:type="paragraph" w:styleId="a9">
    <w:name w:val="Balloon Text"/>
    <w:basedOn w:val="a"/>
    <w:link w:val="aa"/>
    <w:rsid w:val="00EA0C50"/>
    <w:pPr>
      <w:spacing w:line="240" w:lineRule="auto"/>
    </w:pPr>
    <w:rPr>
      <w:rFonts w:ascii="Calibri Light" w:eastAsia="新細明體" w:hAnsi="Calibri Light"/>
      <w:sz w:val="18"/>
      <w:szCs w:val="18"/>
    </w:rPr>
  </w:style>
  <w:style w:type="character" w:customStyle="1" w:styleId="aa">
    <w:name w:val="註解方塊文字 字元"/>
    <w:link w:val="a9"/>
    <w:rsid w:val="00EA0C50"/>
    <w:rPr>
      <w:rFonts w:ascii="Calibri Light" w:eastAsia="新細明體" w:hAnsi="Calibri Light"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7E9E"/>
    <w:pPr>
      <w:widowControl w:val="0"/>
      <w:adjustRightInd w:val="0"/>
      <w:spacing w:line="360" w:lineRule="atLeast"/>
      <w:textAlignment w:val="baseline"/>
    </w:pPr>
    <w:rPr>
      <w:sz w:val="24"/>
    </w:rPr>
  </w:style>
  <w:style w:type="paragraph" w:styleId="1">
    <w:name w:val="heading 1"/>
    <w:basedOn w:val="a"/>
    <w:next w:val="a"/>
    <w:qFormat/>
    <w:pPr>
      <w:keepNext/>
      <w:widowControl/>
      <w:autoSpaceDE w:val="0"/>
      <w:autoSpaceDN w:val="0"/>
      <w:spacing w:line="480" w:lineRule="atLeast"/>
      <w:jc w:val="right"/>
      <w:textAlignment w:val="bottom"/>
      <w:outlineLvl w:val="0"/>
    </w:pPr>
    <w:rPr>
      <w:rFonts w:ascii="標楷體" w:eastAsia="標楷體"/>
      <w:sz w:val="28"/>
    </w:rPr>
  </w:style>
  <w:style w:type="paragraph" w:styleId="2">
    <w:name w:val="heading 2"/>
    <w:basedOn w:val="a"/>
    <w:next w:val="a"/>
    <w:qFormat/>
    <w:pPr>
      <w:keepNext/>
      <w:spacing w:line="380" w:lineRule="atLeast"/>
      <w:outlineLvl w:val="1"/>
    </w:pPr>
    <w:rPr>
      <w:rFonts w:eastAsia="標楷體"/>
      <w:sz w:val="28"/>
    </w:rPr>
  </w:style>
  <w:style w:type="paragraph" w:styleId="3">
    <w:name w:val="heading 3"/>
    <w:basedOn w:val="a"/>
    <w:next w:val="a"/>
    <w:qFormat/>
    <w:pPr>
      <w:keepNext/>
      <w:spacing w:line="380" w:lineRule="atLeast"/>
      <w:outlineLvl w:val="2"/>
    </w:pPr>
    <w:rPr>
      <w:rFonts w:eastAsia="標楷體"/>
      <w:color w:val="FF0000"/>
      <w:sz w:val="28"/>
      <w:u w:val="singl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153"/>
        <w:tab w:val="right" w:pos="8306"/>
      </w:tabs>
    </w:pPr>
    <w:rPr>
      <w:sz w:val="20"/>
    </w:rPr>
  </w:style>
  <w:style w:type="character" w:styleId="a4">
    <w:name w:val="page number"/>
    <w:basedOn w:val="a0"/>
  </w:style>
  <w:style w:type="character" w:customStyle="1" w:styleId="HTMLMarkup">
    <w:name w:val="HTML Markup"/>
    <w:rPr>
      <w:vanish/>
      <w:color w:val="FF0000"/>
    </w:rPr>
  </w:style>
  <w:style w:type="paragraph" w:styleId="a5">
    <w:name w:val="header"/>
    <w:basedOn w:val="a"/>
    <w:pPr>
      <w:tabs>
        <w:tab w:val="center" w:pos="4153"/>
        <w:tab w:val="right" w:pos="8306"/>
      </w:tabs>
      <w:snapToGrid w:val="0"/>
    </w:pPr>
    <w:rPr>
      <w:sz w:val="20"/>
    </w:rPr>
  </w:style>
  <w:style w:type="paragraph" w:styleId="a6">
    <w:name w:val="Date"/>
    <w:basedOn w:val="a"/>
    <w:next w:val="a"/>
    <w:pPr>
      <w:autoSpaceDE w:val="0"/>
      <w:autoSpaceDN w:val="0"/>
      <w:spacing w:line="240" w:lineRule="auto"/>
      <w:jc w:val="right"/>
      <w:textAlignment w:val="auto"/>
    </w:pPr>
    <w:rPr>
      <w:szCs w:val="24"/>
    </w:rPr>
  </w:style>
  <w:style w:type="paragraph" w:styleId="a7">
    <w:name w:val="Body Text Indent"/>
    <w:basedOn w:val="a"/>
    <w:pPr>
      <w:spacing w:before="120" w:after="120" w:line="240" w:lineRule="auto"/>
      <w:ind w:left="1200"/>
      <w:jc w:val="both"/>
    </w:pPr>
    <w:rPr>
      <w:rFonts w:eastAsia="標楷體"/>
      <w:sz w:val="28"/>
    </w:rPr>
  </w:style>
  <w:style w:type="paragraph" w:styleId="20">
    <w:name w:val="Body Text Indent 2"/>
    <w:basedOn w:val="a"/>
    <w:pPr>
      <w:spacing w:before="120" w:after="120" w:line="240" w:lineRule="auto"/>
      <w:ind w:left="1259" w:hanging="839"/>
      <w:jc w:val="both"/>
    </w:pPr>
    <w:rPr>
      <w:rFonts w:eastAsia="標楷體"/>
      <w:sz w:val="28"/>
    </w:rPr>
  </w:style>
  <w:style w:type="paragraph" w:styleId="a8">
    <w:name w:val="List Paragraph"/>
    <w:basedOn w:val="a"/>
    <w:uiPriority w:val="34"/>
    <w:qFormat/>
    <w:rsid w:val="0033203C"/>
    <w:pPr>
      <w:ind w:leftChars="200" w:left="480"/>
    </w:pPr>
  </w:style>
  <w:style w:type="paragraph" w:customStyle="1" w:styleId="Preformatted">
    <w:name w:val="Preformatted"/>
    <w:basedOn w:val="a"/>
    <w:rsid w:val="009D517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40" w:lineRule="auto"/>
      <w:textAlignment w:val="auto"/>
    </w:pPr>
    <w:rPr>
      <w:rFonts w:ascii="新細明體" w:eastAsia="新細明體"/>
      <w:sz w:val="20"/>
    </w:rPr>
  </w:style>
  <w:style w:type="paragraph" w:styleId="a9">
    <w:name w:val="Balloon Text"/>
    <w:basedOn w:val="a"/>
    <w:link w:val="aa"/>
    <w:rsid w:val="00EA0C50"/>
    <w:pPr>
      <w:spacing w:line="240" w:lineRule="auto"/>
    </w:pPr>
    <w:rPr>
      <w:rFonts w:ascii="Calibri Light" w:eastAsia="新細明體" w:hAnsi="Calibri Light"/>
      <w:sz w:val="18"/>
      <w:szCs w:val="18"/>
    </w:rPr>
  </w:style>
  <w:style w:type="character" w:customStyle="1" w:styleId="aa">
    <w:name w:val="註解方塊文字 字元"/>
    <w:link w:val="a9"/>
    <w:rsid w:val="00EA0C5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63B58-B8E9-4B0D-AB10-8584AC5C7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622</Words>
  <Characters>3546</Characters>
  <Application>Microsoft Office Word</Application>
  <DocSecurity>0</DocSecurity>
  <Lines>29</Lines>
  <Paragraphs>8</Paragraphs>
  <ScaleCrop>false</ScaleCrop>
  <Company>環檢所(355010000IE4Z600)</Company>
  <LinksUpToDate>false</LinksUpToDate>
  <CharactersWithSpaces>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空氣中揮發性有機化合物檢測方法－不銹鋼採樣筒/氣相層析質譜儀法(NIEA A715.14B)</dc:title>
  <dc:subject>空氣中揮發性有機化合物檢測方法－不銹鋼採樣筒/氣相層析質譜儀法(NIEA A715.14B)</dc:subject>
  <dc:creator>環檢所</dc:creator>
  <cp:keywords>揮發性有機化合物;不銹鋼採樣筒;氣相層析質譜儀;VOCs;Canister;GC/MS</cp:keywords>
  <cp:lastModifiedBy>ling</cp:lastModifiedBy>
  <cp:revision>2</cp:revision>
  <cp:lastPrinted>2015-11-30T06:11:00Z</cp:lastPrinted>
  <dcterms:created xsi:type="dcterms:W3CDTF">2016-01-06T03:11:00Z</dcterms:created>
  <dcterms:modified xsi:type="dcterms:W3CDTF">2016-01-06T03:11:00Z</dcterms:modified>
  <cp:category>770;CB1;E4Z</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