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51B" w:rsidRPr="00414464" w:rsidRDefault="0081451B" w:rsidP="00414464">
      <w:pPr>
        <w:spacing w:after="120" w:line="240" w:lineRule="auto"/>
        <w:jc w:val="center"/>
        <w:rPr>
          <w:rFonts w:eastAsia="標楷體" w:hint="eastAsia"/>
          <w:sz w:val="32"/>
        </w:rPr>
      </w:pPr>
      <w:bookmarkStart w:id="0" w:name="_GoBack"/>
      <w:bookmarkEnd w:id="0"/>
      <w:r w:rsidRPr="00FE09E4">
        <w:rPr>
          <w:rFonts w:eastAsia="標楷體"/>
          <w:sz w:val="32"/>
        </w:rPr>
        <w:t>空氣中二氧化硫自動檢驗方法</w:t>
      </w:r>
      <w:r w:rsidRPr="00FE09E4">
        <w:rPr>
          <w:rFonts w:eastAsia="標楷體"/>
          <w:sz w:val="32"/>
          <w:szCs w:val="32"/>
        </w:rPr>
        <w:t>－紫外光螢光法</w:t>
      </w:r>
    </w:p>
    <w:p w:rsidR="00414464" w:rsidRPr="00414464" w:rsidRDefault="00414464" w:rsidP="00414464">
      <w:pPr>
        <w:spacing w:line="240" w:lineRule="auto"/>
        <w:jc w:val="right"/>
        <w:textAlignment w:val="auto"/>
        <w:rPr>
          <w:rFonts w:eastAsia="標楷體"/>
          <w:kern w:val="2"/>
          <w:sz w:val="22"/>
          <w:szCs w:val="22"/>
        </w:rPr>
      </w:pPr>
      <w:r w:rsidRPr="00414464">
        <w:rPr>
          <w:rFonts w:eastAsia="標楷體" w:hint="eastAsia"/>
          <w:kern w:val="2"/>
          <w:sz w:val="22"/>
          <w:szCs w:val="24"/>
        </w:rPr>
        <w:t>中華民國</w:t>
      </w:r>
      <w:r w:rsidR="00067BD3">
        <w:rPr>
          <w:rFonts w:eastAsia="標楷體" w:hint="eastAsia"/>
          <w:kern w:val="2"/>
          <w:sz w:val="22"/>
          <w:szCs w:val="24"/>
        </w:rPr>
        <w:t>10</w:t>
      </w:r>
      <w:r w:rsidR="009B0A3E">
        <w:rPr>
          <w:rFonts w:eastAsia="標楷體"/>
          <w:kern w:val="2"/>
          <w:sz w:val="22"/>
          <w:szCs w:val="24"/>
        </w:rPr>
        <w:t>5</w:t>
      </w:r>
      <w:r w:rsidRPr="00414464">
        <w:rPr>
          <w:rFonts w:eastAsia="標楷體" w:hint="eastAsia"/>
          <w:kern w:val="2"/>
          <w:sz w:val="22"/>
          <w:szCs w:val="24"/>
        </w:rPr>
        <w:t>年</w:t>
      </w:r>
      <w:r w:rsidR="009B0A3E">
        <w:rPr>
          <w:rFonts w:eastAsia="標楷體" w:hint="eastAsia"/>
          <w:kern w:val="2"/>
          <w:sz w:val="22"/>
          <w:szCs w:val="24"/>
        </w:rPr>
        <w:t>1</w:t>
      </w:r>
      <w:r w:rsidRPr="00414464">
        <w:rPr>
          <w:rFonts w:eastAsia="標楷體" w:hint="eastAsia"/>
          <w:kern w:val="2"/>
          <w:sz w:val="22"/>
          <w:szCs w:val="24"/>
        </w:rPr>
        <w:t>月</w:t>
      </w:r>
      <w:r w:rsidR="009B0A3E">
        <w:rPr>
          <w:rFonts w:eastAsia="標楷體" w:hint="eastAsia"/>
          <w:kern w:val="2"/>
          <w:sz w:val="22"/>
          <w:szCs w:val="24"/>
        </w:rPr>
        <w:t>4</w:t>
      </w:r>
      <w:r w:rsidRPr="00414464">
        <w:rPr>
          <w:rFonts w:eastAsia="標楷體" w:hint="eastAsia"/>
          <w:kern w:val="2"/>
          <w:sz w:val="22"/>
          <w:szCs w:val="24"/>
        </w:rPr>
        <w:t>日環署檢字第</w:t>
      </w:r>
      <w:r w:rsidR="00067BD3">
        <w:rPr>
          <w:rFonts w:eastAsia="標楷體" w:hint="eastAsia"/>
          <w:kern w:val="2"/>
          <w:sz w:val="22"/>
          <w:szCs w:val="24"/>
        </w:rPr>
        <w:t>1040109763</w:t>
      </w:r>
      <w:r w:rsidRPr="00414464">
        <w:rPr>
          <w:rFonts w:eastAsia="標楷體" w:hint="eastAsia"/>
          <w:kern w:val="2"/>
          <w:sz w:val="22"/>
          <w:szCs w:val="24"/>
        </w:rPr>
        <w:t>號</w:t>
      </w:r>
      <w:r w:rsidRPr="00414464">
        <w:rPr>
          <w:rFonts w:eastAsia="標楷體" w:hint="eastAsia"/>
          <w:kern w:val="2"/>
          <w:sz w:val="22"/>
          <w:szCs w:val="22"/>
        </w:rPr>
        <w:t>公告</w:t>
      </w:r>
    </w:p>
    <w:p w:rsidR="0081451B" w:rsidRPr="00414464" w:rsidRDefault="00414464" w:rsidP="00414464">
      <w:pPr>
        <w:tabs>
          <w:tab w:val="left" w:pos="2280"/>
          <w:tab w:val="left" w:pos="2877"/>
          <w:tab w:val="left" w:pos="3836"/>
          <w:tab w:val="left" w:pos="4795"/>
          <w:tab w:val="left" w:pos="5754"/>
          <w:tab w:val="left" w:pos="6713"/>
          <w:tab w:val="left" w:pos="7672"/>
          <w:tab w:val="left" w:pos="8631"/>
          <w:tab w:val="left" w:pos="9590"/>
        </w:tabs>
        <w:autoSpaceDE w:val="0"/>
        <w:autoSpaceDN w:val="0"/>
        <w:snapToGrid w:val="0"/>
        <w:spacing w:line="240" w:lineRule="auto"/>
        <w:ind w:firstLineChars="218" w:firstLine="480"/>
        <w:jc w:val="right"/>
        <w:textAlignment w:val="auto"/>
        <w:outlineLvl w:val="0"/>
        <w:rPr>
          <w:rFonts w:eastAsia="標楷體"/>
          <w:bCs/>
          <w:sz w:val="22"/>
        </w:rPr>
      </w:pPr>
      <w:r w:rsidRPr="00414464">
        <w:rPr>
          <w:rFonts w:eastAsia="標楷體" w:hint="eastAsia"/>
          <w:sz w:val="22"/>
          <w:szCs w:val="22"/>
        </w:rPr>
        <w:t>自中華民國</w:t>
      </w:r>
      <w:r w:rsidR="00067BD3">
        <w:rPr>
          <w:rFonts w:eastAsia="標楷體"/>
          <w:sz w:val="22"/>
          <w:szCs w:val="22"/>
        </w:rPr>
        <w:t>105</w:t>
      </w:r>
      <w:r w:rsidRPr="00414464">
        <w:rPr>
          <w:rFonts w:eastAsia="標楷體" w:hint="eastAsia"/>
          <w:sz w:val="22"/>
          <w:szCs w:val="22"/>
        </w:rPr>
        <w:t>年</w:t>
      </w:r>
      <w:r w:rsidR="00067BD3">
        <w:rPr>
          <w:rFonts w:eastAsia="標楷體" w:hint="eastAsia"/>
          <w:sz w:val="22"/>
          <w:szCs w:val="22"/>
        </w:rPr>
        <w:t>4</w:t>
      </w:r>
      <w:r w:rsidRPr="00414464">
        <w:rPr>
          <w:rFonts w:eastAsia="標楷體" w:hint="eastAsia"/>
          <w:sz w:val="22"/>
          <w:szCs w:val="22"/>
        </w:rPr>
        <w:t>月</w:t>
      </w:r>
      <w:r w:rsidR="00067BD3">
        <w:rPr>
          <w:rFonts w:eastAsia="標楷體" w:hint="eastAsia"/>
          <w:sz w:val="22"/>
          <w:szCs w:val="22"/>
        </w:rPr>
        <w:t>15</w:t>
      </w:r>
      <w:r w:rsidRPr="00414464">
        <w:rPr>
          <w:rFonts w:eastAsia="標楷體" w:hint="eastAsia"/>
          <w:sz w:val="22"/>
          <w:szCs w:val="22"/>
        </w:rPr>
        <w:t>日起實施</w:t>
      </w:r>
    </w:p>
    <w:p w:rsidR="003D6619" w:rsidRPr="00FE09E4" w:rsidRDefault="003D6619">
      <w:pPr>
        <w:pStyle w:val="a6"/>
        <w:snapToGrid w:val="0"/>
        <w:rPr>
          <w:rFonts w:eastAsia="標楷體"/>
        </w:rPr>
      </w:pPr>
      <w:r w:rsidRPr="00FE09E4">
        <w:rPr>
          <w:rFonts w:eastAsia="標楷體"/>
        </w:rPr>
        <w:t>NIEA A</w:t>
      </w:r>
      <w:r w:rsidR="00C9651E" w:rsidRPr="00FE09E4">
        <w:rPr>
          <w:rFonts w:eastAsia="標楷體"/>
        </w:rPr>
        <w:t>416.13C</w:t>
      </w:r>
    </w:p>
    <w:p w:rsidR="003D6619" w:rsidRPr="00FE09E4" w:rsidRDefault="003D6619">
      <w:pPr>
        <w:spacing w:before="120" w:after="120" w:line="240" w:lineRule="auto"/>
        <w:ind w:left="482" w:hanging="482"/>
        <w:jc w:val="both"/>
        <w:rPr>
          <w:rFonts w:eastAsia="標楷體"/>
          <w:sz w:val="28"/>
        </w:rPr>
      </w:pPr>
      <w:r w:rsidRPr="00FE09E4">
        <w:rPr>
          <w:rFonts w:eastAsia="標楷體"/>
          <w:sz w:val="28"/>
        </w:rPr>
        <w:t>一、方法概要</w:t>
      </w:r>
    </w:p>
    <w:p w:rsidR="003D6619" w:rsidRPr="00FE09E4" w:rsidRDefault="0081451B" w:rsidP="000F5115">
      <w:pPr>
        <w:spacing w:before="120" w:after="120" w:line="400" w:lineRule="exact"/>
        <w:ind w:leftChars="234" w:left="562" w:firstLineChars="200" w:firstLine="560"/>
        <w:jc w:val="both"/>
        <w:rPr>
          <w:rFonts w:eastAsia="標楷體"/>
          <w:sz w:val="28"/>
        </w:rPr>
      </w:pPr>
      <w:r w:rsidRPr="00FE09E4">
        <w:rPr>
          <w:rFonts w:eastAsia="標楷體"/>
          <w:kern w:val="2"/>
          <w:sz w:val="28"/>
          <w:szCs w:val="24"/>
        </w:rPr>
        <w:t>利用波長介於</w:t>
      </w:r>
      <w:r w:rsidR="00FE09E4" w:rsidRPr="00FE09E4">
        <w:rPr>
          <w:rFonts w:eastAsia="標楷體"/>
          <w:kern w:val="2"/>
          <w:sz w:val="28"/>
          <w:szCs w:val="24"/>
        </w:rPr>
        <w:t xml:space="preserve"> </w:t>
      </w:r>
      <w:r w:rsidRPr="00FE09E4">
        <w:rPr>
          <w:rFonts w:eastAsia="標楷體"/>
          <w:kern w:val="2"/>
          <w:sz w:val="28"/>
          <w:szCs w:val="24"/>
        </w:rPr>
        <w:t>190 nm</w:t>
      </w:r>
      <w:r w:rsidR="00FE09E4" w:rsidRPr="00FE09E4">
        <w:rPr>
          <w:rFonts w:eastAsia="標楷體"/>
          <w:kern w:val="2"/>
          <w:sz w:val="28"/>
          <w:szCs w:val="24"/>
        </w:rPr>
        <w:t xml:space="preserve"> </w:t>
      </w:r>
      <w:r w:rsidRPr="00FE09E4">
        <w:rPr>
          <w:rFonts w:eastAsia="標楷體"/>
          <w:kern w:val="2"/>
          <w:sz w:val="28"/>
          <w:szCs w:val="24"/>
        </w:rPr>
        <w:t>～</w:t>
      </w:r>
      <w:r w:rsidR="00FE09E4" w:rsidRPr="00FE09E4">
        <w:rPr>
          <w:rFonts w:eastAsia="標楷體"/>
          <w:kern w:val="2"/>
          <w:sz w:val="28"/>
          <w:szCs w:val="24"/>
        </w:rPr>
        <w:t xml:space="preserve"> </w:t>
      </w:r>
      <w:r w:rsidRPr="00FE09E4">
        <w:rPr>
          <w:rFonts w:eastAsia="標楷體"/>
          <w:kern w:val="2"/>
          <w:sz w:val="28"/>
          <w:szCs w:val="24"/>
        </w:rPr>
        <w:t>230 nm</w:t>
      </w:r>
      <w:r w:rsidR="00FE09E4" w:rsidRPr="00FE09E4">
        <w:rPr>
          <w:rFonts w:eastAsia="標楷體"/>
          <w:kern w:val="2"/>
          <w:sz w:val="28"/>
          <w:szCs w:val="24"/>
        </w:rPr>
        <w:t xml:space="preserve"> </w:t>
      </w:r>
      <w:r w:rsidRPr="00FE09E4">
        <w:rPr>
          <w:rFonts w:eastAsia="標楷體"/>
          <w:kern w:val="2"/>
          <w:sz w:val="28"/>
          <w:szCs w:val="24"/>
        </w:rPr>
        <w:t>之紫外光來激發二氧化硫分子，再量測其降回基態時所發出之</w:t>
      </w:r>
      <w:r w:rsidR="00FE09E4" w:rsidRPr="00FE09E4">
        <w:rPr>
          <w:rFonts w:eastAsia="標楷體"/>
          <w:kern w:val="2"/>
          <w:sz w:val="28"/>
          <w:szCs w:val="24"/>
        </w:rPr>
        <w:t xml:space="preserve"> </w:t>
      </w:r>
      <w:r w:rsidRPr="00FE09E4">
        <w:rPr>
          <w:rFonts w:eastAsia="標楷體"/>
          <w:kern w:val="2"/>
          <w:sz w:val="28"/>
          <w:szCs w:val="24"/>
        </w:rPr>
        <w:t>350 nm</w:t>
      </w:r>
      <w:r w:rsidR="00FE09E4" w:rsidRPr="00FE09E4">
        <w:rPr>
          <w:rFonts w:eastAsia="標楷體"/>
          <w:kern w:val="2"/>
          <w:sz w:val="28"/>
          <w:szCs w:val="24"/>
        </w:rPr>
        <w:t xml:space="preserve"> </w:t>
      </w:r>
      <w:r w:rsidRPr="00FE09E4">
        <w:rPr>
          <w:rFonts w:eastAsia="標楷體"/>
          <w:kern w:val="2"/>
          <w:sz w:val="28"/>
          <w:szCs w:val="24"/>
        </w:rPr>
        <w:t>螢光強度，以測定空氣中二氧化硫的濃度。</w:t>
      </w:r>
    </w:p>
    <w:p w:rsidR="003D6619" w:rsidRPr="00FE09E4" w:rsidRDefault="003D6619">
      <w:pPr>
        <w:spacing w:before="120" w:after="120" w:line="240" w:lineRule="auto"/>
        <w:ind w:left="600" w:hanging="600"/>
        <w:jc w:val="both"/>
        <w:rPr>
          <w:rFonts w:eastAsia="標楷體"/>
          <w:sz w:val="28"/>
        </w:rPr>
      </w:pPr>
      <w:r w:rsidRPr="00FE09E4">
        <w:rPr>
          <w:rFonts w:eastAsia="標楷體"/>
          <w:sz w:val="28"/>
        </w:rPr>
        <w:t>二、適用範圍</w:t>
      </w:r>
    </w:p>
    <w:p w:rsidR="003D6619" w:rsidRPr="00FE09E4" w:rsidRDefault="0081451B">
      <w:pPr>
        <w:spacing w:before="120" w:after="120" w:line="240" w:lineRule="auto"/>
        <w:ind w:left="567" w:firstLine="567"/>
        <w:jc w:val="both"/>
        <w:rPr>
          <w:rFonts w:eastAsia="標楷體"/>
          <w:sz w:val="28"/>
        </w:rPr>
      </w:pPr>
      <w:r w:rsidRPr="00FE09E4">
        <w:rPr>
          <w:rFonts w:eastAsia="標楷體"/>
          <w:kern w:val="2"/>
          <w:sz w:val="28"/>
          <w:szCs w:val="24"/>
        </w:rPr>
        <w:t>本檢驗方法適用於空氣中濃度</w:t>
      </w:r>
      <w:r w:rsidRPr="007C6631">
        <w:rPr>
          <w:rFonts w:eastAsia="標楷體"/>
          <w:kern w:val="2"/>
          <w:sz w:val="28"/>
          <w:szCs w:val="24"/>
        </w:rPr>
        <w:t>0</w:t>
      </w:r>
      <w:r w:rsidR="00FE09E4" w:rsidRPr="007C6631">
        <w:rPr>
          <w:rFonts w:eastAsia="標楷體"/>
          <w:kern w:val="2"/>
          <w:sz w:val="28"/>
          <w:szCs w:val="24"/>
        </w:rPr>
        <w:t xml:space="preserve"> </w:t>
      </w:r>
      <w:r w:rsidRPr="007C6631">
        <w:rPr>
          <w:rFonts w:eastAsia="標楷體"/>
          <w:kern w:val="2"/>
          <w:sz w:val="28"/>
          <w:szCs w:val="24"/>
        </w:rPr>
        <w:t>至</w:t>
      </w:r>
      <w:r w:rsidR="00FE09E4" w:rsidRPr="007C6631">
        <w:rPr>
          <w:rFonts w:eastAsia="標楷體"/>
          <w:kern w:val="2"/>
          <w:sz w:val="28"/>
          <w:szCs w:val="24"/>
        </w:rPr>
        <w:t xml:space="preserve"> </w:t>
      </w:r>
      <w:r w:rsidRPr="00FE09E4">
        <w:rPr>
          <w:rFonts w:eastAsia="標楷體"/>
          <w:kern w:val="2"/>
          <w:sz w:val="28"/>
          <w:szCs w:val="24"/>
        </w:rPr>
        <w:t>50 ppb</w:t>
      </w:r>
      <w:r w:rsidR="00FE09E4" w:rsidRPr="00FE09E4">
        <w:rPr>
          <w:rFonts w:eastAsia="標楷體"/>
          <w:kern w:val="2"/>
          <w:sz w:val="28"/>
          <w:szCs w:val="24"/>
        </w:rPr>
        <w:t xml:space="preserve"> </w:t>
      </w:r>
      <w:r w:rsidRPr="00FE09E4">
        <w:rPr>
          <w:rFonts w:eastAsia="標楷體"/>
          <w:kern w:val="2"/>
          <w:sz w:val="28"/>
          <w:szCs w:val="24"/>
        </w:rPr>
        <w:t>或</w:t>
      </w:r>
      <w:r w:rsidR="00FE09E4" w:rsidRPr="007C6631">
        <w:rPr>
          <w:rFonts w:eastAsia="標楷體"/>
          <w:kern w:val="2"/>
          <w:sz w:val="28"/>
          <w:szCs w:val="24"/>
        </w:rPr>
        <w:t xml:space="preserve"> </w:t>
      </w:r>
      <w:r w:rsidRPr="007C6631">
        <w:rPr>
          <w:rFonts w:eastAsia="標楷體"/>
          <w:kern w:val="2"/>
          <w:sz w:val="28"/>
          <w:szCs w:val="24"/>
        </w:rPr>
        <w:t>0</w:t>
      </w:r>
      <w:r w:rsidR="00FE09E4" w:rsidRPr="007C6631">
        <w:rPr>
          <w:rFonts w:eastAsia="標楷體"/>
          <w:kern w:val="2"/>
          <w:sz w:val="28"/>
          <w:szCs w:val="24"/>
        </w:rPr>
        <w:t xml:space="preserve"> </w:t>
      </w:r>
      <w:r w:rsidRPr="007C6631">
        <w:rPr>
          <w:rFonts w:eastAsia="標楷體"/>
          <w:kern w:val="2"/>
          <w:sz w:val="28"/>
          <w:szCs w:val="24"/>
        </w:rPr>
        <w:t>至</w:t>
      </w:r>
      <w:r w:rsidR="00FE09E4" w:rsidRPr="007C6631">
        <w:rPr>
          <w:rFonts w:eastAsia="標楷體"/>
          <w:color w:val="FFC000"/>
          <w:kern w:val="2"/>
          <w:sz w:val="28"/>
          <w:szCs w:val="24"/>
        </w:rPr>
        <w:t xml:space="preserve"> </w:t>
      </w:r>
      <w:r w:rsidRPr="00FE09E4">
        <w:rPr>
          <w:rFonts w:eastAsia="標楷體"/>
          <w:kern w:val="2"/>
          <w:sz w:val="28"/>
          <w:szCs w:val="24"/>
        </w:rPr>
        <w:t>500 pp</w:t>
      </w:r>
      <w:r w:rsidR="00FE09E4" w:rsidRPr="00FE09E4">
        <w:rPr>
          <w:rFonts w:eastAsia="標楷體"/>
          <w:kern w:val="2"/>
          <w:sz w:val="28"/>
          <w:szCs w:val="24"/>
        </w:rPr>
        <w:t>b</w:t>
      </w:r>
      <w:r w:rsidRPr="00FE09E4">
        <w:rPr>
          <w:rFonts w:eastAsia="標楷體"/>
          <w:kern w:val="2"/>
          <w:sz w:val="28"/>
          <w:szCs w:val="24"/>
        </w:rPr>
        <w:t>二氧化硫含量之測定，有關本方法名詞解釋詳如註</w:t>
      </w:r>
      <w:r w:rsidRPr="007C6631">
        <w:rPr>
          <w:rFonts w:eastAsia="標楷體"/>
          <w:kern w:val="2"/>
          <w:sz w:val="28"/>
          <w:szCs w:val="24"/>
        </w:rPr>
        <w:t>1</w:t>
      </w:r>
      <w:r w:rsidRPr="00FE09E4">
        <w:rPr>
          <w:rFonts w:eastAsia="標楷體"/>
          <w:kern w:val="2"/>
          <w:sz w:val="28"/>
          <w:szCs w:val="24"/>
        </w:rPr>
        <w:t>。</w:t>
      </w:r>
    </w:p>
    <w:p w:rsidR="003D6619" w:rsidRPr="00FE09E4" w:rsidRDefault="003D6619">
      <w:pPr>
        <w:spacing w:before="120" w:after="120" w:line="240" w:lineRule="auto"/>
        <w:ind w:left="600" w:hanging="600"/>
        <w:jc w:val="both"/>
        <w:rPr>
          <w:rFonts w:eastAsia="標楷體"/>
          <w:sz w:val="28"/>
        </w:rPr>
      </w:pPr>
      <w:r w:rsidRPr="00FE09E4">
        <w:rPr>
          <w:rFonts w:eastAsia="標楷體"/>
          <w:sz w:val="28"/>
        </w:rPr>
        <w:t>三、干擾</w:t>
      </w:r>
    </w:p>
    <w:p w:rsidR="000F5115" w:rsidRPr="00FE09E4" w:rsidRDefault="0081451B" w:rsidP="000F5115">
      <w:pPr>
        <w:spacing w:before="120" w:after="120" w:line="400" w:lineRule="exact"/>
        <w:ind w:leftChars="234" w:left="562" w:firstLineChars="200" w:firstLine="560"/>
        <w:jc w:val="both"/>
        <w:rPr>
          <w:rFonts w:eastAsia="標楷體"/>
          <w:kern w:val="2"/>
          <w:sz w:val="28"/>
          <w:szCs w:val="24"/>
        </w:rPr>
      </w:pPr>
      <w:r w:rsidRPr="00FE09E4">
        <w:rPr>
          <w:rFonts w:eastAsia="標楷體"/>
          <w:kern w:val="2"/>
          <w:sz w:val="28"/>
          <w:szCs w:val="24"/>
        </w:rPr>
        <w:t>有些化合物會干擾，例如芳香族碳氫化合物（</w:t>
      </w:r>
      <w:r w:rsidRPr="00FE09E4">
        <w:rPr>
          <w:rFonts w:eastAsia="標楷體"/>
          <w:kern w:val="2"/>
          <w:sz w:val="28"/>
          <w:szCs w:val="24"/>
        </w:rPr>
        <w:t>Aromatic hydrocarbons</w:t>
      </w:r>
      <w:r w:rsidRPr="00FE09E4">
        <w:rPr>
          <w:rFonts w:eastAsia="標楷體"/>
          <w:kern w:val="2"/>
          <w:sz w:val="28"/>
          <w:szCs w:val="24"/>
        </w:rPr>
        <w:t>）會吸收由二氧化硫所放出的螢光，是主要干擾源。</w:t>
      </w:r>
    </w:p>
    <w:p w:rsidR="003D6619" w:rsidRPr="00FE09E4" w:rsidRDefault="003D6619">
      <w:pPr>
        <w:spacing w:before="120" w:after="120" w:line="240" w:lineRule="auto"/>
        <w:ind w:left="1200" w:hanging="1200"/>
        <w:jc w:val="both"/>
        <w:rPr>
          <w:rFonts w:eastAsia="標楷體"/>
          <w:sz w:val="28"/>
        </w:rPr>
      </w:pPr>
      <w:r w:rsidRPr="00FE09E4">
        <w:rPr>
          <w:rFonts w:eastAsia="標楷體"/>
          <w:sz w:val="28"/>
        </w:rPr>
        <w:t>四、設備</w:t>
      </w:r>
      <w:r w:rsidR="009164D5" w:rsidRPr="00FE09E4">
        <w:rPr>
          <w:rFonts w:eastAsia="標楷體"/>
          <w:sz w:val="28"/>
        </w:rPr>
        <w:t>及材料</w:t>
      </w:r>
    </w:p>
    <w:p w:rsidR="000F5115" w:rsidRPr="00FE09E4" w:rsidRDefault="000F5115" w:rsidP="000F5115">
      <w:pPr>
        <w:spacing w:before="120" w:after="120" w:line="240" w:lineRule="auto"/>
        <w:ind w:left="1259" w:hanging="839"/>
        <w:jc w:val="both"/>
        <w:rPr>
          <w:rFonts w:eastAsia="標楷體"/>
          <w:sz w:val="28"/>
        </w:rPr>
      </w:pPr>
      <w:r w:rsidRPr="00FE09E4">
        <w:rPr>
          <w:rFonts w:eastAsia="標楷體"/>
          <w:sz w:val="28"/>
        </w:rPr>
        <w:t>（一）</w:t>
      </w:r>
      <w:r w:rsidR="0081451B" w:rsidRPr="00FE09E4">
        <w:rPr>
          <w:rFonts w:eastAsia="標楷體"/>
          <w:sz w:val="28"/>
        </w:rPr>
        <w:t>二氧化硫自動分析儀：以紫外光螢光法為原理的自動分析儀器，其性能須符合表一（所有測試值需優於或相等所列性能參數數值，惟測定範圍除外）所列規格。一般此種自動分析儀，其氣體流程及主要單元如圖一所示。</w:t>
      </w:r>
    </w:p>
    <w:p w:rsidR="000F5115" w:rsidRPr="00FE09E4" w:rsidRDefault="000F5115" w:rsidP="000F5115">
      <w:pPr>
        <w:spacing w:before="120" w:after="120" w:line="240" w:lineRule="auto"/>
        <w:ind w:left="1259" w:hanging="839"/>
        <w:jc w:val="both"/>
        <w:rPr>
          <w:rFonts w:eastAsia="標楷體"/>
          <w:sz w:val="28"/>
        </w:rPr>
      </w:pPr>
      <w:r w:rsidRPr="00FE09E4">
        <w:rPr>
          <w:rFonts w:eastAsia="標楷體"/>
          <w:sz w:val="28"/>
        </w:rPr>
        <w:t>（二）</w:t>
      </w:r>
      <w:r w:rsidR="0081451B" w:rsidRPr="007C6631">
        <w:rPr>
          <w:rFonts w:eastAsia="標楷體"/>
          <w:sz w:val="28"/>
        </w:rPr>
        <w:t>粉塵濾膜</w:t>
      </w:r>
      <w:r w:rsidR="0081451B" w:rsidRPr="00FE09E4">
        <w:rPr>
          <w:rFonts w:eastAsia="標楷體"/>
          <w:sz w:val="28"/>
        </w:rPr>
        <w:t>（</w:t>
      </w:r>
      <w:r w:rsidR="007C6631">
        <w:rPr>
          <w:rFonts w:eastAsia="標楷體"/>
          <w:sz w:val="28"/>
        </w:rPr>
        <w:t xml:space="preserve">Dust </w:t>
      </w:r>
      <w:r w:rsidR="0081451B" w:rsidRPr="00FE09E4">
        <w:rPr>
          <w:rFonts w:eastAsia="標楷體"/>
          <w:sz w:val="28"/>
        </w:rPr>
        <w:t>filter</w:t>
      </w:r>
      <w:r w:rsidR="0081451B" w:rsidRPr="00FE09E4">
        <w:rPr>
          <w:rFonts w:eastAsia="標楷體"/>
          <w:sz w:val="28"/>
        </w:rPr>
        <w:t>）：</w:t>
      </w:r>
      <w:r w:rsidR="007C6631">
        <w:rPr>
          <w:rFonts w:eastAsia="標楷體" w:hint="eastAsia"/>
          <w:sz w:val="28"/>
        </w:rPr>
        <w:t>過濾空氣中粒狀污染物</w:t>
      </w:r>
      <w:r w:rsidR="007C6631">
        <w:rPr>
          <w:rFonts w:ascii="標楷體" w:eastAsia="標楷體" w:hAnsi="標楷體" w:hint="eastAsia"/>
          <w:sz w:val="28"/>
        </w:rPr>
        <w:t>，</w:t>
      </w:r>
      <w:r w:rsidR="0081451B" w:rsidRPr="00FE09E4">
        <w:rPr>
          <w:rFonts w:eastAsia="標楷體"/>
          <w:sz w:val="28"/>
        </w:rPr>
        <w:t>一般材質為四氟乙烯樹脂（</w:t>
      </w:r>
      <w:r w:rsidR="0081451B" w:rsidRPr="00FE09E4">
        <w:rPr>
          <w:rFonts w:eastAsia="標楷體"/>
          <w:sz w:val="28"/>
        </w:rPr>
        <w:t>Tetrafluoroethylene resin</w:t>
      </w:r>
      <w:r w:rsidR="0081451B" w:rsidRPr="00FE09E4">
        <w:rPr>
          <w:rFonts w:eastAsia="標楷體"/>
          <w:sz w:val="28"/>
        </w:rPr>
        <w:t>）或包覆鐵氟龍（</w:t>
      </w:r>
      <w:r w:rsidR="0081451B" w:rsidRPr="00FE09E4">
        <w:rPr>
          <w:rFonts w:eastAsia="標楷體"/>
          <w:sz w:val="28"/>
        </w:rPr>
        <w:t>Teflon-coated</w:t>
      </w:r>
      <w:r w:rsidR="0081451B" w:rsidRPr="00FE09E4">
        <w:rPr>
          <w:rFonts w:eastAsia="標楷體"/>
          <w:sz w:val="28"/>
        </w:rPr>
        <w:t>）。</w:t>
      </w:r>
    </w:p>
    <w:p w:rsidR="0081451B" w:rsidRPr="00FE09E4" w:rsidRDefault="0081451B" w:rsidP="0081451B">
      <w:pPr>
        <w:spacing w:before="120" w:after="120" w:line="240" w:lineRule="auto"/>
        <w:ind w:left="1259" w:hanging="839"/>
        <w:jc w:val="both"/>
        <w:rPr>
          <w:rFonts w:eastAsia="標楷體"/>
          <w:sz w:val="28"/>
        </w:rPr>
      </w:pPr>
      <w:r w:rsidRPr="00FE09E4">
        <w:rPr>
          <w:rFonts w:eastAsia="標楷體"/>
          <w:sz w:val="28"/>
        </w:rPr>
        <w:t>（三）洗滌器（</w:t>
      </w:r>
      <w:r w:rsidRPr="00FE09E4">
        <w:rPr>
          <w:rFonts w:eastAsia="標楷體"/>
          <w:sz w:val="28"/>
        </w:rPr>
        <w:t>Scrubber</w:t>
      </w:r>
      <w:r w:rsidRPr="00FE09E4">
        <w:rPr>
          <w:rFonts w:eastAsia="標楷體"/>
          <w:sz w:val="28"/>
        </w:rPr>
        <w:t>）：此設備可去除芳香族碳氫化合物干擾，建議使用之。</w:t>
      </w:r>
    </w:p>
    <w:p w:rsidR="0081451B" w:rsidRPr="00FE09E4" w:rsidRDefault="0081451B" w:rsidP="0081451B">
      <w:pPr>
        <w:spacing w:before="120" w:after="120" w:line="240" w:lineRule="auto"/>
        <w:ind w:left="1259" w:hanging="839"/>
        <w:jc w:val="both"/>
        <w:rPr>
          <w:rFonts w:eastAsia="標楷體"/>
          <w:sz w:val="28"/>
        </w:rPr>
      </w:pPr>
      <w:r w:rsidRPr="00FE09E4">
        <w:rPr>
          <w:rFonts w:eastAsia="標楷體"/>
          <w:sz w:val="28"/>
        </w:rPr>
        <w:t>（四）紀錄器：選擇與分析儀可相容之紀錄器或數據擷取系統。</w:t>
      </w:r>
    </w:p>
    <w:p w:rsidR="00FE09E4" w:rsidRPr="00FE09E4" w:rsidRDefault="00FE09E4" w:rsidP="00FE09E4">
      <w:pPr>
        <w:spacing w:before="120" w:after="120" w:line="240" w:lineRule="auto"/>
        <w:ind w:left="1259" w:hanging="839"/>
        <w:jc w:val="both"/>
        <w:rPr>
          <w:rFonts w:eastAsia="標楷體"/>
          <w:sz w:val="28"/>
        </w:rPr>
      </w:pPr>
      <w:r w:rsidRPr="00FE09E4">
        <w:rPr>
          <w:rFonts w:eastAsia="標楷體"/>
          <w:sz w:val="28"/>
        </w:rPr>
        <w:t>（五）採樣設備</w:t>
      </w:r>
    </w:p>
    <w:p w:rsidR="00FE09E4" w:rsidRPr="00FE09E4" w:rsidRDefault="00FE09E4" w:rsidP="00FE09E4">
      <w:pPr>
        <w:adjustRightInd/>
        <w:snapToGrid w:val="0"/>
        <w:spacing w:before="120" w:after="120" w:line="240" w:lineRule="auto"/>
        <w:ind w:left="1496" w:hanging="215"/>
        <w:jc w:val="both"/>
        <w:textAlignment w:val="auto"/>
        <w:rPr>
          <w:rFonts w:eastAsia="標楷體"/>
          <w:kern w:val="2"/>
          <w:sz w:val="28"/>
          <w:szCs w:val="24"/>
        </w:rPr>
      </w:pPr>
      <w:r w:rsidRPr="00FE09E4">
        <w:rPr>
          <w:rFonts w:eastAsia="標楷體"/>
          <w:sz w:val="28"/>
        </w:rPr>
        <w:t>1.</w:t>
      </w:r>
      <w:r w:rsidRPr="00FE09E4">
        <w:rPr>
          <w:rFonts w:eastAsia="標楷體"/>
          <w:kern w:val="2"/>
          <w:sz w:val="28"/>
          <w:szCs w:val="24"/>
        </w:rPr>
        <w:t>採樣口：採樣口的形狀應避免造成亂流，如幾何對稱之圓形開口。</w:t>
      </w:r>
    </w:p>
    <w:p w:rsidR="00FE09E4" w:rsidRPr="00FE09E4" w:rsidRDefault="00FE09E4" w:rsidP="00FE09E4">
      <w:pPr>
        <w:adjustRightInd/>
        <w:snapToGrid w:val="0"/>
        <w:spacing w:before="120" w:after="120" w:line="240" w:lineRule="auto"/>
        <w:ind w:left="1496" w:hanging="215"/>
        <w:jc w:val="both"/>
        <w:textAlignment w:val="auto"/>
        <w:rPr>
          <w:rFonts w:eastAsia="標楷體"/>
          <w:kern w:val="2"/>
          <w:sz w:val="28"/>
          <w:szCs w:val="24"/>
        </w:rPr>
      </w:pPr>
      <w:r w:rsidRPr="00FE09E4">
        <w:rPr>
          <w:rFonts w:eastAsia="標楷體"/>
          <w:kern w:val="2"/>
          <w:sz w:val="28"/>
          <w:szCs w:val="24"/>
        </w:rPr>
        <w:lastRenderedPageBreak/>
        <w:t>2.</w:t>
      </w:r>
      <w:r w:rsidRPr="00FE09E4">
        <w:rPr>
          <w:rFonts w:eastAsia="標楷體"/>
          <w:kern w:val="2"/>
          <w:sz w:val="28"/>
          <w:szCs w:val="24"/>
        </w:rPr>
        <w:t>抽氣馬達：馬達的抽氣量需滿足儀器所需的流量。</w:t>
      </w:r>
    </w:p>
    <w:p w:rsidR="00FE09E4" w:rsidRPr="00FE09E4" w:rsidRDefault="00FE09E4" w:rsidP="00FE09E4">
      <w:pPr>
        <w:adjustRightInd/>
        <w:snapToGrid w:val="0"/>
        <w:spacing w:before="120" w:after="120" w:line="240" w:lineRule="auto"/>
        <w:ind w:left="1496" w:hanging="215"/>
        <w:jc w:val="both"/>
        <w:textAlignment w:val="auto"/>
        <w:rPr>
          <w:rFonts w:eastAsia="標楷體"/>
          <w:kern w:val="2"/>
          <w:sz w:val="28"/>
          <w:szCs w:val="24"/>
        </w:rPr>
      </w:pPr>
      <w:r w:rsidRPr="00FE09E4">
        <w:rPr>
          <w:rFonts w:eastAsia="標楷體"/>
          <w:kern w:val="2"/>
          <w:sz w:val="28"/>
          <w:szCs w:val="24"/>
        </w:rPr>
        <w:t>3.</w:t>
      </w:r>
      <w:r w:rsidRPr="00FE09E4">
        <w:rPr>
          <w:rFonts w:eastAsia="標楷體"/>
          <w:kern w:val="2"/>
          <w:sz w:val="28"/>
          <w:szCs w:val="24"/>
        </w:rPr>
        <w:t>氣體輸送管線：管線的材質應為玻璃、鐵氟龍等惰性物質，其長度不應超過</w:t>
      </w:r>
      <w:r w:rsidRPr="00FE09E4">
        <w:rPr>
          <w:rFonts w:eastAsia="標楷體"/>
          <w:kern w:val="2"/>
          <w:sz w:val="28"/>
          <w:szCs w:val="24"/>
        </w:rPr>
        <w:t xml:space="preserve"> 10 </w:t>
      </w:r>
      <w:r w:rsidRPr="00FE09E4">
        <w:rPr>
          <w:rFonts w:eastAsia="標楷體"/>
          <w:kern w:val="2"/>
          <w:sz w:val="28"/>
          <w:szCs w:val="24"/>
        </w:rPr>
        <w:t>公尺以避免造成誤差。</w:t>
      </w:r>
    </w:p>
    <w:p w:rsidR="003D6619" w:rsidRPr="00FE09E4" w:rsidRDefault="000F5115">
      <w:pPr>
        <w:spacing w:before="120" w:after="120" w:line="240" w:lineRule="auto"/>
        <w:ind w:left="1259" w:hanging="839"/>
        <w:jc w:val="both"/>
        <w:rPr>
          <w:rFonts w:eastAsia="標楷體"/>
          <w:sz w:val="28"/>
        </w:rPr>
      </w:pPr>
      <w:r w:rsidRPr="00FE09E4">
        <w:rPr>
          <w:rFonts w:eastAsia="標楷體"/>
          <w:sz w:val="28"/>
        </w:rPr>
        <w:t>（</w:t>
      </w:r>
      <w:r w:rsidR="00FE09E4" w:rsidRPr="00FE09E4">
        <w:rPr>
          <w:rFonts w:eastAsia="標楷體"/>
          <w:sz w:val="28"/>
        </w:rPr>
        <w:t>六</w:t>
      </w:r>
      <w:r w:rsidRPr="00FE09E4">
        <w:rPr>
          <w:rFonts w:eastAsia="標楷體"/>
          <w:sz w:val="28"/>
        </w:rPr>
        <w:t>）</w:t>
      </w:r>
      <w:r w:rsidR="00FE09E4" w:rsidRPr="00FE09E4">
        <w:rPr>
          <w:rFonts w:eastAsia="標楷體"/>
          <w:sz w:val="28"/>
        </w:rPr>
        <w:t>校正</w:t>
      </w:r>
      <w:r w:rsidR="003D6619" w:rsidRPr="00FE09E4">
        <w:rPr>
          <w:rFonts w:eastAsia="標楷體"/>
          <w:sz w:val="28"/>
        </w:rPr>
        <w:t>設備</w:t>
      </w:r>
      <w:r w:rsidR="0081451B" w:rsidRPr="00FE09E4">
        <w:rPr>
          <w:rFonts w:eastAsia="標楷體"/>
          <w:sz w:val="28"/>
        </w:rPr>
        <w:t>：二氧化硫自動分析儀的校正方法有二。</w:t>
      </w:r>
    </w:p>
    <w:p w:rsidR="003D6619" w:rsidRPr="00FE09E4" w:rsidRDefault="000F5115" w:rsidP="000B23D3">
      <w:pPr>
        <w:spacing w:before="120" w:after="120" w:line="240" w:lineRule="auto"/>
        <w:ind w:left="1498" w:hanging="217"/>
        <w:jc w:val="both"/>
        <w:rPr>
          <w:rFonts w:eastAsia="標楷體"/>
          <w:sz w:val="28"/>
        </w:rPr>
      </w:pPr>
      <w:r w:rsidRPr="00FE09E4">
        <w:rPr>
          <w:rFonts w:eastAsia="標楷體"/>
          <w:sz w:val="28"/>
        </w:rPr>
        <w:t>1</w:t>
      </w:r>
      <w:r w:rsidR="000B23D3" w:rsidRPr="00FE09E4">
        <w:rPr>
          <w:rFonts w:eastAsia="標楷體"/>
          <w:sz w:val="28"/>
        </w:rPr>
        <w:t>.</w:t>
      </w:r>
      <w:r w:rsidR="0081451B" w:rsidRPr="00FE09E4">
        <w:rPr>
          <w:rFonts w:eastAsia="標楷體"/>
          <w:sz w:val="28"/>
        </w:rPr>
        <w:t>動態稀釋法（</w:t>
      </w:r>
      <w:r w:rsidR="0081451B" w:rsidRPr="00FE09E4">
        <w:rPr>
          <w:rFonts w:eastAsia="標楷體"/>
          <w:sz w:val="28"/>
        </w:rPr>
        <w:t>Dynamic dilution method</w:t>
      </w:r>
      <w:r w:rsidR="0081451B" w:rsidRPr="00FE09E4">
        <w:rPr>
          <w:rFonts w:eastAsia="標楷體"/>
          <w:sz w:val="28"/>
        </w:rPr>
        <w:t>）</w:t>
      </w:r>
      <w:r w:rsidR="000A0586">
        <w:rPr>
          <w:rFonts w:ascii="標楷體" w:eastAsia="標楷體" w:hAnsi="標楷體" w:hint="eastAsia"/>
          <w:sz w:val="28"/>
        </w:rPr>
        <w:t>：</w:t>
      </w:r>
      <w:r w:rsidR="0081451B" w:rsidRPr="000A0586">
        <w:rPr>
          <w:rFonts w:eastAsia="標楷體"/>
          <w:sz w:val="28"/>
        </w:rPr>
        <w:t>設備</w:t>
      </w:r>
      <w:r w:rsidR="0081451B" w:rsidRPr="00FE09E4">
        <w:rPr>
          <w:rFonts w:eastAsia="標楷體"/>
          <w:sz w:val="28"/>
        </w:rPr>
        <w:t>詳如圖二。</w:t>
      </w:r>
    </w:p>
    <w:p w:rsidR="00E5233F" w:rsidRPr="000A0586" w:rsidRDefault="00E5233F" w:rsidP="00E5233F">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1</w:t>
      </w:r>
      <w:r w:rsidRPr="000A0586">
        <w:rPr>
          <w:rFonts w:eastAsia="標楷體"/>
          <w:sz w:val="28"/>
        </w:rPr>
        <w:t>）</w:t>
      </w:r>
      <w:r w:rsidRPr="000A0586">
        <w:rPr>
          <w:rFonts w:eastAsia="標楷體"/>
          <w:kern w:val="2"/>
          <w:sz w:val="28"/>
          <w:szCs w:val="24"/>
        </w:rPr>
        <w:t>流量控制閥：可調整及控制流量，若供稀釋用（含氣體稀釋器），須具</w:t>
      </w:r>
      <w:r w:rsidR="008D3C7B" w:rsidRPr="000A0586">
        <w:rPr>
          <w:rFonts w:eastAsia="標楷體" w:hint="eastAsia"/>
          <w:kern w:val="2"/>
          <w:sz w:val="28"/>
          <w:szCs w:val="24"/>
        </w:rPr>
        <w:t xml:space="preserve"> </w:t>
      </w:r>
      <w:r w:rsidRPr="000A0586">
        <w:rPr>
          <w:rFonts w:eastAsia="標楷體"/>
          <w:kern w:val="2"/>
          <w:sz w:val="28"/>
          <w:szCs w:val="24"/>
        </w:rPr>
        <w:t xml:space="preserve">±2 </w:t>
      </w:r>
      <w:r w:rsidR="003E0A32" w:rsidRPr="000A0586">
        <w:rPr>
          <w:rFonts w:eastAsia="標楷體"/>
          <w:kern w:val="2"/>
          <w:sz w:val="28"/>
          <w:szCs w:val="24"/>
        </w:rPr>
        <w:t>%</w:t>
      </w:r>
      <w:r w:rsidR="008D3C7B" w:rsidRPr="000A0586">
        <w:rPr>
          <w:rFonts w:eastAsia="標楷體"/>
          <w:kern w:val="2"/>
          <w:sz w:val="28"/>
          <w:szCs w:val="24"/>
        </w:rPr>
        <w:t xml:space="preserve"> </w:t>
      </w:r>
      <w:r w:rsidRPr="000A0586">
        <w:rPr>
          <w:rFonts w:eastAsia="標楷體"/>
          <w:kern w:val="2"/>
          <w:sz w:val="28"/>
          <w:szCs w:val="24"/>
        </w:rPr>
        <w:t>的準確度。</w:t>
      </w:r>
    </w:p>
    <w:p w:rsidR="00E5233F" w:rsidRPr="000A0586" w:rsidRDefault="00E5233F" w:rsidP="00E5233F">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2</w:t>
      </w:r>
      <w:r w:rsidRPr="000A0586">
        <w:rPr>
          <w:rFonts w:eastAsia="標楷體"/>
          <w:sz w:val="28"/>
        </w:rPr>
        <w:t>）</w:t>
      </w:r>
      <w:r w:rsidRPr="000A0586">
        <w:rPr>
          <w:rFonts w:eastAsia="標楷體"/>
          <w:kern w:val="2"/>
          <w:sz w:val="28"/>
          <w:szCs w:val="24"/>
        </w:rPr>
        <w:t>流量計：具</w:t>
      </w:r>
      <w:r w:rsidR="008D3C7B" w:rsidRPr="000A0586">
        <w:rPr>
          <w:rFonts w:eastAsia="標楷體" w:hint="eastAsia"/>
          <w:kern w:val="2"/>
          <w:sz w:val="28"/>
          <w:szCs w:val="24"/>
        </w:rPr>
        <w:t xml:space="preserve"> </w:t>
      </w:r>
      <w:r w:rsidRPr="000A0586">
        <w:rPr>
          <w:rFonts w:eastAsia="標楷體"/>
          <w:kern w:val="2"/>
          <w:sz w:val="28"/>
          <w:szCs w:val="24"/>
        </w:rPr>
        <w:t xml:space="preserve">±2 </w:t>
      </w:r>
      <w:r w:rsidR="003E0A32" w:rsidRPr="000A0586">
        <w:rPr>
          <w:rFonts w:eastAsia="標楷體"/>
          <w:kern w:val="2"/>
          <w:sz w:val="28"/>
          <w:szCs w:val="24"/>
        </w:rPr>
        <w:t>%</w:t>
      </w:r>
      <w:r w:rsidR="008D3C7B" w:rsidRPr="000A0586">
        <w:rPr>
          <w:rFonts w:eastAsia="標楷體"/>
          <w:kern w:val="2"/>
          <w:sz w:val="28"/>
          <w:szCs w:val="24"/>
        </w:rPr>
        <w:t xml:space="preserve"> </w:t>
      </w:r>
      <w:r w:rsidRPr="000A0586">
        <w:rPr>
          <w:rFonts w:eastAsia="標楷體"/>
          <w:kern w:val="2"/>
          <w:sz w:val="28"/>
          <w:szCs w:val="24"/>
        </w:rPr>
        <w:t>準確度之經校正的流量計。</w:t>
      </w:r>
    </w:p>
    <w:p w:rsidR="00E5233F" w:rsidRPr="000A0586" w:rsidRDefault="00E5233F" w:rsidP="00E5233F">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3</w:t>
      </w:r>
      <w:r w:rsidRPr="000A0586">
        <w:rPr>
          <w:rFonts w:eastAsia="標楷體"/>
          <w:sz w:val="28"/>
        </w:rPr>
        <w:t>）</w:t>
      </w:r>
      <w:r w:rsidRPr="000A0586">
        <w:rPr>
          <w:rFonts w:eastAsia="標楷體"/>
          <w:kern w:val="2"/>
          <w:sz w:val="28"/>
          <w:szCs w:val="24"/>
        </w:rPr>
        <w:t>鋼瓶控壓閥：具有惰性材質內膜及內組件的壓力控制器。</w:t>
      </w:r>
    </w:p>
    <w:p w:rsidR="0081451B" w:rsidRPr="000A0586" w:rsidRDefault="00E5233F" w:rsidP="00E5233F">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4</w:t>
      </w:r>
      <w:r w:rsidRPr="000A0586">
        <w:rPr>
          <w:rFonts w:eastAsia="標楷體"/>
          <w:sz w:val="28"/>
        </w:rPr>
        <w:t>）</w:t>
      </w:r>
      <w:r w:rsidRPr="000A0586">
        <w:rPr>
          <w:rFonts w:eastAsia="標楷體"/>
          <w:kern w:val="2"/>
          <w:sz w:val="28"/>
          <w:szCs w:val="24"/>
        </w:rPr>
        <w:t>混合槽：供二氧化硫標準氣體與零點標準氣體充分混合的容器。</w:t>
      </w:r>
    </w:p>
    <w:p w:rsidR="00797CFC" w:rsidRPr="000A0586" w:rsidRDefault="00E5233F" w:rsidP="00797CFC">
      <w:pPr>
        <w:spacing w:before="120" w:after="120" w:line="240" w:lineRule="auto"/>
        <w:ind w:left="1498" w:hanging="217"/>
        <w:jc w:val="both"/>
        <w:rPr>
          <w:rFonts w:eastAsia="標楷體"/>
          <w:kern w:val="2"/>
          <w:sz w:val="28"/>
          <w:szCs w:val="24"/>
        </w:rPr>
      </w:pPr>
      <w:r w:rsidRPr="000A0586">
        <w:rPr>
          <w:rFonts w:eastAsia="標楷體"/>
          <w:sz w:val="28"/>
        </w:rPr>
        <w:t>（</w:t>
      </w:r>
      <w:r w:rsidRPr="000A0586">
        <w:rPr>
          <w:rFonts w:eastAsia="標楷體"/>
          <w:sz w:val="28"/>
        </w:rPr>
        <w:t>5</w:t>
      </w:r>
      <w:r w:rsidRPr="000A0586">
        <w:rPr>
          <w:rFonts w:eastAsia="標楷體"/>
          <w:sz w:val="28"/>
        </w:rPr>
        <w:t>）</w:t>
      </w:r>
      <w:r w:rsidR="00797CFC" w:rsidRPr="000A0586">
        <w:rPr>
          <w:rFonts w:eastAsia="標楷體"/>
          <w:kern w:val="2"/>
          <w:sz w:val="28"/>
          <w:szCs w:val="24"/>
        </w:rPr>
        <w:t>輸出岐管</w:t>
      </w:r>
      <w:r w:rsidR="005601CF" w:rsidRPr="000A0586">
        <w:rPr>
          <w:rFonts w:eastAsia="標楷體"/>
          <w:kern w:val="2"/>
          <w:sz w:val="28"/>
          <w:szCs w:val="24"/>
        </w:rPr>
        <w:t>：以玻璃、鐵</w:t>
      </w:r>
      <w:r w:rsidR="005601CF" w:rsidRPr="000A0586">
        <w:rPr>
          <w:rFonts w:eastAsia="標楷體" w:hint="eastAsia"/>
          <w:kern w:val="2"/>
          <w:sz w:val="28"/>
          <w:szCs w:val="24"/>
        </w:rPr>
        <w:t>氟</w:t>
      </w:r>
      <w:r w:rsidR="00797CFC" w:rsidRPr="000A0586">
        <w:rPr>
          <w:rFonts w:eastAsia="標楷體"/>
          <w:kern w:val="2"/>
          <w:sz w:val="28"/>
          <w:szCs w:val="24"/>
        </w:rPr>
        <w:t>龍等惰性材質製成的氣流分支管，具有足夠的管徑以使在分析儀連接處的壓差不明顯，且應有避免大氣進入的閥門。</w:t>
      </w:r>
    </w:p>
    <w:p w:rsidR="000F5115" w:rsidRPr="000A0586" w:rsidRDefault="000F5115" w:rsidP="000B23D3">
      <w:pPr>
        <w:spacing w:before="120" w:after="120" w:line="240" w:lineRule="auto"/>
        <w:ind w:left="1498" w:hanging="217"/>
        <w:jc w:val="both"/>
        <w:rPr>
          <w:rFonts w:eastAsia="標楷體"/>
          <w:sz w:val="28"/>
        </w:rPr>
      </w:pPr>
      <w:r w:rsidRPr="00FE09E4">
        <w:rPr>
          <w:rFonts w:eastAsia="標楷體"/>
          <w:sz w:val="28"/>
        </w:rPr>
        <w:t>2.</w:t>
      </w:r>
      <w:r w:rsidRPr="00FE09E4">
        <w:rPr>
          <w:rFonts w:eastAsia="標楷體"/>
          <w:sz w:val="28"/>
        </w:rPr>
        <w:tab/>
      </w:r>
      <w:r w:rsidR="00797CFC" w:rsidRPr="00FE09E4">
        <w:rPr>
          <w:rFonts w:eastAsia="標楷體"/>
          <w:sz w:val="28"/>
        </w:rPr>
        <w:t>二氧化硫滲透管</w:t>
      </w:r>
      <w:r w:rsidR="00F62C3A" w:rsidRPr="00FE09E4">
        <w:rPr>
          <w:rFonts w:eastAsia="標楷體"/>
          <w:sz w:val="28"/>
        </w:rPr>
        <w:t>法</w:t>
      </w:r>
      <w:r w:rsidR="00797CFC" w:rsidRPr="00FE09E4">
        <w:rPr>
          <w:rFonts w:eastAsia="標楷體"/>
          <w:sz w:val="28"/>
        </w:rPr>
        <w:t>（</w:t>
      </w:r>
      <w:r w:rsidR="00797CFC" w:rsidRPr="00FE09E4">
        <w:rPr>
          <w:rFonts w:eastAsia="標楷體"/>
          <w:sz w:val="28"/>
        </w:rPr>
        <w:t>SO</w:t>
      </w:r>
      <w:r w:rsidR="00797CFC" w:rsidRPr="008D3C7B">
        <w:rPr>
          <w:rFonts w:eastAsia="標楷體"/>
          <w:sz w:val="28"/>
          <w:vertAlign w:val="subscript"/>
        </w:rPr>
        <w:t>2</w:t>
      </w:r>
      <w:r w:rsidR="00797CFC" w:rsidRPr="00FE09E4">
        <w:rPr>
          <w:rFonts w:eastAsia="標楷體"/>
          <w:sz w:val="28"/>
        </w:rPr>
        <w:t xml:space="preserve"> Permeation device</w:t>
      </w:r>
      <w:r w:rsidR="00797CFC" w:rsidRPr="00FE09E4">
        <w:rPr>
          <w:rFonts w:eastAsia="標楷體"/>
          <w:sz w:val="28"/>
        </w:rPr>
        <w:t>）</w:t>
      </w:r>
      <w:r w:rsidR="00797CFC" w:rsidRPr="000A0586">
        <w:rPr>
          <w:rFonts w:eastAsia="標楷體"/>
          <w:sz w:val="28"/>
        </w:rPr>
        <w:t>：圖三為典型的二氧化硫滲透管校正系統，其中的配件、管路均須以玻璃、鐵</w:t>
      </w:r>
      <w:r w:rsidR="005601CF" w:rsidRPr="000A0586">
        <w:rPr>
          <w:rFonts w:eastAsia="標楷體" w:hint="eastAsia"/>
          <w:sz w:val="28"/>
        </w:rPr>
        <w:t>氟</w:t>
      </w:r>
      <w:r w:rsidR="00797CFC" w:rsidRPr="000A0586">
        <w:rPr>
          <w:rFonts w:eastAsia="標楷體"/>
          <w:sz w:val="28"/>
        </w:rPr>
        <w:t>龍或其他惰性物質製成。</w:t>
      </w:r>
    </w:p>
    <w:p w:rsidR="00797CFC" w:rsidRPr="000A0586" w:rsidRDefault="00797CFC" w:rsidP="000B23D3">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1</w:t>
      </w:r>
      <w:r w:rsidRPr="000A0586">
        <w:rPr>
          <w:rFonts w:eastAsia="標楷體"/>
          <w:sz w:val="28"/>
        </w:rPr>
        <w:t>）流量控制閥：須能維持在所須流量</w:t>
      </w:r>
      <w:r w:rsidR="008D3C7B" w:rsidRPr="000A0586">
        <w:rPr>
          <w:rFonts w:eastAsia="標楷體" w:hint="eastAsia"/>
          <w:sz w:val="28"/>
        </w:rPr>
        <w:t xml:space="preserve"> </w:t>
      </w:r>
      <w:r w:rsidRPr="000A0586">
        <w:rPr>
          <w:rFonts w:eastAsia="標楷體"/>
          <w:sz w:val="28"/>
        </w:rPr>
        <w:t xml:space="preserve">±2 </w:t>
      </w:r>
      <w:r w:rsidR="003E0A32" w:rsidRPr="000A0586">
        <w:rPr>
          <w:rFonts w:eastAsia="標楷體"/>
          <w:sz w:val="28"/>
        </w:rPr>
        <w:t>%</w:t>
      </w:r>
      <w:r w:rsidR="008D3C7B" w:rsidRPr="000A0586">
        <w:rPr>
          <w:rFonts w:eastAsia="標楷體"/>
          <w:sz w:val="28"/>
        </w:rPr>
        <w:t xml:space="preserve"> </w:t>
      </w:r>
      <w:r w:rsidRPr="000A0586">
        <w:rPr>
          <w:rFonts w:eastAsia="標楷體"/>
          <w:sz w:val="28"/>
        </w:rPr>
        <w:t>以內的穩定性。</w:t>
      </w:r>
    </w:p>
    <w:p w:rsidR="00E65257" w:rsidRPr="000A0586" w:rsidRDefault="00797CFC" w:rsidP="000B23D3">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2</w:t>
      </w:r>
      <w:r w:rsidRPr="000A0586">
        <w:rPr>
          <w:rFonts w:eastAsia="標楷體"/>
          <w:sz w:val="28"/>
        </w:rPr>
        <w:t>）流量計：具</w:t>
      </w:r>
      <w:r w:rsidR="008D3C7B" w:rsidRPr="000A0586">
        <w:rPr>
          <w:rFonts w:eastAsia="標楷體" w:hint="eastAsia"/>
          <w:sz w:val="28"/>
        </w:rPr>
        <w:t xml:space="preserve"> </w:t>
      </w:r>
      <w:r w:rsidRPr="000A0586">
        <w:rPr>
          <w:rFonts w:eastAsia="標楷體"/>
          <w:sz w:val="28"/>
        </w:rPr>
        <w:t xml:space="preserve">±2 </w:t>
      </w:r>
      <w:r w:rsidR="003E0A32" w:rsidRPr="000A0586">
        <w:rPr>
          <w:rFonts w:eastAsia="標楷體"/>
          <w:sz w:val="28"/>
        </w:rPr>
        <w:t>%</w:t>
      </w:r>
      <w:r w:rsidR="008D3C7B" w:rsidRPr="000A0586">
        <w:rPr>
          <w:rFonts w:eastAsia="標楷體"/>
          <w:sz w:val="28"/>
        </w:rPr>
        <w:t xml:space="preserve"> </w:t>
      </w:r>
      <w:r w:rsidRPr="000A0586">
        <w:rPr>
          <w:rFonts w:eastAsia="標楷體"/>
          <w:sz w:val="28"/>
        </w:rPr>
        <w:t>準確度之經校正的流量計。</w:t>
      </w:r>
    </w:p>
    <w:p w:rsidR="00797CFC" w:rsidRPr="000A0586" w:rsidRDefault="00797CFC" w:rsidP="000B23D3">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3</w:t>
      </w:r>
      <w:r w:rsidRPr="000A0586">
        <w:rPr>
          <w:rFonts w:eastAsia="標楷體"/>
          <w:sz w:val="28"/>
        </w:rPr>
        <w:t>）乾燥器：用於去除水氣，若所選用的滲透管不受水氣影響，該配備可選擇性裝設。</w:t>
      </w:r>
    </w:p>
    <w:p w:rsidR="00797CFC" w:rsidRPr="000A0586" w:rsidRDefault="00797CFC" w:rsidP="000B23D3">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4</w:t>
      </w:r>
      <w:r w:rsidRPr="000A0586">
        <w:rPr>
          <w:rFonts w:eastAsia="標楷體"/>
          <w:sz w:val="28"/>
        </w:rPr>
        <w:t>）恆溫室：可容納二氧化硫滲透管且維持其溫度於</w:t>
      </w:r>
      <w:r w:rsidR="008D3C7B" w:rsidRPr="000A0586">
        <w:rPr>
          <w:rFonts w:eastAsia="標楷體" w:hint="eastAsia"/>
          <w:sz w:val="28"/>
        </w:rPr>
        <w:t xml:space="preserve"> </w:t>
      </w:r>
      <w:r w:rsidRPr="000A0586">
        <w:rPr>
          <w:rFonts w:eastAsia="標楷體"/>
          <w:sz w:val="28"/>
        </w:rPr>
        <w:t xml:space="preserve">±1 </w:t>
      </w:r>
      <w:r w:rsidRPr="000A0586">
        <w:rPr>
          <w:rFonts w:ascii="新細明體" w:eastAsia="新細明體" w:hAnsi="新細明體" w:cs="新細明體" w:hint="eastAsia"/>
          <w:sz w:val="28"/>
        </w:rPr>
        <w:t>℃</w:t>
      </w:r>
      <w:r w:rsidR="008D3C7B" w:rsidRPr="000A0586">
        <w:rPr>
          <w:rFonts w:ascii="新細明體" w:eastAsia="新細明體" w:hAnsi="新細明體" w:cs="新細明體" w:hint="eastAsia"/>
          <w:sz w:val="28"/>
        </w:rPr>
        <w:t xml:space="preserve"> </w:t>
      </w:r>
      <w:r w:rsidRPr="000A0586">
        <w:rPr>
          <w:rFonts w:eastAsia="標楷體"/>
          <w:sz w:val="28"/>
        </w:rPr>
        <w:t>內的容器。</w:t>
      </w:r>
    </w:p>
    <w:p w:rsidR="00797CFC" w:rsidRDefault="00797CFC" w:rsidP="000B23D3">
      <w:pPr>
        <w:spacing w:before="120" w:after="120" w:line="240" w:lineRule="auto"/>
        <w:ind w:left="1498" w:hanging="217"/>
        <w:jc w:val="both"/>
        <w:rPr>
          <w:rFonts w:eastAsia="標楷體"/>
          <w:sz w:val="28"/>
        </w:rPr>
      </w:pPr>
      <w:r w:rsidRPr="000A0586">
        <w:rPr>
          <w:rFonts w:eastAsia="標楷體"/>
          <w:sz w:val="28"/>
        </w:rPr>
        <w:t>（</w:t>
      </w:r>
      <w:r w:rsidRPr="000A0586">
        <w:rPr>
          <w:rFonts w:eastAsia="標楷體"/>
          <w:sz w:val="28"/>
        </w:rPr>
        <w:t>5</w:t>
      </w:r>
      <w:r w:rsidRPr="000A0586">
        <w:rPr>
          <w:rFonts w:eastAsia="標楷體"/>
          <w:sz w:val="28"/>
        </w:rPr>
        <w:t>）感溫器：具</w:t>
      </w:r>
      <w:r w:rsidR="008D3C7B" w:rsidRPr="000A0586">
        <w:rPr>
          <w:rFonts w:eastAsia="標楷體" w:hint="eastAsia"/>
          <w:sz w:val="28"/>
        </w:rPr>
        <w:t xml:space="preserve"> </w:t>
      </w:r>
      <w:r w:rsidRPr="000A0586">
        <w:rPr>
          <w:rFonts w:eastAsia="標楷體"/>
          <w:sz w:val="28"/>
        </w:rPr>
        <w:t xml:space="preserve">±0.05 </w:t>
      </w:r>
      <w:r w:rsidRPr="000A0586">
        <w:rPr>
          <w:rFonts w:ascii="新細明體" w:eastAsia="新細明體" w:hAnsi="新細明體" w:cs="新細明體" w:hint="eastAsia"/>
          <w:sz w:val="28"/>
        </w:rPr>
        <w:t>℃</w:t>
      </w:r>
      <w:r w:rsidR="008D3C7B" w:rsidRPr="000A0586">
        <w:rPr>
          <w:rFonts w:ascii="新細明體" w:eastAsia="新細明體" w:hAnsi="新細明體" w:cs="新細明體" w:hint="eastAsia"/>
          <w:sz w:val="28"/>
        </w:rPr>
        <w:t xml:space="preserve"> </w:t>
      </w:r>
      <w:r w:rsidRPr="000A0586">
        <w:rPr>
          <w:rFonts w:eastAsia="標楷體"/>
          <w:sz w:val="28"/>
        </w:rPr>
        <w:t>準確度的量溫設備，可用於監測二氧化硫滲透管的溫度。</w:t>
      </w:r>
    </w:p>
    <w:p w:rsidR="00F62C3A" w:rsidRPr="000A0586" w:rsidRDefault="00F62C3A" w:rsidP="000B23D3">
      <w:pPr>
        <w:spacing w:before="120" w:after="120" w:line="240" w:lineRule="auto"/>
        <w:ind w:left="1498" w:hanging="217"/>
        <w:jc w:val="both"/>
        <w:rPr>
          <w:rFonts w:eastAsia="標楷體" w:hint="eastAsia"/>
          <w:sz w:val="28"/>
        </w:rPr>
      </w:pPr>
    </w:p>
    <w:p w:rsidR="003D6619" w:rsidRPr="00FE09E4" w:rsidRDefault="003D6619">
      <w:pPr>
        <w:spacing w:before="120" w:after="120" w:line="240" w:lineRule="auto"/>
        <w:ind w:left="482" w:hanging="482"/>
        <w:jc w:val="both"/>
        <w:rPr>
          <w:rFonts w:eastAsia="標楷體"/>
          <w:sz w:val="28"/>
        </w:rPr>
      </w:pPr>
      <w:r w:rsidRPr="00FE09E4">
        <w:rPr>
          <w:rFonts w:eastAsia="標楷體"/>
          <w:sz w:val="28"/>
        </w:rPr>
        <w:lastRenderedPageBreak/>
        <w:t>五、試劑</w:t>
      </w:r>
    </w:p>
    <w:p w:rsidR="003D6619" w:rsidRPr="00FE09E4" w:rsidRDefault="003D6619">
      <w:pPr>
        <w:pStyle w:val="20"/>
      </w:pPr>
      <w:r w:rsidRPr="00FE09E4">
        <w:t>（一）</w:t>
      </w:r>
      <w:r w:rsidR="00797CFC" w:rsidRPr="00FE09E4">
        <w:t>二氧化硫標準氣體：供稀釋用的高濃度二氧化硫鋼瓶氣體或可產生校正所需濃度的滲透管，其品質須能追溯至國家或國際標準。</w:t>
      </w:r>
    </w:p>
    <w:p w:rsidR="003D6619" w:rsidRPr="00FE09E4" w:rsidRDefault="003D6619">
      <w:pPr>
        <w:pStyle w:val="20"/>
      </w:pPr>
      <w:r w:rsidRPr="00FE09E4">
        <w:t>（二）</w:t>
      </w:r>
      <w:r w:rsidR="00797CFC" w:rsidRPr="00FE09E4">
        <w:t>零點標準氣體：不含任何可引起分析儀應答（</w:t>
      </w:r>
      <w:r w:rsidR="00797CFC" w:rsidRPr="00FE09E4">
        <w:t>Response</w:t>
      </w:r>
      <w:r w:rsidR="00797CFC" w:rsidRPr="00FE09E4">
        <w:t>）之物質的氣體。</w:t>
      </w:r>
    </w:p>
    <w:p w:rsidR="003D6619" w:rsidRPr="00FE09E4" w:rsidRDefault="003D6619">
      <w:pPr>
        <w:spacing w:before="120" w:after="120" w:line="240" w:lineRule="auto"/>
        <w:ind w:left="482" w:hanging="482"/>
        <w:jc w:val="both"/>
        <w:rPr>
          <w:rFonts w:eastAsia="標楷體"/>
          <w:sz w:val="28"/>
        </w:rPr>
      </w:pPr>
      <w:r w:rsidRPr="00FE09E4">
        <w:rPr>
          <w:rFonts w:eastAsia="標楷體"/>
          <w:sz w:val="28"/>
        </w:rPr>
        <w:t>六、採樣與保存</w:t>
      </w:r>
    </w:p>
    <w:p w:rsidR="002210DB" w:rsidRPr="00FE09E4" w:rsidRDefault="00797CFC" w:rsidP="002210DB">
      <w:pPr>
        <w:spacing w:before="120" w:after="120" w:line="400" w:lineRule="exact"/>
        <w:ind w:leftChars="234" w:left="562" w:firstLineChars="200" w:firstLine="560"/>
        <w:jc w:val="both"/>
        <w:rPr>
          <w:rFonts w:eastAsia="標楷體"/>
          <w:sz w:val="28"/>
        </w:rPr>
      </w:pPr>
      <w:r w:rsidRPr="00FE09E4">
        <w:rPr>
          <w:rFonts w:eastAsia="標楷體"/>
          <w:kern w:val="2"/>
          <w:sz w:val="28"/>
          <w:szCs w:val="24"/>
        </w:rPr>
        <w:t>採樣時，採樣口的置放位置原則上為離地面</w:t>
      </w:r>
      <w:r w:rsidR="008D3C7B">
        <w:rPr>
          <w:rFonts w:eastAsia="標楷體" w:hint="eastAsia"/>
          <w:kern w:val="2"/>
          <w:sz w:val="28"/>
          <w:szCs w:val="24"/>
        </w:rPr>
        <w:t xml:space="preserve"> </w:t>
      </w:r>
      <w:r w:rsidRPr="00FE09E4">
        <w:rPr>
          <w:rFonts w:eastAsia="標楷體"/>
          <w:kern w:val="2"/>
          <w:sz w:val="28"/>
          <w:szCs w:val="24"/>
        </w:rPr>
        <w:t>3</w:t>
      </w:r>
      <w:r w:rsidR="008D3C7B">
        <w:rPr>
          <w:rFonts w:eastAsia="標楷體"/>
          <w:kern w:val="2"/>
          <w:sz w:val="28"/>
          <w:szCs w:val="24"/>
        </w:rPr>
        <w:t xml:space="preserve"> </w:t>
      </w:r>
      <w:r w:rsidRPr="00FE09E4">
        <w:rPr>
          <w:rFonts w:eastAsia="標楷體"/>
          <w:kern w:val="2"/>
          <w:sz w:val="28"/>
          <w:szCs w:val="24"/>
        </w:rPr>
        <w:t>～</w:t>
      </w:r>
      <w:r w:rsidR="008D3C7B">
        <w:rPr>
          <w:rFonts w:eastAsia="標楷體" w:hint="eastAsia"/>
          <w:kern w:val="2"/>
          <w:sz w:val="28"/>
          <w:szCs w:val="24"/>
        </w:rPr>
        <w:t xml:space="preserve"> </w:t>
      </w:r>
      <w:r w:rsidRPr="00FE09E4">
        <w:rPr>
          <w:rFonts w:eastAsia="標楷體"/>
          <w:kern w:val="2"/>
          <w:sz w:val="28"/>
          <w:szCs w:val="24"/>
        </w:rPr>
        <w:t>15</w:t>
      </w:r>
      <w:r w:rsidR="003E0A32" w:rsidRPr="00FE09E4">
        <w:rPr>
          <w:rFonts w:eastAsia="標楷體"/>
          <w:kern w:val="2"/>
          <w:sz w:val="28"/>
          <w:szCs w:val="24"/>
        </w:rPr>
        <w:t xml:space="preserve"> </w:t>
      </w:r>
      <w:r w:rsidRPr="00FE09E4">
        <w:rPr>
          <w:rFonts w:eastAsia="標楷體"/>
          <w:kern w:val="2"/>
          <w:sz w:val="28"/>
          <w:szCs w:val="24"/>
        </w:rPr>
        <w:t>公尺的高度範圍內。</w:t>
      </w:r>
    </w:p>
    <w:p w:rsidR="003D6619" w:rsidRPr="00FE09E4" w:rsidRDefault="003D6619">
      <w:pPr>
        <w:spacing w:before="120" w:after="120" w:line="240" w:lineRule="auto"/>
        <w:ind w:left="1200" w:hanging="1200"/>
        <w:jc w:val="both"/>
        <w:rPr>
          <w:rFonts w:eastAsia="標楷體"/>
          <w:sz w:val="28"/>
        </w:rPr>
      </w:pPr>
      <w:r w:rsidRPr="00FE09E4">
        <w:rPr>
          <w:rFonts w:eastAsia="標楷體"/>
          <w:sz w:val="28"/>
        </w:rPr>
        <w:t>七、步驟</w:t>
      </w:r>
    </w:p>
    <w:p w:rsidR="00797CFC" w:rsidRPr="00FE09E4" w:rsidRDefault="002210DB">
      <w:pPr>
        <w:spacing w:before="120" w:after="120" w:line="240" w:lineRule="auto"/>
        <w:ind w:left="1259" w:hanging="839"/>
        <w:jc w:val="both"/>
        <w:rPr>
          <w:rFonts w:eastAsia="標楷體"/>
          <w:sz w:val="28"/>
        </w:rPr>
      </w:pPr>
      <w:r w:rsidRPr="00FE09E4">
        <w:rPr>
          <w:rFonts w:eastAsia="標楷體"/>
          <w:sz w:val="28"/>
        </w:rPr>
        <w:t>（一）一般操作步驟</w:t>
      </w:r>
    </w:p>
    <w:p w:rsidR="003D6619" w:rsidRPr="00FE09E4" w:rsidRDefault="00797CFC" w:rsidP="00797CFC">
      <w:pPr>
        <w:spacing w:before="120" w:after="120" w:line="240" w:lineRule="auto"/>
        <w:ind w:left="1304"/>
        <w:jc w:val="both"/>
        <w:rPr>
          <w:rFonts w:eastAsia="標楷體"/>
          <w:sz w:val="28"/>
        </w:rPr>
      </w:pPr>
      <w:r w:rsidRPr="00FE09E4">
        <w:rPr>
          <w:rFonts w:eastAsia="標楷體"/>
          <w:sz w:val="28"/>
        </w:rPr>
        <w:t>將採樣設備、二氧化硫自動分析儀及紀錄器裝置妥後，先行檢查管路系統等配備，確定無誤及無漏氣，方可進行檢驗工作。儀器操作方法會因廠牌不同而異，下述為一般操作步驟：</w:t>
      </w:r>
    </w:p>
    <w:p w:rsidR="003D6619" w:rsidRPr="00FE09E4" w:rsidRDefault="003D6619">
      <w:pPr>
        <w:spacing w:before="120" w:after="120" w:line="240" w:lineRule="auto"/>
        <w:ind w:left="1701" w:hanging="420"/>
        <w:jc w:val="both"/>
        <w:rPr>
          <w:rFonts w:eastAsia="標楷體"/>
          <w:sz w:val="28"/>
        </w:rPr>
      </w:pPr>
      <w:r w:rsidRPr="00FE09E4">
        <w:rPr>
          <w:rFonts w:eastAsia="標楷體"/>
          <w:sz w:val="28"/>
        </w:rPr>
        <w:t>1.</w:t>
      </w:r>
      <w:r w:rsidR="002210DB" w:rsidRPr="00FE09E4">
        <w:rPr>
          <w:rFonts w:eastAsia="標楷體"/>
          <w:sz w:val="28"/>
        </w:rPr>
        <w:t>設定操作條件。</w:t>
      </w:r>
    </w:p>
    <w:p w:rsidR="002210DB" w:rsidRPr="00FE09E4" w:rsidRDefault="002210DB" w:rsidP="002210DB">
      <w:pPr>
        <w:spacing w:before="120" w:after="120" w:line="240" w:lineRule="auto"/>
        <w:ind w:left="1498" w:hanging="217"/>
        <w:jc w:val="both"/>
        <w:rPr>
          <w:rFonts w:eastAsia="標楷體"/>
          <w:sz w:val="28"/>
        </w:rPr>
      </w:pPr>
      <w:r w:rsidRPr="00FE09E4">
        <w:rPr>
          <w:rFonts w:eastAsia="標楷體"/>
          <w:sz w:val="28"/>
        </w:rPr>
        <w:t>2.</w:t>
      </w:r>
      <w:r w:rsidRPr="00FE09E4">
        <w:rPr>
          <w:rFonts w:eastAsia="標楷體"/>
          <w:sz w:val="28"/>
        </w:rPr>
        <w:t>零點／全幅兩點檢查，</w:t>
      </w:r>
      <w:r w:rsidR="00797CFC" w:rsidRPr="00FE09E4">
        <w:rPr>
          <w:rFonts w:eastAsia="標楷體"/>
          <w:sz w:val="28"/>
        </w:rPr>
        <w:t>若零點偏移超過</w:t>
      </w:r>
      <w:r w:rsidR="008D3C7B">
        <w:rPr>
          <w:rFonts w:eastAsia="標楷體" w:hint="eastAsia"/>
          <w:sz w:val="28"/>
        </w:rPr>
        <w:t xml:space="preserve"> </w:t>
      </w:r>
      <w:r w:rsidR="00797CFC" w:rsidRPr="00FE09E4">
        <w:rPr>
          <w:rFonts w:eastAsia="標楷體"/>
          <w:sz w:val="28"/>
        </w:rPr>
        <w:t>±4 ppb</w:t>
      </w:r>
      <w:r w:rsidR="008D3C7B">
        <w:rPr>
          <w:rFonts w:eastAsia="標楷體"/>
          <w:sz w:val="28"/>
        </w:rPr>
        <w:t xml:space="preserve"> </w:t>
      </w:r>
      <w:r w:rsidR="00797CFC" w:rsidRPr="00FE09E4">
        <w:rPr>
          <w:rFonts w:eastAsia="標楷體"/>
          <w:sz w:val="28"/>
        </w:rPr>
        <w:t>或全幅偏移超過</w:t>
      </w:r>
      <w:r w:rsidR="00996EFF" w:rsidRPr="00F62C3A">
        <w:rPr>
          <w:rFonts w:eastAsia="標楷體" w:hint="eastAsia"/>
          <w:sz w:val="28"/>
        </w:rPr>
        <w:t>全幅之</w:t>
      </w:r>
      <w:r w:rsidR="00797CFC" w:rsidRPr="00FE09E4">
        <w:rPr>
          <w:rFonts w:eastAsia="標楷體"/>
          <w:sz w:val="28"/>
        </w:rPr>
        <w:t>±3</w:t>
      </w:r>
      <w:r w:rsidR="003E0A32" w:rsidRPr="00FE09E4">
        <w:rPr>
          <w:rFonts w:eastAsia="標楷體"/>
          <w:sz w:val="28"/>
        </w:rPr>
        <w:t xml:space="preserve"> </w:t>
      </w:r>
      <w:r w:rsidR="00797CFC" w:rsidRPr="00FE09E4">
        <w:rPr>
          <w:rFonts w:eastAsia="標楷體"/>
          <w:sz w:val="28"/>
        </w:rPr>
        <w:t>%</w:t>
      </w:r>
      <w:r w:rsidR="008D3C7B">
        <w:rPr>
          <w:rFonts w:eastAsia="標楷體"/>
          <w:sz w:val="28"/>
        </w:rPr>
        <w:t xml:space="preserve"> </w:t>
      </w:r>
      <w:r w:rsidR="00797CFC" w:rsidRPr="00FE09E4">
        <w:rPr>
          <w:rFonts w:eastAsia="標楷體"/>
          <w:sz w:val="28"/>
        </w:rPr>
        <w:t>，須重新校正。</w:t>
      </w:r>
    </w:p>
    <w:p w:rsidR="002210DB" w:rsidRPr="00FE09E4" w:rsidRDefault="002210DB" w:rsidP="002210DB">
      <w:pPr>
        <w:spacing w:before="120" w:after="120" w:line="240" w:lineRule="auto"/>
        <w:ind w:left="1498" w:hanging="217"/>
        <w:jc w:val="both"/>
        <w:rPr>
          <w:rFonts w:eastAsia="標楷體"/>
          <w:sz w:val="28"/>
        </w:rPr>
      </w:pPr>
      <w:r w:rsidRPr="00FE09E4">
        <w:rPr>
          <w:rFonts w:eastAsia="標楷體"/>
          <w:sz w:val="28"/>
        </w:rPr>
        <w:t>3.</w:t>
      </w:r>
      <w:r w:rsidRPr="00FE09E4">
        <w:rPr>
          <w:rFonts w:eastAsia="標楷體"/>
          <w:sz w:val="28"/>
        </w:rPr>
        <w:t>進行樣品氣體採樣分析。</w:t>
      </w:r>
    </w:p>
    <w:p w:rsidR="002210DB" w:rsidRPr="00F62C3A" w:rsidRDefault="004C7F60" w:rsidP="002210DB">
      <w:pPr>
        <w:spacing w:before="120" w:after="120" w:line="240" w:lineRule="auto"/>
        <w:ind w:left="1498" w:hanging="217"/>
        <w:jc w:val="both"/>
        <w:rPr>
          <w:rFonts w:eastAsia="標楷體"/>
          <w:sz w:val="28"/>
        </w:rPr>
      </w:pPr>
      <w:r w:rsidRPr="00F62C3A">
        <w:rPr>
          <w:rFonts w:eastAsia="標楷體" w:hint="eastAsia"/>
          <w:sz w:val="28"/>
        </w:rPr>
        <w:t>4</w:t>
      </w:r>
      <w:r w:rsidR="002210DB" w:rsidRPr="00F62C3A">
        <w:rPr>
          <w:rFonts w:eastAsia="標楷體"/>
          <w:sz w:val="28"/>
        </w:rPr>
        <w:t>.</w:t>
      </w:r>
      <w:r w:rsidR="00C05135" w:rsidRPr="00F62C3A">
        <w:rPr>
          <w:rFonts w:eastAsia="標楷體" w:hint="eastAsia"/>
          <w:sz w:val="28"/>
        </w:rPr>
        <w:t>樣品氣體濃度未</w:t>
      </w:r>
      <w:r w:rsidR="00AB5CC3" w:rsidRPr="00F62C3A">
        <w:rPr>
          <w:rFonts w:eastAsia="標楷體" w:hint="eastAsia"/>
          <w:sz w:val="28"/>
        </w:rPr>
        <w:t>介</w:t>
      </w:r>
      <w:r w:rsidR="00C05135" w:rsidRPr="00F62C3A">
        <w:rPr>
          <w:rFonts w:eastAsia="標楷體" w:hint="eastAsia"/>
          <w:sz w:val="28"/>
        </w:rPr>
        <w:t>於全幅之</w:t>
      </w:r>
      <w:r w:rsidR="00C05135" w:rsidRPr="00F62C3A">
        <w:rPr>
          <w:rFonts w:eastAsia="標楷體" w:hint="eastAsia"/>
          <w:sz w:val="28"/>
        </w:rPr>
        <w:t xml:space="preserve"> 20 % ~ 100 % </w:t>
      </w:r>
      <w:r w:rsidR="00C05135" w:rsidRPr="00F62C3A">
        <w:rPr>
          <w:rFonts w:eastAsia="標楷體" w:hint="eastAsia"/>
          <w:sz w:val="28"/>
        </w:rPr>
        <w:t>之間，則須使用實驗室另製備之檢量線，以符合樣品氣體濃度介於全幅之</w:t>
      </w:r>
      <w:r w:rsidR="00C05135" w:rsidRPr="00F62C3A">
        <w:rPr>
          <w:rFonts w:eastAsia="標楷體" w:hint="eastAsia"/>
          <w:sz w:val="28"/>
        </w:rPr>
        <w:t xml:space="preserve"> 20 % ~ 100 % </w:t>
      </w:r>
      <w:r w:rsidR="00C05135" w:rsidRPr="00F62C3A">
        <w:rPr>
          <w:rFonts w:eastAsia="標楷體" w:hint="eastAsia"/>
          <w:sz w:val="28"/>
        </w:rPr>
        <w:t>之間</w:t>
      </w:r>
      <w:r w:rsidR="00C05135" w:rsidRPr="00F62C3A">
        <w:rPr>
          <w:rFonts w:ascii="標楷體" w:eastAsia="標楷體" w:hAnsi="標楷體" w:hint="eastAsia"/>
          <w:sz w:val="28"/>
        </w:rPr>
        <w:t>，</w:t>
      </w:r>
      <w:r w:rsidR="00C05135" w:rsidRPr="00F62C3A">
        <w:rPr>
          <w:rFonts w:eastAsia="標楷體" w:hint="eastAsia"/>
          <w:sz w:val="28"/>
        </w:rPr>
        <w:t>並於</w:t>
      </w:r>
      <w:r w:rsidR="00C05135" w:rsidRPr="00F62C3A">
        <w:rPr>
          <w:rFonts w:eastAsia="標楷體"/>
          <w:sz w:val="28"/>
        </w:rPr>
        <w:t>監測樣品完成後，以</w:t>
      </w:r>
      <w:r w:rsidR="00AB5CC3" w:rsidRPr="00F62C3A">
        <w:rPr>
          <w:rFonts w:eastAsia="標楷體" w:hint="eastAsia"/>
          <w:sz w:val="28"/>
        </w:rPr>
        <w:t>該檢量線</w:t>
      </w:r>
      <w:r w:rsidR="00C05135" w:rsidRPr="00F62C3A">
        <w:rPr>
          <w:rFonts w:eastAsia="標楷體"/>
          <w:sz w:val="28"/>
        </w:rPr>
        <w:t>中間濃度（約全幅之</w:t>
      </w:r>
      <w:r w:rsidR="00C05135" w:rsidRPr="00F62C3A">
        <w:rPr>
          <w:rFonts w:eastAsia="標楷體"/>
          <w:sz w:val="28"/>
        </w:rPr>
        <w:t>50 %</w:t>
      </w:r>
      <w:r w:rsidR="00C05135" w:rsidRPr="00F62C3A">
        <w:rPr>
          <w:rFonts w:eastAsia="標楷體"/>
          <w:sz w:val="28"/>
        </w:rPr>
        <w:t>）執行查核，其偏移須小於</w:t>
      </w:r>
      <w:r w:rsidR="00AB5CC3" w:rsidRPr="00F62C3A">
        <w:rPr>
          <w:rFonts w:eastAsia="標楷體" w:hint="eastAsia"/>
          <w:sz w:val="28"/>
        </w:rPr>
        <w:t>全幅之</w:t>
      </w:r>
      <w:r w:rsidR="00C05135" w:rsidRPr="00F62C3A">
        <w:rPr>
          <w:rFonts w:eastAsia="標楷體" w:hint="eastAsia"/>
          <w:sz w:val="28"/>
        </w:rPr>
        <w:t xml:space="preserve"> </w:t>
      </w:r>
      <w:r w:rsidR="00C05135" w:rsidRPr="00F62C3A">
        <w:rPr>
          <w:rFonts w:eastAsia="標楷體"/>
          <w:sz w:val="28"/>
        </w:rPr>
        <w:t>±</w:t>
      </w:r>
      <w:r w:rsidR="00AB5CC3" w:rsidRPr="00F62C3A">
        <w:rPr>
          <w:rFonts w:eastAsia="標楷體" w:hint="eastAsia"/>
          <w:sz w:val="28"/>
        </w:rPr>
        <w:t>3 %</w:t>
      </w:r>
      <w:r w:rsidR="00C05135" w:rsidRPr="00F62C3A">
        <w:rPr>
          <w:rFonts w:eastAsia="標楷體"/>
          <w:sz w:val="28"/>
        </w:rPr>
        <w:t>。</w:t>
      </w:r>
    </w:p>
    <w:p w:rsidR="002210DB" w:rsidRPr="00207663" w:rsidRDefault="002210DB" w:rsidP="002210DB">
      <w:pPr>
        <w:spacing w:before="120" w:after="120" w:line="240" w:lineRule="auto"/>
        <w:ind w:left="1259" w:hanging="839"/>
        <w:jc w:val="both"/>
        <w:rPr>
          <w:rFonts w:eastAsia="標楷體"/>
          <w:color w:val="FF0000"/>
          <w:sz w:val="28"/>
        </w:rPr>
      </w:pPr>
      <w:r w:rsidRPr="00FE09E4">
        <w:rPr>
          <w:rFonts w:eastAsia="標楷體"/>
          <w:sz w:val="28"/>
        </w:rPr>
        <w:t>（</w:t>
      </w:r>
      <w:r w:rsidR="00797CFC" w:rsidRPr="00FE09E4">
        <w:rPr>
          <w:rFonts w:eastAsia="標楷體"/>
          <w:sz w:val="28"/>
        </w:rPr>
        <w:t>二</w:t>
      </w:r>
      <w:r w:rsidRPr="00FE09E4">
        <w:rPr>
          <w:rFonts w:eastAsia="標楷體"/>
          <w:sz w:val="28"/>
        </w:rPr>
        <w:t>）校正步驟</w:t>
      </w:r>
    </w:p>
    <w:p w:rsidR="00797CFC" w:rsidRPr="00F62C3A" w:rsidRDefault="00195830" w:rsidP="00797CFC">
      <w:pPr>
        <w:spacing w:before="120" w:after="120" w:line="240" w:lineRule="auto"/>
        <w:ind w:left="1498" w:hanging="217"/>
        <w:jc w:val="both"/>
        <w:rPr>
          <w:rFonts w:eastAsia="標楷體"/>
          <w:sz w:val="28"/>
        </w:rPr>
      </w:pPr>
      <w:r w:rsidRPr="00F62C3A">
        <w:rPr>
          <w:rFonts w:eastAsia="標楷體"/>
          <w:sz w:val="28"/>
        </w:rPr>
        <w:t>1.</w:t>
      </w:r>
      <w:r w:rsidRPr="00F62C3A">
        <w:rPr>
          <w:rFonts w:eastAsia="標楷體"/>
          <w:sz w:val="28"/>
        </w:rPr>
        <w:t>動態氣體稀釋法（</w:t>
      </w:r>
      <w:r w:rsidRPr="00F62C3A">
        <w:rPr>
          <w:rFonts w:eastAsia="標楷體"/>
          <w:sz w:val="28"/>
        </w:rPr>
        <w:t>Dynamic dilution method</w:t>
      </w:r>
      <w:r w:rsidRPr="00F62C3A">
        <w:rPr>
          <w:rFonts w:eastAsia="標楷體"/>
          <w:sz w:val="28"/>
        </w:rPr>
        <w:t>）</w:t>
      </w:r>
    </w:p>
    <w:p w:rsidR="00797CFC" w:rsidRPr="00F62C3A" w:rsidRDefault="00797CFC" w:rsidP="00797CFC">
      <w:pPr>
        <w:spacing w:before="120" w:after="120" w:line="240" w:lineRule="auto"/>
        <w:ind w:left="1474"/>
        <w:jc w:val="both"/>
        <w:rPr>
          <w:rFonts w:eastAsia="標楷體"/>
          <w:sz w:val="28"/>
        </w:rPr>
      </w:pPr>
      <w:r w:rsidRPr="00F62C3A">
        <w:rPr>
          <w:rFonts w:eastAsia="標楷體"/>
          <w:sz w:val="28"/>
        </w:rPr>
        <w:t>原理：使用高濃度二氧化硫鋼瓶氣體，經稀釋成各種所需的濃度，輸入自動分析儀以調整之。</w:t>
      </w:r>
    </w:p>
    <w:p w:rsidR="00121283" w:rsidRPr="00F62C3A" w:rsidRDefault="00121283" w:rsidP="00121283">
      <w:pPr>
        <w:adjustRightInd/>
        <w:spacing w:before="120" w:after="120" w:line="400" w:lineRule="exact"/>
        <w:ind w:leftChars="550" w:left="1320"/>
        <w:jc w:val="both"/>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1</w:t>
      </w:r>
      <w:r w:rsidRPr="00F62C3A">
        <w:rPr>
          <w:rFonts w:eastAsia="標楷體"/>
          <w:kern w:val="2"/>
          <w:sz w:val="28"/>
          <w:szCs w:val="24"/>
        </w:rPr>
        <w:t>）步驟</w:t>
      </w:r>
    </w:p>
    <w:p w:rsidR="00121283" w:rsidRPr="00F62C3A" w:rsidRDefault="00121283" w:rsidP="00121283">
      <w:pPr>
        <w:spacing w:before="120" w:after="120" w:line="240" w:lineRule="auto"/>
        <w:ind w:left="2313" w:hanging="272"/>
        <w:jc w:val="both"/>
        <w:rPr>
          <w:rFonts w:eastAsia="標楷體"/>
          <w:sz w:val="28"/>
        </w:rPr>
      </w:pPr>
      <w:r w:rsidRPr="00F62C3A">
        <w:rPr>
          <w:rFonts w:eastAsia="標楷體"/>
          <w:sz w:val="28"/>
        </w:rPr>
        <w:t>A.</w:t>
      </w:r>
      <w:r w:rsidRPr="00F62C3A">
        <w:rPr>
          <w:rFonts w:eastAsia="標楷體"/>
          <w:sz w:val="28"/>
        </w:rPr>
        <w:t>組合如圖二之校正系統。</w:t>
      </w:r>
    </w:p>
    <w:p w:rsidR="00121283" w:rsidRPr="00F62C3A" w:rsidRDefault="00121283" w:rsidP="00121283">
      <w:pPr>
        <w:spacing w:before="120" w:after="120" w:line="240" w:lineRule="auto"/>
        <w:ind w:left="2313" w:hanging="272"/>
        <w:jc w:val="both"/>
        <w:rPr>
          <w:rFonts w:eastAsia="標楷體"/>
          <w:sz w:val="28"/>
        </w:rPr>
      </w:pPr>
      <w:r w:rsidRPr="00F62C3A">
        <w:rPr>
          <w:rFonts w:eastAsia="標楷體"/>
          <w:sz w:val="28"/>
        </w:rPr>
        <w:t>B.</w:t>
      </w:r>
      <w:r w:rsidRPr="00F62C3A">
        <w:rPr>
          <w:rFonts w:eastAsia="標楷體"/>
          <w:sz w:val="28"/>
        </w:rPr>
        <w:t>確定所有流量計已經校正，且已換算為</w:t>
      </w:r>
      <w:r w:rsidR="008D3C7B" w:rsidRPr="00F62C3A">
        <w:rPr>
          <w:rFonts w:eastAsia="標楷體" w:hint="eastAsia"/>
          <w:sz w:val="28"/>
        </w:rPr>
        <w:t xml:space="preserve"> </w:t>
      </w:r>
      <w:r w:rsidRPr="00F62C3A">
        <w:rPr>
          <w:rFonts w:eastAsia="標楷體"/>
          <w:sz w:val="28"/>
        </w:rPr>
        <w:t xml:space="preserve">0 </w:t>
      </w:r>
      <w:r w:rsidRPr="00F62C3A">
        <w:rPr>
          <w:rFonts w:ascii="新細明體" w:eastAsia="新細明體" w:hAnsi="新細明體" w:cs="新細明體" w:hint="eastAsia"/>
          <w:sz w:val="28"/>
        </w:rPr>
        <w:t>℃</w:t>
      </w:r>
      <w:r w:rsidRPr="00F62C3A">
        <w:rPr>
          <w:rFonts w:eastAsia="標楷體"/>
          <w:sz w:val="28"/>
        </w:rPr>
        <w:t>及</w:t>
      </w:r>
      <w:r w:rsidR="008D3C7B" w:rsidRPr="00F62C3A">
        <w:rPr>
          <w:rFonts w:eastAsia="標楷體" w:hint="eastAsia"/>
          <w:sz w:val="28"/>
        </w:rPr>
        <w:t xml:space="preserve"> </w:t>
      </w:r>
      <w:r w:rsidRPr="00F62C3A">
        <w:rPr>
          <w:rFonts w:eastAsia="標楷體"/>
          <w:sz w:val="28"/>
        </w:rPr>
        <w:t>760 mmHg</w:t>
      </w:r>
      <w:r w:rsidR="008D3C7B" w:rsidRPr="00F62C3A">
        <w:rPr>
          <w:rFonts w:eastAsia="標楷體"/>
          <w:sz w:val="28"/>
        </w:rPr>
        <w:t xml:space="preserve"> </w:t>
      </w:r>
      <w:r w:rsidRPr="00F62C3A">
        <w:rPr>
          <w:rFonts w:eastAsia="標楷體"/>
          <w:sz w:val="28"/>
        </w:rPr>
        <w:t>的標準狀況。</w:t>
      </w:r>
    </w:p>
    <w:p w:rsidR="00121283" w:rsidRPr="00F62C3A" w:rsidRDefault="00121283" w:rsidP="00121283">
      <w:pPr>
        <w:spacing w:before="120" w:after="120" w:line="240" w:lineRule="auto"/>
        <w:ind w:left="2313" w:hanging="272"/>
        <w:jc w:val="both"/>
        <w:rPr>
          <w:rFonts w:eastAsia="標楷體"/>
          <w:sz w:val="28"/>
        </w:rPr>
      </w:pPr>
      <w:r w:rsidRPr="00F62C3A">
        <w:rPr>
          <w:rFonts w:eastAsia="標楷體"/>
          <w:sz w:val="28"/>
        </w:rPr>
        <w:t>C.</w:t>
      </w:r>
      <w:r w:rsidRPr="00F62C3A">
        <w:rPr>
          <w:rFonts w:eastAsia="標楷體"/>
          <w:sz w:val="28"/>
        </w:rPr>
        <w:t>設定二氧化硫自動分析儀的校正範圍，應與一般操作範圍相同。</w:t>
      </w:r>
    </w:p>
    <w:p w:rsidR="00121283" w:rsidRPr="00F62C3A" w:rsidRDefault="00121283" w:rsidP="00121283">
      <w:pPr>
        <w:spacing w:before="120" w:after="120" w:line="240" w:lineRule="auto"/>
        <w:ind w:left="2313" w:hanging="272"/>
        <w:jc w:val="both"/>
        <w:rPr>
          <w:rFonts w:eastAsia="標楷體"/>
          <w:sz w:val="28"/>
        </w:rPr>
      </w:pPr>
      <w:r w:rsidRPr="00F62C3A">
        <w:rPr>
          <w:rFonts w:eastAsia="標楷體"/>
          <w:sz w:val="28"/>
        </w:rPr>
        <w:t>D.</w:t>
      </w:r>
      <w:r w:rsidRPr="00F62C3A">
        <w:rPr>
          <w:rFonts w:eastAsia="標楷體"/>
          <w:sz w:val="28"/>
        </w:rPr>
        <w:t>連接分析儀與紀錄器。</w:t>
      </w:r>
    </w:p>
    <w:p w:rsidR="00121283" w:rsidRPr="00F62C3A" w:rsidRDefault="00121283" w:rsidP="00121283">
      <w:pPr>
        <w:spacing w:before="120" w:after="120" w:line="240" w:lineRule="auto"/>
        <w:ind w:left="2313" w:hanging="272"/>
        <w:jc w:val="both"/>
        <w:rPr>
          <w:rFonts w:eastAsia="標楷體"/>
          <w:sz w:val="28"/>
        </w:rPr>
      </w:pPr>
      <w:r w:rsidRPr="00F62C3A">
        <w:rPr>
          <w:rFonts w:eastAsia="標楷體"/>
          <w:sz w:val="28"/>
        </w:rPr>
        <w:t>E.</w:t>
      </w:r>
      <w:r w:rsidRPr="00F62C3A">
        <w:rPr>
          <w:rFonts w:eastAsia="標楷體"/>
          <w:sz w:val="28"/>
        </w:rPr>
        <w:t>調整零點標準氣體流量控制閥以得足夠的流量輸入分析儀。通入該氣體直到分析儀出現穩定的讀數，然後調整分析儀零點控制鈕，以獲得紀錄器紙帶上</w:t>
      </w:r>
      <w:r w:rsidR="008D3C7B" w:rsidRPr="00F62C3A">
        <w:rPr>
          <w:rFonts w:eastAsia="標楷體" w:hint="eastAsia"/>
          <w:sz w:val="28"/>
        </w:rPr>
        <w:t xml:space="preserve"> </w:t>
      </w:r>
      <w:r w:rsidRPr="00F62C3A">
        <w:rPr>
          <w:rFonts w:eastAsia="標楷體"/>
          <w:sz w:val="28"/>
        </w:rPr>
        <w:t xml:space="preserve">5 </w:t>
      </w:r>
      <w:r w:rsidR="003E0A32" w:rsidRPr="00F62C3A">
        <w:rPr>
          <w:rFonts w:eastAsia="標楷體"/>
          <w:sz w:val="28"/>
        </w:rPr>
        <w:t>%</w:t>
      </w:r>
      <w:r w:rsidR="008D3C7B" w:rsidRPr="00F62C3A">
        <w:rPr>
          <w:rFonts w:eastAsia="標楷體"/>
          <w:sz w:val="28"/>
        </w:rPr>
        <w:t xml:space="preserve"> </w:t>
      </w:r>
      <w:r w:rsidRPr="00F62C3A">
        <w:rPr>
          <w:rFonts w:eastAsia="標楷體"/>
          <w:sz w:val="28"/>
        </w:rPr>
        <w:t>補償的訊號（若紙帶全刻度為</w:t>
      </w:r>
      <w:r w:rsidR="008D3C7B" w:rsidRPr="00F62C3A">
        <w:rPr>
          <w:rFonts w:eastAsia="標楷體" w:hint="eastAsia"/>
          <w:sz w:val="28"/>
        </w:rPr>
        <w:t xml:space="preserve"> </w:t>
      </w:r>
      <w:r w:rsidRPr="00F62C3A">
        <w:rPr>
          <w:rFonts w:eastAsia="標楷體"/>
          <w:sz w:val="28"/>
        </w:rPr>
        <w:t>100</w:t>
      </w:r>
      <w:r w:rsidR="008D3C7B" w:rsidRPr="00F62C3A">
        <w:rPr>
          <w:rFonts w:eastAsia="標楷體"/>
          <w:sz w:val="28"/>
        </w:rPr>
        <w:t xml:space="preserve"> </w:t>
      </w:r>
      <w:r w:rsidRPr="00F62C3A">
        <w:rPr>
          <w:rFonts w:eastAsia="標楷體"/>
          <w:sz w:val="28"/>
        </w:rPr>
        <w:t>，則零點訊號出現在刻度</w:t>
      </w:r>
      <w:r w:rsidRPr="00F62C3A">
        <w:rPr>
          <w:rFonts w:eastAsia="標楷體"/>
          <w:sz w:val="28"/>
        </w:rPr>
        <w:t>5</w:t>
      </w:r>
      <w:r w:rsidRPr="00F62C3A">
        <w:rPr>
          <w:rFonts w:eastAsia="標楷體"/>
          <w:sz w:val="28"/>
        </w:rPr>
        <w:t>的地方），記錄該零點背景讀數為</w:t>
      </w:r>
      <w:r w:rsidRPr="00F62C3A">
        <w:rPr>
          <w:rFonts w:eastAsia="標楷體"/>
          <w:sz w:val="28"/>
        </w:rPr>
        <w:t>Zso</w:t>
      </w:r>
      <w:r w:rsidRPr="00F62C3A">
        <w:rPr>
          <w:rFonts w:eastAsia="標楷體"/>
          <w:sz w:val="16"/>
          <w:szCs w:val="16"/>
          <w:vertAlign w:val="subscript"/>
        </w:rPr>
        <w:t>2</w:t>
      </w:r>
      <w:r w:rsidRPr="00F62C3A">
        <w:rPr>
          <w:rFonts w:eastAsia="標楷體"/>
          <w:sz w:val="28"/>
        </w:rPr>
        <w:t>。</w:t>
      </w:r>
    </w:p>
    <w:p w:rsidR="00121283" w:rsidRPr="00F62C3A" w:rsidRDefault="00121283" w:rsidP="00121283">
      <w:pPr>
        <w:spacing w:before="120" w:after="120" w:line="240" w:lineRule="auto"/>
        <w:ind w:left="2313" w:hanging="272"/>
        <w:jc w:val="both"/>
        <w:rPr>
          <w:rFonts w:eastAsia="標楷體"/>
          <w:sz w:val="28"/>
        </w:rPr>
      </w:pPr>
      <w:r w:rsidRPr="00F62C3A">
        <w:rPr>
          <w:rFonts w:eastAsia="標楷體"/>
          <w:sz w:val="28"/>
        </w:rPr>
        <w:t>F.</w:t>
      </w:r>
      <w:r w:rsidRPr="00F62C3A">
        <w:rPr>
          <w:rFonts w:eastAsia="標楷體"/>
          <w:sz w:val="28"/>
        </w:rPr>
        <w:t>調整零點標準氣體及來自二氧化硫鋼瓶氣體的流量，以產生校正所需上限濃度</w:t>
      </w:r>
      <w:r w:rsidRPr="00F62C3A">
        <w:rPr>
          <w:rFonts w:eastAsia="標楷體"/>
          <w:sz w:val="28"/>
        </w:rPr>
        <w:t xml:space="preserve">80 </w:t>
      </w:r>
      <w:r w:rsidR="00C51D9A" w:rsidRPr="00F62C3A">
        <w:rPr>
          <w:rFonts w:eastAsia="標楷體"/>
          <w:sz w:val="28"/>
        </w:rPr>
        <w:t>%</w:t>
      </w:r>
      <w:r w:rsidRPr="00F62C3A">
        <w:rPr>
          <w:rFonts w:eastAsia="標楷體"/>
          <w:sz w:val="28"/>
        </w:rPr>
        <w:t>的氣體，其確實濃度依下式計算：</w:t>
      </w:r>
    </w:p>
    <w:p w:rsidR="00121283" w:rsidRPr="00F62C3A" w:rsidRDefault="00121283" w:rsidP="00785437">
      <w:pPr>
        <w:adjustRightInd/>
        <w:snapToGrid w:val="0"/>
        <w:spacing w:before="120" w:after="120" w:line="240" w:lineRule="auto"/>
        <w:ind w:left="2154"/>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SO</w:t>
      </w:r>
      <w:r w:rsidRPr="00F62C3A">
        <w:rPr>
          <w:rFonts w:eastAsia="標楷體"/>
          <w:kern w:val="2"/>
          <w:sz w:val="28"/>
          <w:szCs w:val="24"/>
          <w:vertAlign w:val="subscript"/>
        </w:rPr>
        <w:t>2</w:t>
      </w:r>
      <w:r w:rsidRPr="00F62C3A">
        <w:rPr>
          <w:rFonts w:eastAsia="標楷體"/>
          <w:kern w:val="2"/>
          <w:sz w:val="28"/>
          <w:szCs w:val="24"/>
        </w:rPr>
        <w:t>】</w:t>
      </w:r>
      <w:r w:rsidRPr="00F62C3A">
        <w:rPr>
          <w:rFonts w:eastAsia="標楷體"/>
          <w:kern w:val="2"/>
          <w:sz w:val="28"/>
          <w:szCs w:val="24"/>
          <w:vertAlign w:val="subscript"/>
        </w:rPr>
        <w:t>OUT</w:t>
      </w:r>
      <w:r w:rsidRPr="00F62C3A">
        <w:rPr>
          <w:rFonts w:eastAsia="標楷體"/>
          <w:kern w:val="2"/>
          <w:sz w:val="28"/>
          <w:szCs w:val="24"/>
        </w:rPr>
        <w:t>＝</w:t>
      </w:r>
      <w:r w:rsidRPr="00F62C3A">
        <w:rPr>
          <w:rFonts w:eastAsia="標楷體"/>
          <w:kern w:val="2"/>
          <w:position w:val="-24"/>
          <w:sz w:val="28"/>
          <w:szCs w:val="24"/>
          <w:vertAlign w:val="subscript"/>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0.75pt">
            <v:imagedata r:id="rId8" o:title=""/>
          </v:shape>
        </w:object>
      </w:r>
      <w:r w:rsidRPr="00F62C3A">
        <w:rPr>
          <w:rFonts w:eastAsia="標楷體"/>
          <w:kern w:val="2"/>
          <w:sz w:val="28"/>
          <w:szCs w:val="24"/>
          <w:vertAlign w:val="subscript"/>
        </w:rPr>
        <w:t xml:space="preserve">                </w:t>
      </w:r>
      <w:r w:rsidRPr="00F62C3A">
        <w:rPr>
          <w:rFonts w:eastAsia="標楷體"/>
          <w:kern w:val="2"/>
          <w:sz w:val="28"/>
          <w:szCs w:val="24"/>
        </w:rPr>
        <w:t>（</w:t>
      </w:r>
      <w:r w:rsidRPr="00F62C3A">
        <w:rPr>
          <w:rFonts w:eastAsia="標楷體"/>
          <w:kern w:val="2"/>
          <w:sz w:val="28"/>
          <w:szCs w:val="24"/>
        </w:rPr>
        <w:t>1</w:t>
      </w:r>
      <w:r w:rsidRPr="00F62C3A">
        <w:rPr>
          <w:rFonts w:eastAsia="標楷體"/>
          <w:kern w:val="2"/>
          <w:sz w:val="28"/>
          <w:szCs w:val="24"/>
        </w:rPr>
        <w:t>）</w:t>
      </w:r>
    </w:p>
    <w:p w:rsidR="00121283" w:rsidRPr="00F62C3A" w:rsidRDefault="00121283" w:rsidP="00785437">
      <w:pPr>
        <w:adjustRightInd/>
        <w:snapToGrid w:val="0"/>
        <w:spacing w:before="120" w:after="120" w:line="240" w:lineRule="auto"/>
        <w:ind w:left="2154"/>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SO</w:t>
      </w:r>
      <w:r w:rsidRPr="00F62C3A">
        <w:rPr>
          <w:rFonts w:eastAsia="標楷體"/>
          <w:kern w:val="2"/>
          <w:sz w:val="28"/>
          <w:szCs w:val="24"/>
          <w:vertAlign w:val="subscript"/>
        </w:rPr>
        <w:t>2</w:t>
      </w:r>
      <w:r w:rsidRPr="00F62C3A">
        <w:rPr>
          <w:rFonts w:eastAsia="標楷體"/>
          <w:kern w:val="2"/>
          <w:sz w:val="28"/>
          <w:szCs w:val="24"/>
        </w:rPr>
        <w:t>】</w:t>
      </w:r>
      <w:r w:rsidRPr="00F62C3A">
        <w:rPr>
          <w:rFonts w:eastAsia="標楷體"/>
          <w:kern w:val="2"/>
          <w:sz w:val="28"/>
          <w:szCs w:val="24"/>
          <w:vertAlign w:val="subscript"/>
        </w:rPr>
        <w:t>OUT</w:t>
      </w:r>
      <w:r w:rsidRPr="00F62C3A">
        <w:rPr>
          <w:rFonts w:eastAsia="標楷體"/>
          <w:kern w:val="2"/>
          <w:sz w:val="28"/>
          <w:szCs w:val="24"/>
        </w:rPr>
        <w:t>：岐管出口之已稀釋的二氧化硫濃度，</w:t>
      </w:r>
      <w:r w:rsidRPr="00F62C3A">
        <w:rPr>
          <w:rFonts w:eastAsia="標楷體"/>
          <w:kern w:val="2"/>
          <w:sz w:val="28"/>
          <w:szCs w:val="24"/>
        </w:rPr>
        <w:t>ppb</w:t>
      </w:r>
    </w:p>
    <w:p w:rsidR="00121283" w:rsidRPr="00F62C3A" w:rsidRDefault="00121283" w:rsidP="00785437">
      <w:pPr>
        <w:adjustRightInd/>
        <w:snapToGrid w:val="0"/>
        <w:spacing w:before="120" w:after="120" w:line="240" w:lineRule="auto"/>
        <w:ind w:left="2721" w:hanging="567"/>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SO</w:t>
      </w:r>
      <w:r w:rsidRPr="00F62C3A">
        <w:rPr>
          <w:rFonts w:eastAsia="標楷體"/>
          <w:kern w:val="2"/>
          <w:sz w:val="28"/>
          <w:szCs w:val="24"/>
          <w:vertAlign w:val="subscript"/>
        </w:rPr>
        <w:t>2</w:t>
      </w:r>
      <w:r w:rsidRPr="00F62C3A">
        <w:rPr>
          <w:rFonts w:eastAsia="標楷體"/>
          <w:kern w:val="2"/>
          <w:sz w:val="28"/>
          <w:szCs w:val="24"/>
        </w:rPr>
        <w:t>】</w:t>
      </w:r>
      <w:r w:rsidRPr="00F62C3A">
        <w:rPr>
          <w:rFonts w:eastAsia="標楷體"/>
          <w:kern w:val="2"/>
          <w:sz w:val="28"/>
          <w:szCs w:val="24"/>
          <w:vertAlign w:val="subscript"/>
        </w:rPr>
        <w:t>STD</w:t>
      </w:r>
      <w:r w:rsidRPr="00F62C3A">
        <w:rPr>
          <w:rFonts w:eastAsia="標楷體"/>
          <w:kern w:val="2"/>
          <w:sz w:val="28"/>
          <w:szCs w:val="24"/>
        </w:rPr>
        <w:t>：來自鋼瓶氣體之未稀釋的二氧化硫濃度，</w:t>
      </w:r>
      <w:r w:rsidRPr="00F62C3A">
        <w:rPr>
          <w:rFonts w:eastAsia="標楷體"/>
          <w:kern w:val="2"/>
          <w:sz w:val="28"/>
          <w:szCs w:val="24"/>
        </w:rPr>
        <w:t>ppb</w:t>
      </w:r>
    </w:p>
    <w:p w:rsidR="00785437" w:rsidRDefault="00121283" w:rsidP="00785437">
      <w:pPr>
        <w:tabs>
          <w:tab w:val="num" w:pos="2640"/>
        </w:tabs>
        <w:adjustRightInd/>
        <w:snapToGrid w:val="0"/>
        <w:spacing w:before="120" w:after="120" w:line="240" w:lineRule="auto"/>
        <w:ind w:left="4228" w:hanging="1960"/>
        <w:textAlignment w:val="auto"/>
        <w:rPr>
          <w:rFonts w:eastAsia="標楷體"/>
          <w:kern w:val="2"/>
          <w:sz w:val="28"/>
          <w:szCs w:val="24"/>
        </w:rPr>
      </w:pPr>
      <w:r w:rsidRPr="00F62C3A">
        <w:rPr>
          <w:rFonts w:eastAsia="標楷體"/>
          <w:kern w:val="2"/>
          <w:sz w:val="28"/>
          <w:szCs w:val="24"/>
        </w:rPr>
        <w:t>F</w:t>
      </w:r>
      <w:r w:rsidRPr="00F62C3A">
        <w:rPr>
          <w:rFonts w:eastAsia="標楷體"/>
          <w:kern w:val="2"/>
          <w:sz w:val="28"/>
          <w:szCs w:val="24"/>
          <w:vertAlign w:val="subscript"/>
        </w:rPr>
        <w:t>SO</w:t>
      </w:r>
      <w:r w:rsidRPr="00F62C3A">
        <w:rPr>
          <w:rFonts w:eastAsia="標楷體"/>
          <w:kern w:val="2"/>
          <w:sz w:val="16"/>
          <w:szCs w:val="16"/>
          <w:vertAlign w:val="subscript"/>
        </w:rPr>
        <w:t>2</w:t>
      </w:r>
      <w:r w:rsidRPr="00F62C3A">
        <w:rPr>
          <w:rFonts w:eastAsia="標楷體"/>
          <w:kern w:val="2"/>
          <w:sz w:val="28"/>
          <w:szCs w:val="24"/>
        </w:rPr>
        <w:t>：未稀釋的二氧化硫流量，</w:t>
      </w:r>
      <w:r w:rsidRPr="00F62C3A">
        <w:rPr>
          <w:rFonts w:eastAsia="標楷體"/>
          <w:kern w:val="2"/>
          <w:sz w:val="28"/>
          <w:szCs w:val="24"/>
        </w:rPr>
        <w:t>L∕min</w:t>
      </w:r>
    </w:p>
    <w:p w:rsidR="00121283" w:rsidRPr="00F62C3A" w:rsidRDefault="00121283" w:rsidP="00785437">
      <w:pPr>
        <w:tabs>
          <w:tab w:val="num" w:pos="2640"/>
        </w:tabs>
        <w:adjustRightInd/>
        <w:snapToGrid w:val="0"/>
        <w:spacing w:before="120" w:after="120" w:line="240" w:lineRule="auto"/>
        <w:ind w:left="4228" w:hanging="1960"/>
        <w:textAlignment w:val="auto"/>
        <w:rPr>
          <w:rFonts w:eastAsia="標楷體"/>
          <w:kern w:val="2"/>
          <w:sz w:val="28"/>
          <w:szCs w:val="24"/>
        </w:rPr>
      </w:pPr>
      <w:r w:rsidRPr="00F62C3A">
        <w:rPr>
          <w:rFonts w:eastAsia="標楷體"/>
          <w:kern w:val="2"/>
          <w:sz w:val="28"/>
          <w:szCs w:val="24"/>
        </w:rPr>
        <w:t>F</w:t>
      </w:r>
      <w:r w:rsidRPr="00F62C3A">
        <w:rPr>
          <w:rFonts w:eastAsia="標楷體"/>
          <w:kern w:val="2"/>
          <w:sz w:val="28"/>
          <w:szCs w:val="24"/>
          <w:vertAlign w:val="subscript"/>
        </w:rPr>
        <w:t>D</w:t>
      </w:r>
      <w:r w:rsidRPr="00F62C3A">
        <w:rPr>
          <w:rFonts w:eastAsia="標楷體"/>
          <w:kern w:val="2"/>
          <w:sz w:val="28"/>
          <w:szCs w:val="24"/>
        </w:rPr>
        <w:t>：稀釋用的零點標準氣體流量，</w:t>
      </w:r>
      <w:r w:rsidRPr="00F62C3A">
        <w:rPr>
          <w:rFonts w:eastAsia="標楷體"/>
          <w:kern w:val="2"/>
          <w:sz w:val="28"/>
          <w:szCs w:val="24"/>
        </w:rPr>
        <w:t>L∕min</w:t>
      </w:r>
    </w:p>
    <w:p w:rsidR="00121283" w:rsidRPr="00F62C3A" w:rsidRDefault="00121283" w:rsidP="00785437">
      <w:pPr>
        <w:tabs>
          <w:tab w:val="num" w:pos="2640"/>
        </w:tabs>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輸入該氣體直到分析儀出現穩定的讀數，然後調整全幅控制鈕，以獲得如下之紀錄器應答：</w:t>
      </w:r>
    </w:p>
    <w:p w:rsidR="00785437" w:rsidRDefault="00121283" w:rsidP="00785437">
      <w:pPr>
        <w:tabs>
          <w:tab w:val="num" w:pos="2640"/>
        </w:tabs>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紀錄器答應（紙帶全刻度</w:t>
      </w:r>
      <w:r w:rsidR="00C51D9A" w:rsidRPr="00F62C3A">
        <w:rPr>
          <w:rFonts w:eastAsia="標楷體"/>
          <w:kern w:val="2"/>
          <w:sz w:val="28"/>
          <w:szCs w:val="24"/>
        </w:rPr>
        <w:t>%</w:t>
      </w:r>
      <w:r w:rsidRPr="00F62C3A">
        <w:rPr>
          <w:rFonts w:eastAsia="標楷體"/>
          <w:kern w:val="2"/>
          <w:sz w:val="28"/>
          <w:szCs w:val="24"/>
        </w:rPr>
        <w:t>）</w:t>
      </w:r>
    </w:p>
    <w:p w:rsidR="00785437" w:rsidRDefault="00121283" w:rsidP="00785437">
      <w:pPr>
        <w:tabs>
          <w:tab w:val="num" w:pos="2640"/>
        </w:tabs>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w:t>
      </w:r>
      <w:r w:rsidRPr="00F62C3A">
        <w:rPr>
          <w:rFonts w:eastAsia="標楷體"/>
          <w:kern w:val="2"/>
          <w:position w:val="-24"/>
          <w:sz w:val="28"/>
          <w:szCs w:val="24"/>
        </w:rPr>
        <w:object w:dxaOrig="960" w:dyaOrig="620">
          <v:shape id="_x0000_i1026" type="#_x0000_t75" style="width:48pt;height:30.75pt">
            <v:imagedata r:id="rId9" o:title=""/>
          </v:shape>
        </w:object>
      </w:r>
      <w:r w:rsidRPr="00F62C3A">
        <w:rPr>
          <w:rFonts w:eastAsia="標楷體"/>
          <w:kern w:val="2"/>
          <w:position w:val="-4"/>
          <w:sz w:val="28"/>
          <w:szCs w:val="24"/>
        </w:rPr>
        <w:object w:dxaOrig="180" w:dyaOrig="200">
          <v:shape id="_x0000_i1027" type="#_x0000_t75" style="width:9pt;height:9.75pt">
            <v:imagedata r:id="rId10" o:title=""/>
          </v:shape>
        </w:object>
      </w:r>
      <w:r w:rsidRPr="00F62C3A">
        <w:rPr>
          <w:rFonts w:eastAsia="標楷體"/>
          <w:kern w:val="2"/>
          <w:sz w:val="28"/>
          <w:szCs w:val="24"/>
        </w:rPr>
        <w:t>100</w:t>
      </w:r>
      <w:r w:rsidR="00C51D9A" w:rsidRPr="00F62C3A">
        <w:rPr>
          <w:rFonts w:eastAsia="標楷體"/>
          <w:kern w:val="2"/>
          <w:sz w:val="28"/>
          <w:szCs w:val="24"/>
        </w:rPr>
        <w:t xml:space="preserve"> %</w:t>
      </w:r>
      <w:r w:rsidRPr="00F62C3A">
        <w:rPr>
          <w:rFonts w:eastAsia="標楷體"/>
          <w:kern w:val="2"/>
          <w:sz w:val="28"/>
          <w:szCs w:val="24"/>
        </w:rPr>
        <w:t xml:space="preserve">+ Z </w:t>
      </w:r>
      <w:r w:rsidRPr="00F62C3A">
        <w:rPr>
          <w:rFonts w:eastAsia="標楷體"/>
          <w:kern w:val="2"/>
          <w:sz w:val="28"/>
          <w:szCs w:val="24"/>
          <w:vertAlign w:val="subscript"/>
        </w:rPr>
        <w:t>SO2</w:t>
      </w:r>
      <w:r w:rsidRPr="00F62C3A">
        <w:rPr>
          <w:rFonts w:eastAsia="標楷體"/>
          <w:kern w:val="2"/>
          <w:sz w:val="28"/>
          <w:szCs w:val="24"/>
        </w:rPr>
        <w:t xml:space="preserve">  </w:t>
      </w:r>
      <w:r w:rsidRPr="00F62C3A">
        <w:rPr>
          <w:rFonts w:eastAsia="標楷體"/>
          <w:kern w:val="2"/>
          <w:sz w:val="28"/>
          <w:szCs w:val="24"/>
        </w:rPr>
        <w:t>（</w:t>
      </w:r>
      <w:r w:rsidRPr="00F62C3A">
        <w:rPr>
          <w:rFonts w:eastAsia="標楷體"/>
          <w:kern w:val="2"/>
          <w:sz w:val="28"/>
          <w:szCs w:val="24"/>
        </w:rPr>
        <w:t>2</w:t>
      </w:r>
      <w:r w:rsidRPr="00F62C3A">
        <w:rPr>
          <w:rFonts w:eastAsia="標楷體"/>
          <w:kern w:val="2"/>
          <w:sz w:val="28"/>
          <w:szCs w:val="24"/>
        </w:rPr>
        <w:t>）</w:t>
      </w:r>
    </w:p>
    <w:p w:rsidR="00121283" w:rsidRPr="00F62C3A" w:rsidRDefault="00121283" w:rsidP="00785437">
      <w:pPr>
        <w:tabs>
          <w:tab w:val="num" w:pos="2640"/>
        </w:tabs>
        <w:adjustRightInd/>
        <w:snapToGrid w:val="0"/>
        <w:spacing w:before="120" w:after="120" w:line="240" w:lineRule="auto"/>
        <w:ind w:left="2268"/>
        <w:textAlignment w:val="auto"/>
        <w:rPr>
          <w:rFonts w:eastAsia="標楷體" w:hint="eastAsia"/>
          <w:kern w:val="2"/>
          <w:sz w:val="28"/>
          <w:szCs w:val="24"/>
        </w:rPr>
      </w:pPr>
      <w:r w:rsidRPr="00F62C3A">
        <w:rPr>
          <w:rFonts w:eastAsia="標楷體"/>
          <w:kern w:val="2"/>
          <w:sz w:val="28"/>
          <w:szCs w:val="24"/>
        </w:rPr>
        <w:t>其中，</w:t>
      </w:r>
      <w:r w:rsidRPr="00F62C3A">
        <w:rPr>
          <w:rFonts w:eastAsia="標楷體"/>
          <w:kern w:val="2"/>
          <w:sz w:val="28"/>
          <w:szCs w:val="24"/>
        </w:rPr>
        <w:t>URL</w:t>
      </w:r>
      <w:r w:rsidRPr="00F62C3A">
        <w:rPr>
          <w:rFonts w:eastAsia="標楷體"/>
          <w:kern w:val="2"/>
          <w:sz w:val="28"/>
          <w:szCs w:val="24"/>
        </w:rPr>
        <w:t>＝校正設定之上限濃度（</w:t>
      </w:r>
      <w:r w:rsidRPr="00F62C3A">
        <w:rPr>
          <w:rFonts w:eastAsia="標楷體"/>
          <w:kern w:val="2"/>
          <w:sz w:val="28"/>
          <w:szCs w:val="24"/>
        </w:rPr>
        <w:t>ppb</w:t>
      </w:r>
      <w:r w:rsidRPr="00F62C3A">
        <w:rPr>
          <w:rFonts w:eastAsia="標楷體"/>
          <w:kern w:val="2"/>
          <w:sz w:val="28"/>
          <w:szCs w:val="24"/>
        </w:rPr>
        <w:t>），若全幅偏移超過全幅氣體濃度</w:t>
      </w:r>
      <w:r w:rsidRPr="00F62C3A">
        <w:rPr>
          <w:rFonts w:eastAsia="標楷體"/>
          <w:kern w:val="2"/>
          <w:sz w:val="28"/>
          <w:szCs w:val="24"/>
        </w:rPr>
        <w:t>±3</w:t>
      </w:r>
      <w:r w:rsidR="00C51D9A" w:rsidRPr="00F62C3A">
        <w:rPr>
          <w:rFonts w:eastAsia="標楷體"/>
          <w:kern w:val="2"/>
          <w:sz w:val="28"/>
          <w:szCs w:val="24"/>
        </w:rPr>
        <w:t xml:space="preserve"> </w:t>
      </w:r>
      <w:r w:rsidRPr="00F62C3A">
        <w:rPr>
          <w:rFonts w:eastAsia="標楷體"/>
          <w:kern w:val="2"/>
          <w:sz w:val="28"/>
          <w:szCs w:val="24"/>
        </w:rPr>
        <w:t>%</w:t>
      </w:r>
      <w:r w:rsidRPr="00F62C3A">
        <w:rPr>
          <w:rFonts w:eastAsia="標楷體"/>
          <w:kern w:val="2"/>
          <w:sz w:val="28"/>
          <w:szCs w:val="24"/>
        </w:rPr>
        <w:t>，應重覆步驟</w:t>
      </w:r>
      <w:r w:rsidRPr="00F62C3A">
        <w:rPr>
          <w:rFonts w:eastAsia="標楷體"/>
          <w:kern w:val="2"/>
          <w:sz w:val="28"/>
          <w:szCs w:val="24"/>
        </w:rPr>
        <w:t>E.</w:t>
      </w:r>
      <w:r w:rsidRPr="00F62C3A">
        <w:rPr>
          <w:rFonts w:eastAsia="標楷體"/>
          <w:kern w:val="2"/>
          <w:sz w:val="28"/>
          <w:szCs w:val="24"/>
        </w:rPr>
        <w:t>及</w:t>
      </w:r>
      <w:r w:rsidRPr="00F62C3A">
        <w:rPr>
          <w:rFonts w:eastAsia="標楷體"/>
          <w:kern w:val="2"/>
          <w:sz w:val="28"/>
          <w:szCs w:val="24"/>
        </w:rPr>
        <w:t>F.</w:t>
      </w:r>
      <w:r w:rsidRPr="00F62C3A">
        <w:rPr>
          <w:rFonts w:eastAsia="標楷體"/>
          <w:kern w:val="2"/>
          <w:sz w:val="28"/>
          <w:szCs w:val="24"/>
        </w:rPr>
        <w:t>直至零點、全幅不須再調整為止。記錄該二氧化硫濃度及分析儀應答。</w:t>
      </w:r>
    </w:p>
    <w:p w:rsidR="00195830" w:rsidRPr="00F62C3A" w:rsidRDefault="00195830" w:rsidP="00195830">
      <w:pPr>
        <w:spacing w:before="120" w:after="120" w:line="240" w:lineRule="auto"/>
        <w:ind w:left="1498" w:hanging="217"/>
        <w:jc w:val="both"/>
        <w:rPr>
          <w:rFonts w:eastAsia="標楷體"/>
          <w:sz w:val="28"/>
        </w:rPr>
      </w:pPr>
      <w:r w:rsidRPr="00F62C3A">
        <w:rPr>
          <w:rFonts w:eastAsia="標楷體"/>
          <w:sz w:val="28"/>
        </w:rPr>
        <w:t>2.</w:t>
      </w:r>
      <w:r w:rsidR="00121283" w:rsidRPr="00F62C3A">
        <w:t xml:space="preserve"> </w:t>
      </w:r>
      <w:r w:rsidR="00121283" w:rsidRPr="00F62C3A">
        <w:rPr>
          <w:rFonts w:eastAsia="標楷體"/>
          <w:sz w:val="28"/>
        </w:rPr>
        <w:t>滲透管校正法</w:t>
      </w:r>
    </w:p>
    <w:p w:rsidR="00121283" w:rsidRPr="00F62C3A" w:rsidRDefault="00121283" w:rsidP="00121283">
      <w:pPr>
        <w:spacing w:before="120" w:after="120" w:line="240" w:lineRule="auto"/>
        <w:ind w:left="1474"/>
        <w:jc w:val="both"/>
        <w:rPr>
          <w:rFonts w:eastAsia="標楷體"/>
          <w:sz w:val="28"/>
        </w:rPr>
      </w:pPr>
      <w:r w:rsidRPr="00F62C3A">
        <w:rPr>
          <w:rFonts w:eastAsia="標楷體"/>
          <w:sz w:val="28"/>
        </w:rPr>
        <w:t>原理：滲透管在恆溫（</w:t>
      </w:r>
      <w:r w:rsidRPr="00F62C3A">
        <w:rPr>
          <w:rFonts w:eastAsia="標楷體"/>
          <w:sz w:val="28"/>
        </w:rPr>
        <w:t xml:space="preserve">±0.1 </w:t>
      </w:r>
      <w:r w:rsidRPr="00F62C3A">
        <w:rPr>
          <w:rFonts w:ascii="新細明體" w:eastAsia="新細明體" w:hAnsi="新細明體" w:cs="新細明體" w:hint="eastAsia"/>
          <w:sz w:val="28"/>
        </w:rPr>
        <w:t>℃</w:t>
      </w:r>
      <w:r w:rsidRPr="00F62C3A">
        <w:rPr>
          <w:rFonts w:eastAsia="標楷體"/>
          <w:sz w:val="28"/>
        </w:rPr>
        <w:t>）的條件下，等速地排放二氧化硫氣體，該氣體與零點標準氣體混合後可產生校正所需二氧化硫的濃度。</w:t>
      </w:r>
    </w:p>
    <w:p w:rsidR="00121283" w:rsidRPr="00F62C3A" w:rsidRDefault="00121283" w:rsidP="002E0260">
      <w:pPr>
        <w:adjustRightInd/>
        <w:spacing w:before="120" w:after="120" w:line="400" w:lineRule="exact"/>
        <w:ind w:leftChars="550" w:left="1320"/>
        <w:jc w:val="both"/>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1</w:t>
      </w:r>
      <w:r w:rsidRPr="00F62C3A">
        <w:rPr>
          <w:rFonts w:eastAsia="標楷體"/>
          <w:kern w:val="2"/>
          <w:sz w:val="28"/>
          <w:szCs w:val="24"/>
        </w:rPr>
        <w:t>）步驟</w:t>
      </w:r>
    </w:p>
    <w:p w:rsidR="003D6619" w:rsidRPr="00F62C3A" w:rsidRDefault="009712FA">
      <w:pPr>
        <w:spacing w:before="120" w:after="120" w:line="240" w:lineRule="auto"/>
        <w:ind w:left="2313" w:hanging="272"/>
        <w:jc w:val="both"/>
        <w:rPr>
          <w:rFonts w:eastAsia="標楷體"/>
          <w:sz w:val="28"/>
        </w:rPr>
      </w:pPr>
      <w:r w:rsidRPr="00F62C3A">
        <w:rPr>
          <w:rFonts w:eastAsia="標楷體"/>
          <w:sz w:val="28"/>
        </w:rPr>
        <w:t>A</w:t>
      </w:r>
      <w:r w:rsidR="003D6619" w:rsidRPr="00F62C3A">
        <w:rPr>
          <w:rFonts w:eastAsia="標楷體"/>
          <w:sz w:val="28"/>
        </w:rPr>
        <w:t>.</w:t>
      </w:r>
      <w:r w:rsidR="00121283" w:rsidRPr="00F62C3A">
        <w:rPr>
          <w:rFonts w:eastAsia="標楷體"/>
          <w:sz w:val="28"/>
        </w:rPr>
        <w:t>組合如圖三之校正系統。</w:t>
      </w:r>
    </w:p>
    <w:p w:rsidR="003D6619" w:rsidRPr="00F62C3A" w:rsidRDefault="009712FA">
      <w:pPr>
        <w:spacing w:before="120" w:after="120" w:line="240" w:lineRule="auto"/>
        <w:ind w:left="2313" w:hanging="272"/>
        <w:jc w:val="both"/>
        <w:rPr>
          <w:rFonts w:eastAsia="標楷體"/>
          <w:sz w:val="28"/>
        </w:rPr>
      </w:pPr>
      <w:r w:rsidRPr="00F62C3A">
        <w:rPr>
          <w:rFonts w:eastAsia="標楷體"/>
          <w:sz w:val="28"/>
        </w:rPr>
        <w:t>B</w:t>
      </w:r>
      <w:r w:rsidR="003D6619" w:rsidRPr="00F62C3A">
        <w:rPr>
          <w:rFonts w:eastAsia="標楷體"/>
          <w:sz w:val="28"/>
        </w:rPr>
        <w:t>.</w:t>
      </w:r>
      <w:r w:rsidR="00121283" w:rsidRPr="00F62C3A">
        <w:rPr>
          <w:rFonts w:eastAsia="標楷體"/>
          <w:sz w:val="28"/>
        </w:rPr>
        <w:t>確定所有流量計均經校正，且換算為</w:t>
      </w:r>
      <w:r w:rsidR="006D4201" w:rsidRPr="00F62C3A">
        <w:rPr>
          <w:rFonts w:eastAsia="標楷體" w:hint="eastAsia"/>
          <w:sz w:val="28"/>
        </w:rPr>
        <w:t xml:space="preserve"> </w:t>
      </w:r>
      <w:r w:rsidR="00121283" w:rsidRPr="00F62C3A">
        <w:rPr>
          <w:rFonts w:eastAsia="標楷體"/>
          <w:sz w:val="28"/>
        </w:rPr>
        <w:t xml:space="preserve">0 </w:t>
      </w:r>
      <w:r w:rsidR="00121283" w:rsidRPr="00F62C3A">
        <w:rPr>
          <w:rFonts w:ascii="新細明體" w:eastAsia="新細明體" w:hAnsi="新細明體" w:cs="新細明體" w:hint="eastAsia"/>
          <w:sz w:val="28"/>
        </w:rPr>
        <w:t>℃</w:t>
      </w:r>
      <w:r w:rsidR="00121283" w:rsidRPr="00F62C3A">
        <w:rPr>
          <w:rFonts w:eastAsia="標楷體"/>
          <w:sz w:val="28"/>
        </w:rPr>
        <w:t>及</w:t>
      </w:r>
      <w:r w:rsidR="006D4201" w:rsidRPr="00F62C3A">
        <w:rPr>
          <w:rFonts w:eastAsia="標楷體" w:hint="eastAsia"/>
          <w:sz w:val="28"/>
        </w:rPr>
        <w:t xml:space="preserve"> </w:t>
      </w:r>
      <w:r w:rsidR="00121283" w:rsidRPr="00F62C3A">
        <w:rPr>
          <w:rFonts w:eastAsia="標楷體"/>
          <w:sz w:val="28"/>
        </w:rPr>
        <w:t>760 mmHg</w:t>
      </w:r>
      <w:r w:rsidR="00121283" w:rsidRPr="00F62C3A">
        <w:rPr>
          <w:rFonts w:eastAsia="標楷體"/>
          <w:sz w:val="28"/>
        </w:rPr>
        <w:t>之標準狀況下。</w:t>
      </w:r>
    </w:p>
    <w:p w:rsidR="003D6619" w:rsidRPr="00F62C3A" w:rsidRDefault="009712FA">
      <w:pPr>
        <w:spacing w:before="120" w:after="120" w:line="240" w:lineRule="auto"/>
        <w:ind w:left="2313" w:hanging="272"/>
        <w:jc w:val="both"/>
        <w:rPr>
          <w:rFonts w:eastAsia="標楷體"/>
          <w:sz w:val="28"/>
        </w:rPr>
      </w:pPr>
      <w:r w:rsidRPr="00F62C3A">
        <w:rPr>
          <w:rFonts w:eastAsia="標楷體"/>
          <w:sz w:val="28"/>
        </w:rPr>
        <w:t>C</w:t>
      </w:r>
      <w:r w:rsidR="003D6619" w:rsidRPr="00F62C3A">
        <w:rPr>
          <w:rFonts w:eastAsia="標楷體"/>
          <w:sz w:val="28"/>
        </w:rPr>
        <w:t>.</w:t>
      </w:r>
      <w:r w:rsidR="00121283" w:rsidRPr="00F62C3A">
        <w:rPr>
          <w:rFonts w:eastAsia="標楷體"/>
          <w:sz w:val="28"/>
        </w:rPr>
        <w:t>將滲透管安裝於恆溫室中，以固定空氣流（</w:t>
      </w:r>
      <w:r w:rsidR="00121283" w:rsidRPr="00F62C3A">
        <w:rPr>
          <w:rFonts w:eastAsia="標楷體"/>
          <w:sz w:val="28"/>
        </w:rPr>
        <w:t>200</w:t>
      </w:r>
      <w:r w:rsidR="00121283" w:rsidRPr="00F62C3A">
        <w:rPr>
          <w:rFonts w:eastAsia="標楷體"/>
          <w:sz w:val="28"/>
        </w:rPr>
        <w:t>～</w:t>
      </w:r>
      <w:r w:rsidR="00121283" w:rsidRPr="00F62C3A">
        <w:rPr>
          <w:rFonts w:eastAsia="標楷體"/>
          <w:sz w:val="28"/>
        </w:rPr>
        <w:t>400 scm</w:t>
      </w:r>
      <w:r w:rsidR="00121283" w:rsidRPr="00F62C3A">
        <w:rPr>
          <w:rFonts w:eastAsia="標楷體"/>
          <w:sz w:val="28"/>
          <w:vertAlign w:val="superscript"/>
        </w:rPr>
        <w:t>3</w:t>
      </w:r>
      <w:r w:rsidR="00121283" w:rsidRPr="00F62C3A">
        <w:rPr>
          <w:rFonts w:eastAsia="標楷體"/>
          <w:sz w:val="28"/>
        </w:rPr>
        <w:t>∕min</w:t>
      </w:r>
      <w:r w:rsidR="00121283" w:rsidRPr="00F62C3A">
        <w:rPr>
          <w:rFonts w:eastAsia="標楷體"/>
          <w:sz w:val="28"/>
        </w:rPr>
        <w:t>）連續通過該設備，並持續</w:t>
      </w:r>
      <w:r w:rsidR="00121283" w:rsidRPr="00F62C3A">
        <w:rPr>
          <w:rFonts w:eastAsia="標楷體"/>
          <w:sz w:val="28"/>
        </w:rPr>
        <w:t>24</w:t>
      </w:r>
      <w:r w:rsidR="00121283" w:rsidRPr="00F62C3A">
        <w:rPr>
          <w:rFonts w:eastAsia="標楷體"/>
          <w:sz w:val="28"/>
        </w:rPr>
        <w:t>小時以上以穩定之。</w:t>
      </w:r>
    </w:p>
    <w:p w:rsidR="003D6619" w:rsidRPr="00F62C3A" w:rsidRDefault="009712FA">
      <w:pPr>
        <w:spacing w:before="120" w:after="120" w:line="240" w:lineRule="auto"/>
        <w:ind w:left="2313" w:hanging="272"/>
        <w:jc w:val="both"/>
        <w:rPr>
          <w:rFonts w:eastAsia="標楷體"/>
          <w:sz w:val="28"/>
        </w:rPr>
      </w:pPr>
      <w:r w:rsidRPr="00F62C3A">
        <w:rPr>
          <w:rFonts w:eastAsia="標楷體"/>
          <w:sz w:val="28"/>
        </w:rPr>
        <w:t>D</w:t>
      </w:r>
      <w:r w:rsidR="003D6619" w:rsidRPr="00F62C3A">
        <w:rPr>
          <w:rFonts w:eastAsia="標楷體"/>
          <w:sz w:val="28"/>
        </w:rPr>
        <w:t>.</w:t>
      </w:r>
      <w:r w:rsidR="00121283" w:rsidRPr="00F62C3A">
        <w:rPr>
          <w:rFonts w:eastAsia="標楷體"/>
          <w:sz w:val="28"/>
        </w:rPr>
        <w:t>輸入零點標準氣體，直到分析儀出現穩定的讀數，再調整零點控制鈕，以得紀錄器紙帶上</w:t>
      </w:r>
      <w:r w:rsidR="00121283" w:rsidRPr="00F62C3A">
        <w:rPr>
          <w:rFonts w:eastAsia="標楷體"/>
          <w:sz w:val="28"/>
        </w:rPr>
        <w:t>5</w:t>
      </w:r>
      <w:r w:rsidR="00C51D9A" w:rsidRPr="00F62C3A">
        <w:rPr>
          <w:rFonts w:eastAsia="標楷體"/>
          <w:sz w:val="28"/>
        </w:rPr>
        <w:t xml:space="preserve"> %</w:t>
      </w:r>
      <w:r w:rsidR="00121283" w:rsidRPr="00F62C3A">
        <w:rPr>
          <w:rFonts w:eastAsia="標楷體"/>
          <w:sz w:val="28"/>
        </w:rPr>
        <w:t>補償的應答。記錄該零點背景讀數為</w:t>
      </w:r>
      <w:r w:rsidR="00121283" w:rsidRPr="00F62C3A">
        <w:rPr>
          <w:rFonts w:eastAsia="標楷體"/>
          <w:sz w:val="28"/>
        </w:rPr>
        <w:t>Zso</w:t>
      </w:r>
      <w:r w:rsidR="00121283" w:rsidRPr="00F62C3A">
        <w:rPr>
          <w:rFonts w:eastAsia="標楷體"/>
          <w:sz w:val="16"/>
          <w:szCs w:val="16"/>
          <w:vertAlign w:val="subscript"/>
        </w:rPr>
        <w:t>2</w:t>
      </w:r>
      <w:r w:rsidR="00121283" w:rsidRPr="00F62C3A">
        <w:rPr>
          <w:rFonts w:eastAsia="標楷體"/>
          <w:sz w:val="28"/>
        </w:rPr>
        <w:t>。</w:t>
      </w:r>
    </w:p>
    <w:p w:rsidR="003D6619" w:rsidRPr="00F62C3A" w:rsidRDefault="009712FA">
      <w:pPr>
        <w:spacing w:before="120" w:after="120" w:line="240" w:lineRule="auto"/>
        <w:ind w:left="2313" w:hanging="272"/>
        <w:jc w:val="both"/>
        <w:rPr>
          <w:rFonts w:eastAsia="標楷體"/>
          <w:sz w:val="28"/>
        </w:rPr>
      </w:pPr>
      <w:r w:rsidRPr="00F62C3A">
        <w:rPr>
          <w:rFonts w:eastAsia="標楷體"/>
          <w:sz w:val="28"/>
        </w:rPr>
        <w:t>E</w:t>
      </w:r>
      <w:r w:rsidR="003D6619" w:rsidRPr="00F62C3A">
        <w:rPr>
          <w:rFonts w:eastAsia="標楷體"/>
          <w:sz w:val="28"/>
        </w:rPr>
        <w:t>.</w:t>
      </w:r>
      <w:r w:rsidR="002E0260" w:rsidRPr="00F62C3A">
        <w:rPr>
          <w:rFonts w:eastAsia="標楷體"/>
          <w:sz w:val="28"/>
        </w:rPr>
        <w:t>製備二氧化硫檢量線</w:t>
      </w:r>
    </w:p>
    <w:p w:rsidR="002E0260" w:rsidRPr="00F62C3A" w:rsidRDefault="002E0260">
      <w:pPr>
        <w:spacing w:before="120" w:after="120" w:line="240" w:lineRule="auto"/>
        <w:ind w:left="2313" w:hanging="272"/>
        <w:jc w:val="both"/>
        <w:rPr>
          <w:rFonts w:eastAsia="標楷體"/>
          <w:kern w:val="2"/>
          <w:sz w:val="28"/>
          <w:szCs w:val="24"/>
        </w:rPr>
      </w:pPr>
      <w:r w:rsidRPr="00F62C3A">
        <w:rPr>
          <w:rFonts w:eastAsia="標楷體"/>
          <w:kern w:val="2"/>
          <w:sz w:val="28"/>
          <w:szCs w:val="24"/>
        </w:rPr>
        <w:t>（</w:t>
      </w:r>
      <w:r w:rsidRPr="00F62C3A">
        <w:rPr>
          <w:rFonts w:eastAsia="標楷體"/>
          <w:kern w:val="2"/>
          <w:sz w:val="28"/>
          <w:szCs w:val="24"/>
        </w:rPr>
        <w:t>A</w:t>
      </w:r>
      <w:r w:rsidRPr="00F62C3A">
        <w:rPr>
          <w:rFonts w:eastAsia="標楷體"/>
          <w:kern w:val="2"/>
          <w:sz w:val="28"/>
          <w:szCs w:val="24"/>
        </w:rPr>
        <w:t>）調整</w:t>
      </w:r>
      <w:r w:rsidRPr="00F62C3A">
        <w:rPr>
          <w:rFonts w:eastAsia="標楷體"/>
          <w:kern w:val="2"/>
          <w:sz w:val="28"/>
          <w:szCs w:val="24"/>
        </w:rPr>
        <w:t>F</w:t>
      </w:r>
      <w:r w:rsidRPr="00F62C3A">
        <w:rPr>
          <w:rFonts w:eastAsia="標楷體"/>
          <w:kern w:val="2"/>
          <w:sz w:val="28"/>
          <w:szCs w:val="24"/>
        </w:rPr>
        <w:t>以產生校正所需二氧化硫上限濃度</w:t>
      </w:r>
      <w:r w:rsidR="0094504D" w:rsidRPr="00F62C3A">
        <w:rPr>
          <w:rFonts w:eastAsia="標楷體" w:hint="eastAsia"/>
          <w:kern w:val="2"/>
          <w:sz w:val="28"/>
          <w:szCs w:val="24"/>
        </w:rPr>
        <w:t xml:space="preserve"> </w:t>
      </w:r>
      <w:r w:rsidRPr="00F62C3A">
        <w:rPr>
          <w:rFonts w:eastAsia="標楷體"/>
          <w:kern w:val="2"/>
          <w:sz w:val="28"/>
          <w:szCs w:val="24"/>
        </w:rPr>
        <w:t>80</w:t>
      </w:r>
      <w:r w:rsidR="0094504D" w:rsidRPr="00F62C3A">
        <w:rPr>
          <w:rFonts w:eastAsia="標楷體"/>
          <w:kern w:val="2"/>
          <w:sz w:val="28"/>
          <w:szCs w:val="24"/>
        </w:rPr>
        <w:t xml:space="preserve"> </w:t>
      </w:r>
      <w:r w:rsidR="0094504D" w:rsidRPr="00F62C3A">
        <w:rPr>
          <w:rFonts w:eastAsia="標楷體" w:hint="eastAsia"/>
          <w:kern w:val="2"/>
          <w:sz w:val="28"/>
          <w:szCs w:val="24"/>
        </w:rPr>
        <w:t>%</w:t>
      </w:r>
      <w:r w:rsidR="0094504D" w:rsidRPr="00F62C3A">
        <w:rPr>
          <w:rFonts w:eastAsia="標楷體"/>
          <w:kern w:val="2"/>
          <w:sz w:val="28"/>
          <w:szCs w:val="24"/>
        </w:rPr>
        <w:t xml:space="preserve"> </w:t>
      </w:r>
      <w:r w:rsidRPr="00F62C3A">
        <w:rPr>
          <w:rFonts w:eastAsia="標楷體"/>
          <w:kern w:val="2"/>
          <w:sz w:val="28"/>
          <w:szCs w:val="24"/>
        </w:rPr>
        <w:t>的氣體，其確實濃度可以下式計算：</w:t>
      </w:r>
    </w:p>
    <w:p w:rsidR="00785437" w:rsidRDefault="002E0260" w:rsidP="00785437">
      <w:pPr>
        <w:adjustRightInd/>
        <w:snapToGrid w:val="0"/>
        <w:spacing w:before="120" w:after="120" w:line="240" w:lineRule="auto"/>
        <w:ind w:left="2154"/>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SO</w:t>
      </w:r>
      <w:r w:rsidRPr="00F62C3A">
        <w:rPr>
          <w:rFonts w:eastAsia="標楷體"/>
          <w:kern w:val="2"/>
          <w:sz w:val="28"/>
          <w:szCs w:val="24"/>
          <w:vertAlign w:val="subscript"/>
        </w:rPr>
        <w:t>2</w:t>
      </w:r>
      <w:r w:rsidRPr="00F62C3A">
        <w:rPr>
          <w:rFonts w:eastAsia="標楷體"/>
          <w:kern w:val="2"/>
          <w:sz w:val="28"/>
          <w:szCs w:val="24"/>
        </w:rPr>
        <w:t>】</w:t>
      </w:r>
      <w:r w:rsidRPr="00F62C3A">
        <w:rPr>
          <w:rFonts w:eastAsia="標楷體"/>
          <w:kern w:val="2"/>
          <w:sz w:val="28"/>
          <w:szCs w:val="24"/>
          <w:vertAlign w:val="subscript"/>
        </w:rPr>
        <w:t>OUT</w:t>
      </w:r>
      <w:r w:rsidRPr="00F62C3A">
        <w:rPr>
          <w:rFonts w:eastAsia="標楷體"/>
          <w:kern w:val="2"/>
          <w:sz w:val="28"/>
          <w:szCs w:val="24"/>
        </w:rPr>
        <w:t>＝</w:t>
      </w:r>
      <w:r w:rsidRPr="00F62C3A">
        <w:rPr>
          <w:rFonts w:eastAsia="標楷體"/>
          <w:kern w:val="2"/>
          <w:position w:val="-24"/>
          <w:sz w:val="28"/>
          <w:szCs w:val="24"/>
        </w:rPr>
        <w:object w:dxaOrig="900" w:dyaOrig="620">
          <v:shape id="_x0000_i1028" type="#_x0000_t75" style="width:45pt;height:30.75pt">
            <v:imagedata r:id="rId11" o:title=""/>
          </v:shape>
        </w:object>
      </w:r>
      <w:r w:rsidRPr="00F62C3A">
        <w:rPr>
          <w:rFonts w:eastAsia="標楷體"/>
          <w:kern w:val="2"/>
          <w:sz w:val="28"/>
          <w:szCs w:val="24"/>
        </w:rPr>
        <w:t xml:space="preserve"> </w:t>
      </w:r>
      <w:r w:rsidRPr="00F62C3A">
        <w:rPr>
          <w:rFonts w:eastAsia="標楷體"/>
          <w:kern w:val="2"/>
          <w:position w:val="-4"/>
          <w:sz w:val="28"/>
          <w:szCs w:val="24"/>
        </w:rPr>
        <w:object w:dxaOrig="180" w:dyaOrig="200">
          <v:shape id="_x0000_i1029" type="#_x0000_t75" style="width:9pt;height:9.75pt">
            <v:imagedata r:id="rId12" o:title=""/>
          </v:shape>
        </w:object>
      </w:r>
      <w:r w:rsidRPr="00F62C3A">
        <w:rPr>
          <w:rFonts w:eastAsia="標楷體"/>
          <w:kern w:val="2"/>
          <w:sz w:val="28"/>
          <w:szCs w:val="24"/>
        </w:rPr>
        <w:t xml:space="preserve"> 1000       </w:t>
      </w:r>
      <w:r w:rsidRPr="00F62C3A">
        <w:rPr>
          <w:rFonts w:eastAsia="標楷體"/>
          <w:kern w:val="2"/>
          <w:sz w:val="28"/>
          <w:szCs w:val="24"/>
        </w:rPr>
        <w:t>（</w:t>
      </w:r>
      <w:r w:rsidRPr="00F62C3A">
        <w:rPr>
          <w:rFonts w:eastAsia="標楷體"/>
          <w:kern w:val="2"/>
          <w:sz w:val="28"/>
          <w:szCs w:val="24"/>
        </w:rPr>
        <w:t>3</w:t>
      </w:r>
      <w:r w:rsidRPr="00F62C3A">
        <w:rPr>
          <w:rFonts w:eastAsia="標楷體"/>
          <w:kern w:val="2"/>
          <w:sz w:val="28"/>
          <w:szCs w:val="24"/>
        </w:rPr>
        <w:t>）</w:t>
      </w:r>
    </w:p>
    <w:p w:rsidR="002E0260" w:rsidRPr="00F62C3A" w:rsidRDefault="002E0260" w:rsidP="00785437">
      <w:pPr>
        <w:adjustRightInd/>
        <w:snapToGrid w:val="0"/>
        <w:spacing w:before="120" w:after="120" w:line="240" w:lineRule="auto"/>
        <w:ind w:left="2154"/>
        <w:textAlignment w:val="auto"/>
        <w:rPr>
          <w:rFonts w:eastAsia="標楷體"/>
          <w:kern w:val="2"/>
          <w:sz w:val="28"/>
          <w:szCs w:val="24"/>
        </w:rPr>
      </w:pPr>
      <w:r w:rsidRPr="00F62C3A">
        <w:rPr>
          <w:rFonts w:eastAsia="標楷體"/>
          <w:kern w:val="2"/>
          <w:sz w:val="28"/>
          <w:szCs w:val="24"/>
        </w:rPr>
        <w:t>【</w:t>
      </w:r>
      <w:r w:rsidRPr="00F62C3A">
        <w:rPr>
          <w:rFonts w:eastAsia="標楷體"/>
          <w:kern w:val="2"/>
          <w:sz w:val="28"/>
          <w:szCs w:val="24"/>
        </w:rPr>
        <w:t>SO</w:t>
      </w:r>
      <w:r w:rsidRPr="00F62C3A">
        <w:rPr>
          <w:rFonts w:eastAsia="標楷體"/>
          <w:kern w:val="2"/>
          <w:sz w:val="28"/>
          <w:szCs w:val="24"/>
          <w:vertAlign w:val="subscript"/>
        </w:rPr>
        <w:t>2</w:t>
      </w:r>
      <w:r w:rsidRPr="00F62C3A">
        <w:rPr>
          <w:rFonts w:eastAsia="標楷體"/>
          <w:kern w:val="2"/>
          <w:sz w:val="28"/>
          <w:szCs w:val="24"/>
        </w:rPr>
        <w:t>】</w:t>
      </w:r>
      <w:r w:rsidRPr="00F62C3A">
        <w:rPr>
          <w:rFonts w:eastAsia="標楷體"/>
          <w:kern w:val="2"/>
          <w:sz w:val="28"/>
          <w:szCs w:val="24"/>
          <w:vertAlign w:val="subscript"/>
        </w:rPr>
        <w:t>OUT</w:t>
      </w:r>
      <w:r w:rsidRPr="00F62C3A">
        <w:rPr>
          <w:rFonts w:eastAsia="標楷體"/>
          <w:kern w:val="2"/>
          <w:sz w:val="28"/>
          <w:szCs w:val="24"/>
        </w:rPr>
        <w:t>＝岐管出口之已稀釋的二氧化硫濃度，</w:t>
      </w:r>
      <w:r w:rsidRPr="00F62C3A">
        <w:rPr>
          <w:rFonts w:eastAsia="標楷體"/>
          <w:kern w:val="2"/>
          <w:sz w:val="28"/>
          <w:szCs w:val="24"/>
        </w:rPr>
        <w:t>ppb</w:t>
      </w:r>
    </w:p>
    <w:p w:rsidR="00785437" w:rsidRDefault="002E0260" w:rsidP="00785437">
      <w:pPr>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R</w:t>
      </w:r>
      <w:r w:rsidRPr="00F62C3A">
        <w:rPr>
          <w:rFonts w:eastAsia="標楷體"/>
          <w:kern w:val="2"/>
          <w:sz w:val="28"/>
          <w:szCs w:val="24"/>
        </w:rPr>
        <w:t>：滲透率，</w:t>
      </w:r>
      <w:r w:rsidRPr="00F62C3A">
        <w:rPr>
          <w:rFonts w:eastAsia="標楷體"/>
          <w:kern w:val="2"/>
          <w:sz w:val="28"/>
          <w:szCs w:val="24"/>
        </w:rPr>
        <w:t>μg∕min</w:t>
      </w:r>
    </w:p>
    <w:p w:rsidR="00785437" w:rsidRDefault="002E0260" w:rsidP="00785437">
      <w:pPr>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K</w:t>
      </w:r>
      <w:r w:rsidRPr="00F62C3A">
        <w:rPr>
          <w:rFonts w:eastAsia="標楷體"/>
          <w:kern w:val="2"/>
          <w:sz w:val="28"/>
          <w:szCs w:val="24"/>
        </w:rPr>
        <w:t>：</w:t>
      </w:r>
      <w:r w:rsidRPr="00F62C3A">
        <w:rPr>
          <w:rFonts w:eastAsia="標楷體"/>
          <w:kern w:val="2"/>
          <w:sz w:val="28"/>
          <w:szCs w:val="24"/>
        </w:rPr>
        <w:t>0.382 μLSO</w:t>
      </w:r>
      <w:r w:rsidRPr="00F62C3A">
        <w:rPr>
          <w:rFonts w:eastAsia="標楷體"/>
          <w:kern w:val="2"/>
          <w:sz w:val="28"/>
          <w:szCs w:val="24"/>
          <w:vertAlign w:val="subscript"/>
        </w:rPr>
        <w:t>2</w:t>
      </w:r>
      <w:r w:rsidRPr="00F62C3A">
        <w:rPr>
          <w:rFonts w:eastAsia="標楷體"/>
          <w:kern w:val="2"/>
          <w:sz w:val="28"/>
          <w:szCs w:val="24"/>
        </w:rPr>
        <w:t>∕μg SO</w:t>
      </w:r>
      <w:r w:rsidRPr="00F62C3A">
        <w:rPr>
          <w:rFonts w:eastAsia="標楷體"/>
          <w:kern w:val="2"/>
          <w:sz w:val="28"/>
          <w:szCs w:val="24"/>
          <w:vertAlign w:val="subscript"/>
        </w:rPr>
        <w:t>2</w:t>
      </w:r>
      <w:r w:rsidRPr="00F62C3A">
        <w:rPr>
          <w:rFonts w:eastAsia="標楷體"/>
          <w:kern w:val="2"/>
          <w:sz w:val="28"/>
          <w:szCs w:val="24"/>
        </w:rPr>
        <w:t>（</w:t>
      </w:r>
      <w:r w:rsidRPr="00F62C3A">
        <w:rPr>
          <w:rFonts w:eastAsia="標楷體"/>
          <w:kern w:val="2"/>
          <w:sz w:val="28"/>
          <w:szCs w:val="24"/>
        </w:rPr>
        <w:t xml:space="preserve">25 </w:t>
      </w:r>
      <w:r w:rsidRPr="00F62C3A">
        <w:rPr>
          <w:rFonts w:ascii="新細明體" w:eastAsia="新細明體" w:hAnsi="新細明體" w:cs="新細明體" w:hint="eastAsia"/>
          <w:kern w:val="2"/>
          <w:sz w:val="28"/>
          <w:szCs w:val="24"/>
        </w:rPr>
        <w:t>℃</w:t>
      </w:r>
      <w:r w:rsidRPr="00F62C3A">
        <w:rPr>
          <w:rFonts w:eastAsia="標楷體"/>
          <w:kern w:val="2"/>
          <w:sz w:val="28"/>
          <w:szCs w:val="24"/>
        </w:rPr>
        <w:t>﹐</w:t>
      </w:r>
      <w:r w:rsidRPr="00F62C3A">
        <w:rPr>
          <w:rFonts w:eastAsia="標楷體"/>
          <w:kern w:val="2"/>
          <w:sz w:val="28"/>
          <w:szCs w:val="24"/>
        </w:rPr>
        <w:t>760 mmHg</w:t>
      </w:r>
      <w:r w:rsidRPr="00F62C3A">
        <w:rPr>
          <w:rFonts w:eastAsia="標楷體"/>
          <w:kern w:val="2"/>
          <w:sz w:val="28"/>
          <w:szCs w:val="24"/>
        </w:rPr>
        <w:t>下）</w:t>
      </w:r>
    </w:p>
    <w:p w:rsidR="00785437" w:rsidRDefault="002E0260" w:rsidP="00785437">
      <w:pPr>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F</w:t>
      </w:r>
      <w:r w:rsidRPr="00F62C3A">
        <w:rPr>
          <w:rFonts w:eastAsia="標楷體"/>
          <w:kern w:val="2"/>
          <w:sz w:val="28"/>
          <w:szCs w:val="24"/>
          <w:vertAlign w:val="subscript"/>
        </w:rPr>
        <w:t>P</w:t>
      </w:r>
      <w:r w:rsidRPr="00F62C3A">
        <w:rPr>
          <w:rFonts w:eastAsia="標楷體"/>
          <w:kern w:val="2"/>
          <w:sz w:val="28"/>
          <w:szCs w:val="24"/>
        </w:rPr>
        <w:t>：通過滲透管的氣體流量，</w:t>
      </w:r>
      <w:r w:rsidRPr="00F62C3A">
        <w:rPr>
          <w:rFonts w:eastAsia="標楷體"/>
          <w:kern w:val="2"/>
          <w:sz w:val="28"/>
          <w:szCs w:val="24"/>
        </w:rPr>
        <w:t>scm</w:t>
      </w:r>
      <w:r w:rsidRPr="00F62C3A">
        <w:rPr>
          <w:rFonts w:eastAsia="標楷體"/>
          <w:kern w:val="2"/>
          <w:sz w:val="28"/>
          <w:szCs w:val="24"/>
          <w:vertAlign w:val="superscript"/>
        </w:rPr>
        <w:t>3</w:t>
      </w:r>
      <w:r w:rsidRPr="00F62C3A">
        <w:rPr>
          <w:rFonts w:eastAsia="標楷體"/>
          <w:kern w:val="2"/>
          <w:sz w:val="28"/>
          <w:szCs w:val="24"/>
        </w:rPr>
        <w:t>∕min</w:t>
      </w:r>
    </w:p>
    <w:p w:rsidR="002E0260" w:rsidRPr="00F62C3A" w:rsidRDefault="002E0260" w:rsidP="00785437">
      <w:pPr>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F</w:t>
      </w:r>
      <w:r w:rsidRPr="00F62C3A">
        <w:rPr>
          <w:rFonts w:eastAsia="標楷體"/>
          <w:kern w:val="2"/>
          <w:sz w:val="28"/>
          <w:szCs w:val="24"/>
          <w:vertAlign w:val="subscript"/>
        </w:rPr>
        <w:t>D</w:t>
      </w:r>
      <w:r w:rsidRPr="00F62C3A">
        <w:rPr>
          <w:rFonts w:eastAsia="標楷體"/>
          <w:kern w:val="2"/>
          <w:sz w:val="28"/>
          <w:szCs w:val="24"/>
        </w:rPr>
        <w:t>：稀釋用的零點標準氣體流量，</w:t>
      </w:r>
      <w:r w:rsidRPr="00F62C3A">
        <w:rPr>
          <w:rFonts w:eastAsia="標楷體"/>
          <w:kern w:val="2"/>
          <w:sz w:val="28"/>
          <w:szCs w:val="24"/>
        </w:rPr>
        <w:t>scm</w:t>
      </w:r>
      <w:r w:rsidRPr="00F62C3A">
        <w:rPr>
          <w:rFonts w:eastAsia="標楷體"/>
          <w:kern w:val="2"/>
          <w:sz w:val="28"/>
          <w:szCs w:val="24"/>
          <w:vertAlign w:val="superscript"/>
        </w:rPr>
        <w:t>3</w:t>
      </w:r>
      <w:r w:rsidRPr="00F62C3A">
        <w:rPr>
          <w:rFonts w:eastAsia="標楷體"/>
          <w:kern w:val="2"/>
          <w:sz w:val="28"/>
          <w:szCs w:val="24"/>
        </w:rPr>
        <w:t>∕min</w:t>
      </w:r>
    </w:p>
    <w:p w:rsidR="002E0260" w:rsidRPr="00F62C3A" w:rsidRDefault="002E0260" w:rsidP="00785437">
      <w:pPr>
        <w:tabs>
          <w:tab w:val="left" w:pos="1440"/>
        </w:tabs>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輸入該氣體直到分析儀出現穩定的讀數，再調整分析儀全幅控制鈕，以得下式之紀錄器應答：</w:t>
      </w:r>
    </w:p>
    <w:p w:rsidR="002E0260" w:rsidRPr="00F62C3A" w:rsidRDefault="00C2566F" w:rsidP="002E0260">
      <w:pPr>
        <w:adjustRightInd/>
        <w:snapToGrid w:val="0"/>
        <w:spacing w:before="120" w:after="120" w:line="240" w:lineRule="auto"/>
        <w:ind w:left="2800" w:hangingChars="1000" w:hanging="2800"/>
        <w:textAlignment w:val="auto"/>
        <w:rPr>
          <w:rFonts w:eastAsia="標楷體"/>
          <w:kern w:val="2"/>
          <w:sz w:val="28"/>
          <w:szCs w:val="24"/>
        </w:rPr>
      </w:pPr>
      <w:r>
        <w:rPr>
          <w:rFonts w:eastAsia="標楷體"/>
          <w:noProof/>
          <w:kern w:val="2"/>
          <w:sz w:val="28"/>
          <w:szCs w:val="24"/>
        </w:rPr>
        <mc:AlternateContent>
          <mc:Choice Requires="wps">
            <w:drawing>
              <wp:anchor distT="0" distB="0" distL="114300" distR="114300" simplePos="0" relativeHeight="251656192" behindDoc="0" locked="0" layoutInCell="1" allowOverlap="1">
                <wp:simplePos x="0" y="0"/>
                <wp:positionH relativeFrom="column">
                  <wp:posOffset>1290320</wp:posOffset>
                </wp:positionH>
                <wp:positionV relativeFrom="paragraph">
                  <wp:posOffset>328295</wp:posOffset>
                </wp:positionV>
                <wp:extent cx="1386205" cy="5715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571500"/>
                        </a:xfrm>
                        <a:prstGeom prst="rect">
                          <a:avLst/>
                        </a:prstGeom>
                        <a:solidFill>
                          <a:srgbClr val="FFFFFF"/>
                        </a:solidFill>
                        <a:ln w="9525">
                          <a:solidFill>
                            <a:srgbClr val="FFFFFF"/>
                          </a:solidFill>
                          <a:miter lim="800000"/>
                          <a:headEnd/>
                          <a:tailEnd/>
                        </a:ln>
                      </wps:spPr>
                      <wps:txbx>
                        <w:txbxContent>
                          <w:p w:rsidR="002E0260" w:rsidRPr="00F62C3A" w:rsidRDefault="002E0260" w:rsidP="002E0260">
                            <w:pPr>
                              <w:tabs>
                                <w:tab w:val="num" w:pos="2640"/>
                              </w:tabs>
                              <w:ind w:firstLineChars="100" w:firstLine="240"/>
                              <w:rPr>
                                <w:rFonts w:eastAsia="標楷體" w:hint="eastAsia"/>
                              </w:rPr>
                            </w:pPr>
                            <w:r w:rsidRPr="00F62C3A">
                              <w:rPr>
                                <w:rFonts w:eastAsia="標楷體"/>
                              </w:rPr>
                              <w:t>紀錄器答應</w:t>
                            </w:r>
                          </w:p>
                          <w:p w:rsidR="002E0260" w:rsidRPr="00F62C3A" w:rsidRDefault="002E0260" w:rsidP="002E0260">
                            <w:r w:rsidRPr="00F62C3A">
                              <w:rPr>
                                <w:rFonts w:eastAsia="標楷體" w:hint="eastAsia"/>
                              </w:rPr>
                              <w:t>（</w:t>
                            </w:r>
                            <w:r w:rsidRPr="00F62C3A">
                              <w:rPr>
                                <w:rFonts w:eastAsia="標楷體"/>
                              </w:rPr>
                              <w:t>紙帶全刻度</w:t>
                            </w:r>
                            <w:r w:rsidR="007D3DE6" w:rsidRPr="00F62C3A">
                              <w:rPr>
                                <w:rFonts w:eastAsia="標楷體" w:hint="eastAsia"/>
                              </w:rPr>
                              <w:t>%</w:t>
                            </w:r>
                            <w:r w:rsidRPr="00F62C3A">
                              <w:rPr>
                                <w:rFonts w:eastAsia="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01.6pt;margin-top:25.85pt;width:109.1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" strokecolor="white">
                <v:textbox>
                  <w:txbxContent>
                    <w:p w:rsidR="002E0260" w:rsidRPr="00F62C3A" w:rsidRDefault="002E0260" w:rsidP="002E0260">
                      <w:pPr>
                        <w:tabs>
                          <w:tab w:val="num" w:pos="2640"/>
                        </w:tabs>
                        <w:ind w:firstLineChars="100" w:firstLine="240"/>
                        <w:rPr>
                          <w:rFonts w:eastAsia="標楷體" w:hint="eastAsia"/>
                        </w:rPr>
                      </w:pPr>
                      <w:r w:rsidRPr="00F62C3A">
                        <w:rPr>
                          <w:rFonts w:eastAsia="標楷體"/>
                        </w:rPr>
                        <w:t>紀錄器答應</w:t>
                      </w:r>
                    </w:p>
                    <w:p w:rsidR="002E0260" w:rsidRPr="00F62C3A" w:rsidRDefault="002E0260" w:rsidP="002E0260">
                      <w:r w:rsidRPr="00F62C3A">
                        <w:rPr>
                          <w:rFonts w:eastAsia="標楷體" w:hint="eastAsia"/>
                        </w:rPr>
                        <w:t>（</w:t>
                      </w:r>
                      <w:r w:rsidRPr="00F62C3A">
                        <w:rPr>
                          <w:rFonts w:eastAsia="標楷體"/>
                        </w:rPr>
                        <w:t>紙帶全刻度</w:t>
                      </w:r>
                      <w:r w:rsidR="007D3DE6" w:rsidRPr="00F62C3A">
                        <w:rPr>
                          <w:rFonts w:eastAsia="標楷體" w:hint="eastAsia"/>
                        </w:rPr>
                        <w:t>%</w:t>
                      </w:r>
                      <w:r w:rsidRPr="00F62C3A">
                        <w:rPr>
                          <w:rFonts w:eastAsia="標楷體" w:hint="eastAsia"/>
                        </w:rPr>
                        <w:t>）</w:t>
                      </w:r>
                    </w:p>
                  </w:txbxContent>
                </v:textbox>
              </v:shape>
            </w:pict>
          </mc:Fallback>
        </mc:AlternateContent>
      </w:r>
    </w:p>
    <w:p w:rsidR="002E0260" w:rsidRPr="00F62C3A" w:rsidRDefault="002E0260" w:rsidP="002E0260">
      <w:pPr>
        <w:adjustRightInd/>
        <w:snapToGrid w:val="0"/>
        <w:spacing w:before="120" w:after="120" w:line="240" w:lineRule="auto"/>
        <w:textAlignment w:val="auto"/>
        <w:rPr>
          <w:rFonts w:eastAsia="標楷體"/>
          <w:kern w:val="2"/>
          <w:sz w:val="28"/>
          <w:szCs w:val="24"/>
        </w:rPr>
      </w:pPr>
      <w:r w:rsidRPr="00F62C3A">
        <w:rPr>
          <w:rFonts w:eastAsia="標楷體"/>
          <w:kern w:val="2"/>
          <w:sz w:val="28"/>
          <w:szCs w:val="24"/>
        </w:rPr>
        <w:t xml:space="preserve">                              </w:t>
      </w:r>
      <w:r w:rsidRPr="00F62C3A">
        <w:rPr>
          <w:rFonts w:eastAsia="標楷體"/>
          <w:kern w:val="2"/>
          <w:sz w:val="28"/>
          <w:szCs w:val="24"/>
        </w:rPr>
        <w:t>＝</w:t>
      </w:r>
      <w:r w:rsidRPr="00F62C3A">
        <w:rPr>
          <w:rFonts w:eastAsia="標楷體"/>
          <w:kern w:val="2"/>
          <w:sz w:val="28"/>
          <w:szCs w:val="24"/>
        </w:rPr>
        <w:t xml:space="preserve"> </w:t>
      </w:r>
      <w:r w:rsidRPr="00F62C3A">
        <w:rPr>
          <w:rFonts w:eastAsia="標楷體"/>
          <w:kern w:val="2"/>
          <w:position w:val="-24"/>
          <w:sz w:val="28"/>
          <w:szCs w:val="24"/>
        </w:rPr>
        <w:object w:dxaOrig="960" w:dyaOrig="620">
          <v:shape id="_x0000_i1030" type="#_x0000_t75" style="width:48pt;height:30.75pt">
            <v:imagedata r:id="rId9" o:title=""/>
          </v:shape>
        </w:object>
      </w:r>
      <w:r w:rsidRPr="00F62C3A">
        <w:rPr>
          <w:rFonts w:eastAsia="標楷體"/>
          <w:kern w:val="2"/>
          <w:sz w:val="28"/>
          <w:szCs w:val="24"/>
        </w:rPr>
        <w:t xml:space="preserve"> </w:t>
      </w:r>
      <w:r w:rsidRPr="00F62C3A">
        <w:rPr>
          <w:rFonts w:eastAsia="標楷體"/>
          <w:kern w:val="2"/>
          <w:position w:val="-4"/>
          <w:sz w:val="28"/>
          <w:szCs w:val="24"/>
        </w:rPr>
        <w:object w:dxaOrig="180" w:dyaOrig="200">
          <v:shape id="_x0000_i1031" type="#_x0000_t75" style="width:9pt;height:9.75pt">
            <v:imagedata r:id="rId10" o:title=""/>
          </v:shape>
        </w:object>
      </w:r>
      <w:r w:rsidRPr="00F62C3A">
        <w:rPr>
          <w:rFonts w:eastAsia="標楷體"/>
          <w:kern w:val="2"/>
          <w:sz w:val="28"/>
          <w:szCs w:val="24"/>
        </w:rPr>
        <w:t xml:space="preserve"> 100</w:t>
      </w:r>
      <w:r w:rsidR="00C51D9A" w:rsidRPr="00F62C3A">
        <w:rPr>
          <w:rFonts w:eastAsia="標楷體"/>
          <w:kern w:val="2"/>
          <w:sz w:val="28"/>
          <w:szCs w:val="24"/>
        </w:rPr>
        <w:t>%</w:t>
      </w:r>
      <w:r w:rsidRPr="00F62C3A">
        <w:rPr>
          <w:rFonts w:eastAsia="標楷體"/>
          <w:kern w:val="2"/>
          <w:sz w:val="28"/>
          <w:szCs w:val="24"/>
        </w:rPr>
        <w:t xml:space="preserve">+ Z </w:t>
      </w:r>
      <w:r w:rsidRPr="00785437">
        <w:rPr>
          <w:rFonts w:eastAsia="標楷體"/>
          <w:kern w:val="2"/>
          <w:sz w:val="28"/>
          <w:szCs w:val="24"/>
          <w:vertAlign w:val="subscript"/>
        </w:rPr>
        <w:t>SO2</w:t>
      </w:r>
      <w:r w:rsidRPr="00F62C3A">
        <w:rPr>
          <w:rFonts w:eastAsia="標楷體"/>
          <w:kern w:val="2"/>
          <w:sz w:val="28"/>
          <w:szCs w:val="24"/>
        </w:rPr>
        <w:t xml:space="preserve"> </w:t>
      </w:r>
      <w:r w:rsidRPr="00F62C3A">
        <w:rPr>
          <w:rFonts w:eastAsia="標楷體"/>
          <w:kern w:val="2"/>
          <w:sz w:val="28"/>
          <w:szCs w:val="24"/>
        </w:rPr>
        <w:t>（</w:t>
      </w:r>
      <w:r w:rsidRPr="00F62C3A">
        <w:rPr>
          <w:rFonts w:eastAsia="標楷體"/>
          <w:kern w:val="2"/>
          <w:sz w:val="28"/>
          <w:szCs w:val="24"/>
        </w:rPr>
        <w:t>4</w:t>
      </w:r>
      <w:r w:rsidRPr="00F62C3A">
        <w:rPr>
          <w:rFonts w:eastAsia="標楷體"/>
          <w:kern w:val="2"/>
          <w:sz w:val="28"/>
          <w:szCs w:val="24"/>
        </w:rPr>
        <w:t>）</w:t>
      </w:r>
    </w:p>
    <w:p w:rsidR="002E0260" w:rsidRPr="00F62C3A" w:rsidRDefault="002E0260" w:rsidP="00785437">
      <w:pPr>
        <w:adjustRightInd/>
        <w:snapToGrid w:val="0"/>
        <w:spacing w:before="120" w:after="120" w:line="240" w:lineRule="auto"/>
        <w:ind w:left="2268"/>
        <w:textAlignment w:val="auto"/>
        <w:rPr>
          <w:rFonts w:eastAsia="標楷體"/>
          <w:kern w:val="2"/>
          <w:sz w:val="28"/>
          <w:szCs w:val="24"/>
        </w:rPr>
      </w:pPr>
      <w:r w:rsidRPr="00F62C3A">
        <w:rPr>
          <w:rFonts w:eastAsia="標楷體"/>
          <w:kern w:val="2"/>
          <w:sz w:val="28"/>
          <w:szCs w:val="24"/>
        </w:rPr>
        <w:t>URL</w:t>
      </w:r>
      <w:r w:rsidRPr="00F62C3A">
        <w:rPr>
          <w:rFonts w:eastAsia="標楷體"/>
          <w:kern w:val="2"/>
          <w:sz w:val="28"/>
          <w:szCs w:val="24"/>
        </w:rPr>
        <w:t>：校正設定之上限濃度，</w:t>
      </w:r>
      <w:r w:rsidRPr="00F62C3A">
        <w:rPr>
          <w:rFonts w:eastAsia="標楷體"/>
          <w:kern w:val="2"/>
          <w:sz w:val="28"/>
          <w:szCs w:val="24"/>
        </w:rPr>
        <w:t>ppb</w:t>
      </w:r>
    </w:p>
    <w:p w:rsidR="002E0260" w:rsidRPr="00F62C3A" w:rsidRDefault="002E0260" w:rsidP="00BF46D1">
      <w:pPr>
        <w:spacing w:before="120" w:after="120" w:line="240" w:lineRule="auto"/>
        <w:ind w:left="2313" w:hanging="272"/>
        <w:jc w:val="both"/>
        <w:rPr>
          <w:rFonts w:eastAsia="標楷體"/>
          <w:kern w:val="2"/>
          <w:sz w:val="28"/>
          <w:szCs w:val="24"/>
        </w:rPr>
      </w:pPr>
      <w:r w:rsidRPr="00F62C3A">
        <w:rPr>
          <w:rFonts w:eastAsia="標楷體"/>
          <w:kern w:val="2"/>
          <w:sz w:val="28"/>
          <w:szCs w:val="24"/>
        </w:rPr>
        <w:t>（</w:t>
      </w:r>
      <w:r w:rsidRPr="00F62C3A">
        <w:rPr>
          <w:rFonts w:eastAsia="標楷體"/>
          <w:kern w:val="2"/>
          <w:sz w:val="28"/>
          <w:szCs w:val="24"/>
        </w:rPr>
        <w:t>B</w:t>
      </w:r>
      <w:r w:rsidRPr="00F62C3A">
        <w:rPr>
          <w:rFonts w:eastAsia="標楷體"/>
          <w:kern w:val="2"/>
          <w:sz w:val="28"/>
          <w:szCs w:val="24"/>
        </w:rPr>
        <w:t>）調整</w:t>
      </w:r>
      <w:r w:rsidRPr="00F62C3A">
        <w:rPr>
          <w:rFonts w:eastAsia="標楷體"/>
          <w:kern w:val="2"/>
          <w:sz w:val="28"/>
          <w:szCs w:val="24"/>
        </w:rPr>
        <w:t>F</w:t>
      </w:r>
      <w:r w:rsidRPr="00F62C3A">
        <w:rPr>
          <w:rFonts w:eastAsia="標楷體"/>
          <w:kern w:val="2"/>
          <w:sz w:val="28"/>
          <w:szCs w:val="24"/>
          <w:vertAlign w:val="subscript"/>
        </w:rPr>
        <w:t>D</w:t>
      </w:r>
      <w:r w:rsidR="00314FA9" w:rsidRPr="00F62C3A">
        <w:rPr>
          <w:rFonts w:eastAsia="標楷體"/>
          <w:kern w:val="2"/>
          <w:sz w:val="28"/>
          <w:szCs w:val="24"/>
        </w:rPr>
        <w:t>以獲得至少</w:t>
      </w:r>
      <w:r w:rsidR="00314FA9" w:rsidRPr="00F62C3A">
        <w:rPr>
          <w:rFonts w:eastAsia="標楷體" w:hint="eastAsia"/>
          <w:kern w:val="2"/>
          <w:sz w:val="28"/>
          <w:szCs w:val="24"/>
        </w:rPr>
        <w:t>六</w:t>
      </w:r>
      <w:r w:rsidRPr="00F62C3A">
        <w:rPr>
          <w:rFonts w:eastAsia="標楷體"/>
          <w:kern w:val="2"/>
          <w:sz w:val="28"/>
          <w:szCs w:val="24"/>
        </w:rPr>
        <w:t>種不同濃度的二氧化硫（全幅之</w:t>
      </w:r>
      <w:r w:rsidR="009C4B0C" w:rsidRPr="00F62C3A">
        <w:rPr>
          <w:rFonts w:eastAsia="標楷體" w:hint="eastAsia"/>
          <w:kern w:val="2"/>
          <w:sz w:val="28"/>
          <w:szCs w:val="24"/>
        </w:rPr>
        <w:t xml:space="preserve"> </w:t>
      </w:r>
      <w:r w:rsidRPr="00F62C3A">
        <w:rPr>
          <w:rFonts w:eastAsia="標楷體"/>
          <w:kern w:val="2"/>
          <w:sz w:val="28"/>
          <w:szCs w:val="24"/>
        </w:rPr>
        <w:t>0</w:t>
      </w:r>
      <w:r w:rsidR="009C4B0C" w:rsidRPr="00F62C3A">
        <w:rPr>
          <w:rFonts w:eastAsia="標楷體" w:hint="eastAsia"/>
          <w:kern w:val="2"/>
          <w:sz w:val="28"/>
          <w:szCs w:val="24"/>
        </w:rPr>
        <w:t xml:space="preserve"> </w:t>
      </w:r>
      <w:r w:rsidR="00C51D9A"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20</w:t>
      </w:r>
      <w:r w:rsidR="009C4B0C" w:rsidRPr="00F62C3A">
        <w:rPr>
          <w:rFonts w:eastAsia="標楷體" w:hint="eastAsia"/>
          <w:kern w:val="2"/>
          <w:sz w:val="28"/>
          <w:szCs w:val="24"/>
        </w:rPr>
        <w:t xml:space="preserve"> </w:t>
      </w:r>
      <w:r w:rsidR="00C51D9A"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40</w:t>
      </w:r>
      <w:r w:rsidR="009C4B0C" w:rsidRPr="00F62C3A">
        <w:rPr>
          <w:rFonts w:eastAsia="標楷體" w:hint="eastAsia"/>
          <w:kern w:val="2"/>
          <w:sz w:val="28"/>
          <w:szCs w:val="24"/>
        </w:rPr>
        <w:t xml:space="preserve"> </w:t>
      </w:r>
      <w:r w:rsidR="00C51D9A"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60</w:t>
      </w:r>
      <w:r w:rsidR="009C4B0C" w:rsidRPr="00F62C3A">
        <w:rPr>
          <w:rFonts w:eastAsia="標楷體" w:hint="eastAsia"/>
          <w:kern w:val="2"/>
          <w:sz w:val="28"/>
          <w:szCs w:val="24"/>
        </w:rPr>
        <w:t xml:space="preserve"> </w:t>
      </w:r>
      <w:r w:rsidR="00C51D9A"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80</w:t>
      </w:r>
      <w:r w:rsidR="009C4B0C" w:rsidRPr="00F62C3A">
        <w:rPr>
          <w:rFonts w:eastAsia="標楷體" w:hint="eastAsia"/>
          <w:kern w:val="2"/>
          <w:sz w:val="28"/>
          <w:szCs w:val="24"/>
        </w:rPr>
        <w:t xml:space="preserve"> </w:t>
      </w:r>
      <w:r w:rsidR="00C51D9A"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w:t>
      </w:r>
      <w:r w:rsidR="009C4B0C" w:rsidRPr="00F62C3A">
        <w:rPr>
          <w:rFonts w:eastAsia="標楷體" w:hint="eastAsia"/>
          <w:kern w:val="2"/>
          <w:sz w:val="28"/>
          <w:szCs w:val="24"/>
        </w:rPr>
        <w:t xml:space="preserve"> </w:t>
      </w:r>
      <w:r w:rsidRPr="00F62C3A">
        <w:rPr>
          <w:rFonts w:eastAsia="標楷體"/>
          <w:kern w:val="2"/>
          <w:sz w:val="28"/>
          <w:szCs w:val="24"/>
        </w:rPr>
        <w:t>100</w:t>
      </w:r>
      <w:r w:rsidR="00C51D9A" w:rsidRPr="00F62C3A">
        <w:rPr>
          <w:rFonts w:eastAsia="標楷體"/>
          <w:kern w:val="2"/>
          <w:sz w:val="28"/>
          <w:szCs w:val="24"/>
        </w:rPr>
        <w:t>%</w:t>
      </w:r>
      <w:r w:rsidRPr="00F62C3A">
        <w:rPr>
          <w:rFonts w:eastAsia="標楷體"/>
          <w:kern w:val="2"/>
          <w:sz w:val="28"/>
          <w:szCs w:val="24"/>
        </w:rPr>
        <w:t>），利用</w:t>
      </w:r>
      <w:r w:rsidR="00314FA9" w:rsidRPr="00F62C3A">
        <w:rPr>
          <w:rFonts w:ascii="標楷體" w:eastAsia="標楷體" w:hAnsi="標楷體" w:hint="eastAsia"/>
          <w:kern w:val="2"/>
          <w:sz w:val="28"/>
          <w:szCs w:val="24"/>
        </w:rPr>
        <w:t>（</w:t>
      </w:r>
      <w:r w:rsidR="00314FA9" w:rsidRPr="00F62C3A">
        <w:rPr>
          <w:rFonts w:eastAsia="標楷體"/>
          <w:kern w:val="2"/>
          <w:sz w:val="28"/>
          <w:szCs w:val="24"/>
        </w:rPr>
        <w:t>3</w:t>
      </w:r>
      <w:r w:rsidR="00314FA9" w:rsidRPr="00F62C3A">
        <w:rPr>
          <w:rFonts w:ascii="標楷體" w:eastAsia="標楷體" w:hAnsi="標楷體" w:hint="eastAsia"/>
          <w:kern w:val="2"/>
          <w:sz w:val="28"/>
          <w:szCs w:val="24"/>
        </w:rPr>
        <w:t>）</w:t>
      </w:r>
      <w:r w:rsidRPr="00F62C3A">
        <w:rPr>
          <w:rFonts w:eastAsia="標楷體"/>
          <w:kern w:val="2"/>
          <w:sz w:val="28"/>
          <w:szCs w:val="24"/>
        </w:rPr>
        <w:t>式計算其確實濃度，並記錄分析儀之應答。繪製二氧化硫確實濃度與分析儀（或記錄器）應答關係圖，即二氧化硫檢量線。</w:t>
      </w:r>
    </w:p>
    <w:p w:rsidR="003D6619" w:rsidRPr="00FE09E4" w:rsidRDefault="003D6619">
      <w:pPr>
        <w:spacing w:before="120" w:after="120" w:line="240" w:lineRule="auto"/>
        <w:ind w:left="482" w:hanging="482"/>
        <w:jc w:val="both"/>
        <w:rPr>
          <w:rFonts w:eastAsia="標楷體"/>
          <w:sz w:val="28"/>
        </w:rPr>
      </w:pPr>
      <w:r w:rsidRPr="00FE09E4">
        <w:rPr>
          <w:rFonts w:eastAsia="標楷體"/>
          <w:sz w:val="28"/>
        </w:rPr>
        <w:t>八、結果處理</w:t>
      </w:r>
    </w:p>
    <w:p w:rsidR="00713262" w:rsidRPr="00FE09E4" w:rsidRDefault="002E0260" w:rsidP="00713262">
      <w:pPr>
        <w:spacing w:before="120" w:after="120" w:line="400" w:lineRule="exact"/>
        <w:ind w:leftChars="234" w:left="562" w:firstLineChars="200" w:firstLine="560"/>
        <w:jc w:val="both"/>
        <w:rPr>
          <w:rFonts w:eastAsia="標楷體"/>
          <w:sz w:val="28"/>
        </w:rPr>
      </w:pPr>
      <w:r w:rsidRPr="00FE09E4">
        <w:rPr>
          <w:rFonts w:eastAsia="標楷體"/>
          <w:kern w:val="2"/>
          <w:sz w:val="28"/>
          <w:szCs w:val="24"/>
        </w:rPr>
        <w:t>由於自動分析儀器有微電腦處理系統可自行計算，使用者請需將其輸出結果換算成濃度單位（</w:t>
      </w:r>
      <w:r w:rsidRPr="00FE09E4">
        <w:rPr>
          <w:rFonts w:eastAsia="標楷體"/>
          <w:kern w:val="2"/>
          <w:sz w:val="28"/>
          <w:szCs w:val="24"/>
        </w:rPr>
        <w:t>ppb</w:t>
      </w:r>
      <w:r w:rsidRPr="00FE09E4">
        <w:rPr>
          <w:rFonts w:eastAsia="標楷體"/>
          <w:kern w:val="2"/>
          <w:sz w:val="28"/>
          <w:szCs w:val="24"/>
        </w:rPr>
        <w:t>）。</w:t>
      </w:r>
    </w:p>
    <w:p w:rsidR="003D6619" w:rsidRPr="00FE09E4" w:rsidRDefault="003D6619">
      <w:pPr>
        <w:spacing w:before="120" w:after="120" w:line="240" w:lineRule="auto"/>
        <w:ind w:left="1202" w:hanging="1200"/>
        <w:jc w:val="both"/>
        <w:rPr>
          <w:rFonts w:eastAsia="標楷體"/>
          <w:sz w:val="28"/>
        </w:rPr>
      </w:pPr>
      <w:r w:rsidRPr="00FE09E4">
        <w:rPr>
          <w:rFonts w:eastAsia="標楷體"/>
          <w:sz w:val="28"/>
        </w:rPr>
        <w:t>九、品質管制</w:t>
      </w:r>
    </w:p>
    <w:p w:rsidR="003D6619" w:rsidRPr="00FE09E4" w:rsidRDefault="005B693A" w:rsidP="005B693A">
      <w:pPr>
        <w:spacing w:before="120" w:after="120" w:line="240" w:lineRule="auto"/>
        <w:ind w:left="1320" w:hanging="900"/>
        <w:jc w:val="both"/>
        <w:rPr>
          <w:rFonts w:eastAsia="標楷體"/>
          <w:color w:val="FFC000"/>
          <w:sz w:val="28"/>
        </w:rPr>
      </w:pPr>
      <w:r w:rsidRPr="00FE09E4">
        <w:rPr>
          <w:rFonts w:eastAsia="標楷體"/>
          <w:sz w:val="28"/>
        </w:rPr>
        <w:t>（一）</w:t>
      </w:r>
      <w:r w:rsidR="00DC7E9E" w:rsidRPr="00FE09E4">
        <w:rPr>
          <w:rFonts w:eastAsia="標楷體"/>
          <w:sz w:val="28"/>
        </w:rPr>
        <w:t>校正頻率：當自動分析儀有下列情形之一時，則須進行校正</w:t>
      </w:r>
      <w:r w:rsidR="00DC7E9E" w:rsidRPr="00C41D56">
        <w:rPr>
          <w:rFonts w:eastAsia="標楷體"/>
          <w:sz w:val="28"/>
        </w:rPr>
        <w:t>。</w:t>
      </w:r>
    </w:p>
    <w:p w:rsidR="00DC7E9E" w:rsidRPr="00FE09E4" w:rsidRDefault="00DC7E9E" w:rsidP="00DC7E9E">
      <w:pPr>
        <w:spacing w:before="120" w:after="120" w:line="240" w:lineRule="auto"/>
        <w:ind w:left="1498" w:hanging="217"/>
        <w:jc w:val="both"/>
        <w:rPr>
          <w:rFonts w:eastAsia="標楷體"/>
          <w:sz w:val="28"/>
        </w:rPr>
      </w:pPr>
      <w:r w:rsidRPr="00FE09E4">
        <w:rPr>
          <w:rFonts w:eastAsia="標楷體"/>
          <w:sz w:val="28"/>
        </w:rPr>
        <w:t>1.</w:t>
      </w:r>
      <w:r w:rsidRPr="00FE09E4">
        <w:rPr>
          <w:rFonts w:eastAsia="標楷體"/>
          <w:sz w:val="28"/>
        </w:rPr>
        <w:t>新裝設的儀器。</w:t>
      </w:r>
    </w:p>
    <w:p w:rsidR="00DC7E9E" w:rsidRPr="00FE09E4" w:rsidRDefault="00DC7E9E" w:rsidP="00DC7E9E">
      <w:pPr>
        <w:spacing w:before="120" w:after="120" w:line="240" w:lineRule="auto"/>
        <w:ind w:left="1498" w:hanging="217"/>
        <w:jc w:val="both"/>
        <w:rPr>
          <w:rFonts w:eastAsia="標楷體"/>
          <w:sz w:val="28"/>
        </w:rPr>
      </w:pPr>
      <w:r w:rsidRPr="00FE09E4">
        <w:rPr>
          <w:rFonts w:eastAsia="標楷體"/>
          <w:sz w:val="28"/>
        </w:rPr>
        <w:t>2.</w:t>
      </w:r>
      <w:r w:rsidRPr="00FE09E4">
        <w:rPr>
          <w:rFonts w:eastAsia="標楷體"/>
          <w:sz w:val="28"/>
        </w:rPr>
        <w:t>儀器主要設備經修護後。</w:t>
      </w:r>
    </w:p>
    <w:p w:rsidR="00DC7E9E" w:rsidRPr="00FE09E4" w:rsidRDefault="00DC7E9E" w:rsidP="00DC7E9E">
      <w:pPr>
        <w:spacing w:before="120" w:after="120" w:line="240" w:lineRule="auto"/>
        <w:ind w:left="1498" w:hanging="217"/>
        <w:jc w:val="both"/>
        <w:rPr>
          <w:rFonts w:eastAsia="標楷體"/>
          <w:sz w:val="28"/>
        </w:rPr>
      </w:pPr>
      <w:r w:rsidRPr="00FE09E4">
        <w:rPr>
          <w:rFonts w:eastAsia="標楷體"/>
          <w:sz w:val="28"/>
        </w:rPr>
        <w:t>3</w:t>
      </w:r>
      <w:r w:rsidR="002E0260" w:rsidRPr="00FE09E4">
        <w:rPr>
          <w:rFonts w:eastAsia="標楷體"/>
          <w:sz w:val="28"/>
        </w:rPr>
        <w:t>每工作日例行之零點偏移超過</w:t>
      </w:r>
      <w:r w:rsidR="0094504D">
        <w:rPr>
          <w:rFonts w:eastAsia="標楷體" w:hint="eastAsia"/>
          <w:sz w:val="28"/>
        </w:rPr>
        <w:t xml:space="preserve"> </w:t>
      </w:r>
      <w:r w:rsidR="002E0260" w:rsidRPr="00FE09E4">
        <w:rPr>
          <w:rFonts w:eastAsia="標楷體"/>
          <w:sz w:val="28"/>
        </w:rPr>
        <w:t>±4 ppb</w:t>
      </w:r>
      <w:r w:rsidR="00165592">
        <w:rPr>
          <w:rFonts w:eastAsia="標楷體" w:hint="eastAsia"/>
          <w:sz w:val="28"/>
        </w:rPr>
        <w:t xml:space="preserve"> </w:t>
      </w:r>
      <w:r w:rsidR="002E0260" w:rsidRPr="00FE09E4">
        <w:rPr>
          <w:rFonts w:eastAsia="標楷體"/>
          <w:sz w:val="28"/>
        </w:rPr>
        <w:t>或全幅偏移超過</w:t>
      </w:r>
      <w:r w:rsidR="00996EFF" w:rsidRPr="00FF67B0">
        <w:rPr>
          <w:rFonts w:eastAsia="標楷體" w:hint="eastAsia"/>
          <w:sz w:val="28"/>
        </w:rPr>
        <w:t>全幅之</w:t>
      </w:r>
      <w:r w:rsidR="002E0260" w:rsidRPr="00FE09E4">
        <w:rPr>
          <w:rFonts w:eastAsia="標楷體"/>
          <w:sz w:val="28"/>
        </w:rPr>
        <w:t>±3</w:t>
      </w:r>
      <w:r w:rsidR="00E65257" w:rsidRPr="00FE09E4">
        <w:rPr>
          <w:rFonts w:eastAsia="標楷體"/>
          <w:sz w:val="28"/>
        </w:rPr>
        <w:t xml:space="preserve"> </w:t>
      </w:r>
      <w:r w:rsidR="00C51D9A" w:rsidRPr="00FE09E4">
        <w:rPr>
          <w:rFonts w:eastAsia="標楷體"/>
          <w:sz w:val="28"/>
        </w:rPr>
        <w:t>%</w:t>
      </w:r>
      <w:r w:rsidR="00165592">
        <w:rPr>
          <w:rFonts w:eastAsia="標楷體" w:hint="eastAsia"/>
          <w:sz w:val="28"/>
        </w:rPr>
        <w:t xml:space="preserve"> </w:t>
      </w:r>
      <w:r w:rsidR="002E0260" w:rsidRPr="00FE09E4">
        <w:rPr>
          <w:rFonts w:eastAsia="標楷體"/>
          <w:sz w:val="28"/>
        </w:rPr>
        <w:t>，須重新校正。</w:t>
      </w:r>
    </w:p>
    <w:p w:rsidR="00DC7E9E" w:rsidRPr="00FE09E4" w:rsidRDefault="00DC7E9E" w:rsidP="00DC7E9E">
      <w:pPr>
        <w:spacing w:before="120" w:after="120" w:line="240" w:lineRule="auto"/>
        <w:ind w:left="1498" w:hanging="217"/>
        <w:jc w:val="both"/>
        <w:rPr>
          <w:rFonts w:eastAsia="標楷體"/>
          <w:sz w:val="28"/>
        </w:rPr>
      </w:pPr>
      <w:r w:rsidRPr="00FE09E4">
        <w:rPr>
          <w:rFonts w:eastAsia="標楷體"/>
          <w:sz w:val="28"/>
        </w:rPr>
        <w:t>4.</w:t>
      </w:r>
      <w:r w:rsidRPr="00FE09E4">
        <w:rPr>
          <w:rFonts w:eastAsia="標楷體"/>
          <w:sz w:val="28"/>
        </w:rPr>
        <w:t>每</w:t>
      </w:r>
      <w:r w:rsidRPr="00FE09E4">
        <w:rPr>
          <w:rFonts w:eastAsia="標楷體"/>
          <w:sz w:val="28"/>
        </w:rPr>
        <w:t>6</w:t>
      </w:r>
      <w:r w:rsidRPr="00FE09E4">
        <w:rPr>
          <w:rFonts w:eastAsia="標楷體"/>
          <w:sz w:val="28"/>
        </w:rPr>
        <w:t>個月的定期校正。</w:t>
      </w:r>
    </w:p>
    <w:p w:rsidR="003D6619" w:rsidRPr="00FE09E4" w:rsidRDefault="005B693A" w:rsidP="005B693A">
      <w:pPr>
        <w:spacing w:before="120" w:after="120" w:line="240" w:lineRule="auto"/>
        <w:ind w:left="1320" w:hanging="900"/>
        <w:jc w:val="both"/>
        <w:rPr>
          <w:rFonts w:eastAsia="標楷體"/>
          <w:sz w:val="28"/>
        </w:rPr>
      </w:pPr>
      <w:r w:rsidRPr="00FE09E4">
        <w:rPr>
          <w:rFonts w:eastAsia="標楷體"/>
          <w:sz w:val="28"/>
        </w:rPr>
        <w:t>（二）</w:t>
      </w:r>
      <w:r w:rsidR="002E0260" w:rsidRPr="00FE09E4">
        <w:rPr>
          <w:rFonts w:eastAsia="標楷體"/>
          <w:sz w:val="28"/>
        </w:rPr>
        <w:tab/>
      </w:r>
      <w:r w:rsidR="002E0260" w:rsidRPr="00FE09E4">
        <w:rPr>
          <w:rFonts w:eastAsia="標楷體"/>
          <w:sz w:val="28"/>
        </w:rPr>
        <w:t>流量準確程度影響測定值，因此流量計須與自動分析儀一起校正，其校正流量需介於設定流量</w:t>
      </w:r>
      <w:r w:rsidR="002E0260" w:rsidRPr="00FE09E4">
        <w:rPr>
          <w:rFonts w:eastAsia="標楷體"/>
          <w:sz w:val="28"/>
        </w:rPr>
        <w:t xml:space="preserve">±7 </w:t>
      </w:r>
      <w:r w:rsidR="00C51D9A" w:rsidRPr="00FE09E4">
        <w:rPr>
          <w:rFonts w:eastAsia="標楷體"/>
          <w:sz w:val="28"/>
        </w:rPr>
        <w:t>%</w:t>
      </w:r>
      <w:r w:rsidR="002E0260" w:rsidRPr="00FE09E4">
        <w:rPr>
          <w:rFonts w:eastAsia="標楷體"/>
          <w:sz w:val="28"/>
        </w:rPr>
        <w:t>。</w:t>
      </w:r>
    </w:p>
    <w:p w:rsidR="003D6619" w:rsidRPr="00FE09E4" w:rsidRDefault="005B693A" w:rsidP="005B693A">
      <w:pPr>
        <w:spacing w:before="120" w:after="120" w:line="240" w:lineRule="auto"/>
        <w:ind w:left="1320" w:hanging="900"/>
        <w:jc w:val="both"/>
        <w:rPr>
          <w:rFonts w:eastAsia="標楷體"/>
          <w:sz w:val="28"/>
        </w:rPr>
      </w:pPr>
      <w:r w:rsidRPr="00FF67B0">
        <w:rPr>
          <w:rFonts w:eastAsia="標楷體"/>
          <w:sz w:val="28"/>
        </w:rPr>
        <w:t>（</w:t>
      </w:r>
      <w:r w:rsidR="002E0260" w:rsidRPr="00FF67B0">
        <w:rPr>
          <w:rFonts w:eastAsia="標楷體"/>
          <w:sz w:val="28"/>
        </w:rPr>
        <w:t>三</w:t>
      </w:r>
      <w:r w:rsidRPr="00FF67B0">
        <w:rPr>
          <w:rFonts w:eastAsia="標楷體"/>
          <w:sz w:val="28"/>
        </w:rPr>
        <w:t>）</w:t>
      </w:r>
      <w:r w:rsidR="002E0260" w:rsidRPr="00FE09E4">
        <w:rPr>
          <w:rFonts w:eastAsia="標楷體"/>
          <w:sz w:val="28"/>
        </w:rPr>
        <w:t>根據標準二氧化硫濃度與分析儀（或紀錄器）應答所繪製的檢量線（全幅之</w:t>
      </w:r>
      <w:r w:rsidR="0094504D">
        <w:rPr>
          <w:rFonts w:eastAsia="標楷體" w:hint="eastAsia"/>
          <w:sz w:val="28"/>
        </w:rPr>
        <w:t xml:space="preserve"> </w:t>
      </w:r>
      <w:r w:rsidR="002E0260" w:rsidRPr="00FE09E4">
        <w:rPr>
          <w:rFonts w:eastAsia="標楷體"/>
          <w:sz w:val="28"/>
        </w:rPr>
        <w:t>0</w:t>
      </w:r>
      <w:r w:rsidR="00C51D9A" w:rsidRPr="00FE09E4">
        <w:rPr>
          <w:rFonts w:eastAsia="標楷體"/>
          <w:sz w:val="28"/>
        </w:rPr>
        <w:t xml:space="preserve"> %</w:t>
      </w:r>
      <w:r w:rsidR="0094504D">
        <w:rPr>
          <w:rFonts w:eastAsia="標楷體"/>
          <w:sz w:val="28"/>
        </w:rPr>
        <w:t xml:space="preserve"> </w:t>
      </w:r>
      <w:r w:rsidR="002E0260" w:rsidRPr="00FE09E4">
        <w:rPr>
          <w:rFonts w:eastAsia="標楷體"/>
          <w:sz w:val="28"/>
        </w:rPr>
        <w:t>、</w:t>
      </w:r>
      <w:r w:rsidR="0094504D">
        <w:rPr>
          <w:rFonts w:eastAsia="標楷體" w:hint="eastAsia"/>
          <w:sz w:val="28"/>
        </w:rPr>
        <w:t xml:space="preserve"> </w:t>
      </w:r>
      <w:r w:rsidR="002E0260" w:rsidRPr="00FE09E4">
        <w:rPr>
          <w:rFonts w:eastAsia="標楷體"/>
          <w:sz w:val="28"/>
        </w:rPr>
        <w:t>20</w:t>
      </w:r>
      <w:r w:rsidR="00C51D9A" w:rsidRPr="00FE09E4">
        <w:rPr>
          <w:rFonts w:eastAsia="標楷體"/>
          <w:sz w:val="28"/>
        </w:rPr>
        <w:t xml:space="preserve"> %</w:t>
      </w:r>
      <w:r w:rsidR="0094504D">
        <w:rPr>
          <w:rFonts w:eastAsia="標楷體"/>
          <w:sz w:val="28"/>
        </w:rPr>
        <w:t xml:space="preserve"> </w:t>
      </w:r>
      <w:r w:rsidR="002E0260" w:rsidRPr="00FE09E4">
        <w:rPr>
          <w:rFonts w:eastAsia="標楷體"/>
          <w:sz w:val="28"/>
        </w:rPr>
        <w:t>、</w:t>
      </w:r>
      <w:r w:rsidR="0094504D">
        <w:rPr>
          <w:rFonts w:eastAsia="標楷體" w:hint="eastAsia"/>
          <w:sz w:val="28"/>
        </w:rPr>
        <w:t xml:space="preserve"> </w:t>
      </w:r>
      <w:r w:rsidR="002E0260" w:rsidRPr="00FE09E4">
        <w:rPr>
          <w:rFonts w:eastAsia="標楷體"/>
          <w:sz w:val="28"/>
        </w:rPr>
        <w:t>40</w:t>
      </w:r>
      <w:r w:rsidR="00C51D9A" w:rsidRPr="00FE09E4">
        <w:rPr>
          <w:rFonts w:eastAsia="標楷體"/>
          <w:sz w:val="28"/>
        </w:rPr>
        <w:t xml:space="preserve"> %</w:t>
      </w:r>
      <w:r w:rsidR="0094504D">
        <w:rPr>
          <w:rFonts w:eastAsia="標楷體"/>
          <w:sz w:val="28"/>
        </w:rPr>
        <w:t xml:space="preserve"> </w:t>
      </w:r>
      <w:r w:rsidR="002E0260" w:rsidRPr="00FE09E4">
        <w:rPr>
          <w:rFonts w:eastAsia="標楷體"/>
          <w:sz w:val="28"/>
        </w:rPr>
        <w:t>、</w:t>
      </w:r>
      <w:r w:rsidR="0094504D">
        <w:rPr>
          <w:rFonts w:eastAsia="標楷體" w:hint="eastAsia"/>
          <w:sz w:val="28"/>
        </w:rPr>
        <w:t xml:space="preserve"> </w:t>
      </w:r>
      <w:r w:rsidR="002E0260" w:rsidRPr="00FE09E4">
        <w:rPr>
          <w:rFonts w:eastAsia="標楷體"/>
          <w:sz w:val="28"/>
        </w:rPr>
        <w:t>60</w:t>
      </w:r>
      <w:r w:rsidR="00C51D9A" w:rsidRPr="00FE09E4">
        <w:rPr>
          <w:rFonts w:eastAsia="標楷體"/>
          <w:sz w:val="28"/>
        </w:rPr>
        <w:t xml:space="preserve"> %</w:t>
      </w:r>
      <w:r w:rsidR="0094504D">
        <w:rPr>
          <w:rFonts w:eastAsia="標楷體"/>
          <w:sz w:val="28"/>
        </w:rPr>
        <w:t xml:space="preserve"> </w:t>
      </w:r>
      <w:r w:rsidR="002E0260" w:rsidRPr="00FE09E4">
        <w:rPr>
          <w:rFonts w:eastAsia="標楷體"/>
          <w:sz w:val="28"/>
        </w:rPr>
        <w:t>、</w:t>
      </w:r>
      <w:r w:rsidR="0094504D">
        <w:rPr>
          <w:rFonts w:eastAsia="標楷體" w:hint="eastAsia"/>
          <w:sz w:val="28"/>
        </w:rPr>
        <w:t xml:space="preserve"> </w:t>
      </w:r>
      <w:r w:rsidR="002E0260" w:rsidRPr="00FE09E4">
        <w:rPr>
          <w:rFonts w:eastAsia="標楷體"/>
          <w:sz w:val="28"/>
        </w:rPr>
        <w:t>80</w:t>
      </w:r>
      <w:r w:rsidR="00C51D9A" w:rsidRPr="00FE09E4">
        <w:rPr>
          <w:rFonts w:eastAsia="標楷體"/>
          <w:sz w:val="28"/>
        </w:rPr>
        <w:t xml:space="preserve"> %</w:t>
      </w:r>
      <w:r w:rsidR="0094504D">
        <w:rPr>
          <w:rFonts w:eastAsia="標楷體"/>
          <w:sz w:val="28"/>
        </w:rPr>
        <w:t xml:space="preserve"> </w:t>
      </w:r>
      <w:r w:rsidR="002E0260" w:rsidRPr="00FF67B0">
        <w:rPr>
          <w:rFonts w:eastAsia="標楷體"/>
          <w:sz w:val="28"/>
        </w:rPr>
        <w:t>、</w:t>
      </w:r>
      <w:r w:rsidR="002E0260" w:rsidRPr="00FF67B0">
        <w:rPr>
          <w:rFonts w:eastAsia="標楷體"/>
          <w:sz w:val="28"/>
        </w:rPr>
        <w:t>100</w:t>
      </w:r>
      <w:r w:rsidR="00C51D9A" w:rsidRPr="00FF67B0">
        <w:rPr>
          <w:rFonts w:eastAsia="標楷體"/>
          <w:sz w:val="28"/>
        </w:rPr>
        <w:t xml:space="preserve"> %</w:t>
      </w:r>
      <w:r w:rsidR="002E0260" w:rsidRPr="00FF67B0">
        <w:rPr>
          <w:rFonts w:eastAsia="標楷體"/>
          <w:sz w:val="28"/>
        </w:rPr>
        <w:t>（或近似濃度）</w:t>
      </w:r>
      <w:r w:rsidR="002E0260" w:rsidRPr="00FE09E4">
        <w:rPr>
          <w:rFonts w:eastAsia="標楷體"/>
          <w:sz w:val="28"/>
        </w:rPr>
        <w:t>等</w:t>
      </w:r>
      <w:r w:rsidR="002E0260" w:rsidRPr="00FF67B0">
        <w:rPr>
          <w:rFonts w:eastAsia="標楷體"/>
          <w:sz w:val="28"/>
        </w:rPr>
        <w:t>六</w:t>
      </w:r>
      <w:r w:rsidR="002E0260" w:rsidRPr="00FE09E4">
        <w:rPr>
          <w:rFonts w:eastAsia="標楷體"/>
          <w:sz w:val="28"/>
        </w:rPr>
        <w:t>種不同濃度之校正氣體），其線性相關係數須大於</w:t>
      </w:r>
      <w:r w:rsidR="002E0260" w:rsidRPr="00FE09E4">
        <w:rPr>
          <w:rFonts w:eastAsia="標楷體"/>
          <w:sz w:val="28"/>
        </w:rPr>
        <w:t>0.995</w:t>
      </w:r>
      <w:r w:rsidR="002E0260" w:rsidRPr="00FE09E4">
        <w:rPr>
          <w:rFonts w:eastAsia="標楷體"/>
          <w:sz w:val="28"/>
        </w:rPr>
        <w:t>。</w:t>
      </w:r>
    </w:p>
    <w:p w:rsidR="003D6619" w:rsidRPr="00FE09E4" w:rsidRDefault="003D6619" w:rsidP="00DC7E9E">
      <w:pPr>
        <w:spacing w:before="120" w:after="120" w:line="240" w:lineRule="auto"/>
        <w:ind w:left="1320" w:hanging="900"/>
        <w:jc w:val="both"/>
        <w:rPr>
          <w:rFonts w:eastAsia="標楷體"/>
          <w:sz w:val="28"/>
        </w:rPr>
      </w:pPr>
    </w:p>
    <w:p w:rsidR="003D6619" w:rsidRPr="00FE09E4" w:rsidRDefault="003D6619">
      <w:pPr>
        <w:spacing w:before="120" w:after="120" w:line="240" w:lineRule="auto"/>
        <w:ind w:left="482" w:hanging="482"/>
        <w:jc w:val="both"/>
        <w:rPr>
          <w:rFonts w:eastAsia="標楷體"/>
          <w:sz w:val="28"/>
        </w:rPr>
      </w:pPr>
      <w:r w:rsidRPr="00FE09E4">
        <w:rPr>
          <w:rFonts w:eastAsia="標楷體"/>
          <w:sz w:val="28"/>
        </w:rPr>
        <w:t>十、精密度與準確度</w:t>
      </w:r>
    </w:p>
    <w:p w:rsidR="002E0260" w:rsidRPr="00FE09E4" w:rsidRDefault="002E0260" w:rsidP="002E0260">
      <w:pPr>
        <w:spacing w:before="120" w:after="120" w:line="240" w:lineRule="auto"/>
        <w:ind w:left="1320" w:hanging="900"/>
        <w:jc w:val="both"/>
        <w:rPr>
          <w:rFonts w:eastAsia="標楷體"/>
          <w:sz w:val="28"/>
        </w:rPr>
      </w:pPr>
      <w:r w:rsidRPr="00FE09E4">
        <w:rPr>
          <w:rFonts w:eastAsia="標楷體"/>
          <w:sz w:val="28"/>
        </w:rPr>
        <w:t>（一）</w:t>
      </w:r>
      <w:r w:rsidRPr="00FE09E4">
        <w:rPr>
          <w:rFonts w:eastAsia="標楷體"/>
          <w:sz w:val="28"/>
        </w:rPr>
        <w:tab/>
      </w:r>
      <w:r w:rsidRPr="00FE09E4">
        <w:rPr>
          <w:rFonts w:eastAsia="標楷體"/>
          <w:sz w:val="28"/>
        </w:rPr>
        <w:t>精密度：見表一。</w:t>
      </w:r>
    </w:p>
    <w:p w:rsidR="002E0260" w:rsidRPr="00FE09E4" w:rsidRDefault="002E0260" w:rsidP="002E0260">
      <w:pPr>
        <w:spacing w:before="120" w:after="120" w:line="240" w:lineRule="auto"/>
        <w:ind w:left="1320" w:hanging="900"/>
        <w:jc w:val="both"/>
        <w:rPr>
          <w:rFonts w:eastAsia="標楷體"/>
          <w:sz w:val="28"/>
        </w:rPr>
      </w:pPr>
      <w:r w:rsidRPr="00FE09E4">
        <w:rPr>
          <w:rFonts w:eastAsia="標楷體"/>
          <w:sz w:val="28"/>
        </w:rPr>
        <w:t>（二）</w:t>
      </w:r>
      <w:r w:rsidRPr="00FE09E4">
        <w:rPr>
          <w:rFonts w:eastAsia="標楷體"/>
          <w:sz w:val="28"/>
        </w:rPr>
        <w:tab/>
      </w:r>
      <w:r w:rsidRPr="00FE09E4">
        <w:rPr>
          <w:rFonts w:eastAsia="標楷體"/>
          <w:sz w:val="28"/>
        </w:rPr>
        <w:t>準確度：略。</w:t>
      </w:r>
    </w:p>
    <w:p w:rsidR="003D6619" w:rsidRPr="00FE09E4" w:rsidRDefault="003D6619">
      <w:pPr>
        <w:spacing w:before="120" w:after="120" w:line="240" w:lineRule="auto"/>
        <w:ind w:left="600" w:hanging="600"/>
        <w:jc w:val="both"/>
        <w:rPr>
          <w:rFonts w:eastAsia="標楷體"/>
          <w:sz w:val="28"/>
        </w:rPr>
      </w:pPr>
      <w:r w:rsidRPr="00FE09E4">
        <w:rPr>
          <w:rFonts w:eastAsia="標楷體"/>
          <w:sz w:val="28"/>
        </w:rPr>
        <w:t>十一、參考資料</w:t>
      </w:r>
    </w:p>
    <w:p w:rsidR="00C1078A" w:rsidRPr="00FE09E4" w:rsidRDefault="00C1078A" w:rsidP="009E02CC">
      <w:pPr>
        <w:spacing w:before="120" w:after="120" w:line="240" w:lineRule="auto"/>
        <w:ind w:left="1276" w:hanging="856"/>
        <w:jc w:val="both"/>
        <w:rPr>
          <w:rFonts w:eastAsia="標楷體"/>
          <w:sz w:val="28"/>
        </w:rPr>
      </w:pPr>
      <w:r w:rsidRPr="00FE09E4">
        <w:rPr>
          <w:rFonts w:eastAsia="標楷體"/>
          <w:sz w:val="28"/>
        </w:rPr>
        <w:t>（一）</w:t>
      </w:r>
      <w:r w:rsidR="002E0260" w:rsidRPr="00FF67B0">
        <w:rPr>
          <w:rFonts w:eastAsia="標楷體"/>
          <w:sz w:val="28"/>
        </w:rPr>
        <w:t>U.S. EPA.</w:t>
      </w:r>
      <w:r w:rsidR="002E0260" w:rsidRPr="00FE09E4">
        <w:rPr>
          <w:rFonts w:eastAsia="標楷體"/>
          <w:sz w:val="28"/>
        </w:rPr>
        <w:t xml:space="preserve"> Code of Federal Regulation (CFR), 40 CFR Part53,  Subpart B, </w:t>
      </w:r>
      <w:r w:rsidR="002E0260" w:rsidRPr="00FF67B0">
        <w:rPr>
          <w:rFonts w:eastAsia="標楷體"/>
          <w:sz w:val="28"/>
        </w:rPr>
        <w:t>2015</w:t>
      </w:r>
      <w:r w:rsidR="002E0260" w:rsidRPr="00FE09E4">
        <w:rPr>
          <w:rFonts w:eastAsia="標楷體"/>
          <w:sz w:val="28"/>
        </w:rPr>
        <w:t>.</w:t>
      </w:r>
    </w:p>
    <w:p w:rsidR="003D6619" w:rsidRPr="00FE09E4" w:rsidRDefault="002E0260" w:rsidP="009E02CC">
      <w:pPr>
        <w:numPr>
          <w:ilvl w:val="0"/>
          <w:numId w:val="13"/>
        </w:numPr>
        <w:spacing w:before="120" w:after="120" w:line="240" w:lineRule="auto"/>
        <w:ind w:left="1276" w:hanging="856"/>
        <w:jc w:val="both"/>
        <w:rPr>
          <w:rFonts w:eastAsia="標楷體"/>
          <w:sz w:val="28"/>
        </w:rPr>
      </w:pPr>
      <w:r w:rsidRPr="00FF67B0">
        <w:rPr>
          <w:rFonts w:eastAsia="標楷體"/>
          <w:sz w:val="28"/>
        </w:rPr>
        <w:t>U.S. EPA.</w:t>
      </w:r>
      <w:r w:rsidRPr="00FE09E4">
        <w:rPr>
          <w:rFonts w:eastAsia="標楷體"/>
          <w:sz w:val="28"/>
        </w:rPr>
        <w:t xml:space="preserve"> Quality Assurance Handbook for Air Pollution Measurement Systems</w:t>
      </w:r>
      <w:r w:rsidRPr="00FE09E4">
        <w:rPr>
          <w:rFonts w:eastAsia="標楷體"/>
          <w:sz w:val="28"/>
        </w:rPr>
        <w:t>：</w:t>
      </w:r>
      <w:r w:rsidRPr="00FE09E4">
        <w:rPr>
          <w:rFonts w:eastAsia="標楷體"/>
          <w:sz w:val="28"/>
        </w:rPr>
        <w:t>Volume</w:t>
      </w:r>
      <w:r w:rsidRPr="00FE09E4">
        <w:rPr>
          <w:rFonts w:ascii="新細明體" w:eastAsia="新細明體" w:hAnsi="新細明體" w:cs="新細明體" w:hint="eastAsia"/>
          <w:sz w:val="28"/>
        </w:rPr>
        <w:t>Ⅱ</w:t>
      </w:r>
      <w:r w:rsidRPr="00FE09E4">
        <w:rPr>
          <w:rFonts w:eastAsia="標楷體"/>
          <w:sz w:val="28"/>
        </w:rPr>
        <w:t xml:space="preserve"> Ambient Air Quality Monitoring Program, </w:t>
      </w:r>
      <w:r w:rsidRPr="00FF67B0">
        <w:rPr>
          <w:rFonts w:eastAsia="標楷體"/>
          <w:sz w:val="28"/>
        </w:rPr>
        <w:t>2013</w:t>
      </w:r>
      <w:r w:rsidRPr="00FE09E4">
        <w:rPr>
          <w:rFonts w:eastAsia="標楷體"/>
          <w:sz w:val="28"/>
        </w:rPr>
        <w:t>.</w:t>
      </w:r>
    </w:p>
    <w:p w:rsidR="003D6619" w:rsidRPr="00FE09E4" w:rsidRDefault="00C1078A" w:rsidP="009E02CC">
      <w:pPr>
        <w:spacing w:before="120" w:after="120" w:line="240" w:lineRule="auto"/>
        <w:ind w:left="1276" w:hanging="856"/>
        <w:jc w:val="both"/>
        <w:rPr>
          <w:rFonts w:eastAsia="標楷體"/>
          <w:sz w:val="28"/>
        </w:rPr>
      </w:pPr>
      <w:r w:rsidRPr="00FE09E4">
        <w:rPr>
          <w:rFonts w:eastAsia="標楷體"/>
          <w:sz w:val="28"/>
        </w:rPr>
        <w:t>（三）</w:t>
      </w:r>
      <w:r w:rsidR="00AB30CC" w:rsidRPr="00FE09E4">
        <w:rPr>
          <w:rFonts w:eastAsia="標楷體"/>
          <w:sz w:val="28"/>
        </w:rPr>
        <w:t>Continuous analyzers for sulfur dioxide in ambient air, JIS B 7952, 2004.</w:t>
      </w:r>
    </w:p>
    <w:p w:rsidR="003D6619" w:rsidRPr="00FE09E4" w:rsidRDefault="003D6619" w:rsidP="00300A48">
      <w:pPr>
        <w:spacing w:before="120" w:after="120" w:line="240" w:lineRule="auto"/>
        <w:ind w:left="1456" w:hanging="1033"/>
        <w:rPr>
          <w:rFonts w:eastAsia="標楷體"/>
          <w:sz w:val="28"/>
        </w:rPr>
      </w:pPr>
      <w:r w:rsidRPr="00FE09E4">
        <w:rPr>
          <w:rFonts w:eastAsia="標楷體"/>
          <w:sz w:val="28"/>
        </w:rPr>
        <w:t>註</w:t>
      </w:r>
      <w:r w:rsidR="00AB30CC" w:rsidRPr="00FE09E4">
        <w:rPr>
          <w:rFonts w:eastAsia="標楷體"/>
          <w:sz w:val="28"/>
        </w:rPr>
        <w:t>1</w:t>
      </w:r>
      <w:r w:rsidRPr="00FE09E4">
        <w:rPr>
          <w:rFonts w:eastAsia="標楷體"/>
          <w:sz w:val="28"/>
        </w:rPr>
        <w:t>：</w:t>
      </w:r>
      <w:r w:rsidR="00DC7E9E" w:rsidRPr="00FE09E4">
        <w:rPr>
          <w:rFonts w:eastAsia="標楷體"/>
          <w:sz w:val="28"/>
        </w:rPr>
        <w:t>名詞解釋：</w:t>
      </w:r>
    </w:p>
    <w:p w:rsidR="00DC7E9E" w:rsidRPr="00FE09E4" w:rsidRDefault="00DC7E9E" w:rsidP="00DC7E9E">
      <w:pPr>
        <w:numPr>
          <w:ilvl w:val="0"/>
          <w:numId w:val="8"/>
        </w:numPr>
        <w:spacing w:before="120" w:after="120" w:line="240" w:lineRule="auto"/>
        <w:jc w:val="both"/>
        <w:rPr>
          <w:rFonts w:eastAsia="標楷體"/>
          <w:sz w:val="28"/>
        </w:rPr>
      </w:pPr>
      <w:r w:rsidRPr="00FE09E4">
        <w:rPr>
          <w:rFonts w:eastAsia="標楷體"/>
          <w:sz w:val="28"/>
        </w:rPr>
        <w:t>測定範圍（</w:t>
      </w:r>
      <w:r w:rsidRPr="00FE09E4">
        <w:rPr>
          <w:rFonts w:eastAsia="標楷體"/>
          <w:sz w:val="28"/>
        </w:rPr>
        <w:t>Range</w:t>
      </w:r>
      <w:r w:rsidRPr="00FE09E4">
        <w:rPr>
          <w:rFonts w:eastAsia="標楷體"/>
          <w:sz w:val="28"/>
        </w:rPr>
        <w:t>）</w:t>
      </w:r>
    </w:p>
    <w:p w:rsidR="00DC7E9E" w:rsidRPr="00FE09E4" w:rsidRDefault="00DC7E9E" w:rsidP="00DC7E9E">
      <w:pPr>
        <w:spacing w:before="120" w:after="120" w:line="240" w:lineRule="auto"/>
        <w:ind w:left="1140"/>
        <w:jc w:val="both"/>
        <w:rPr>
          <w:rFonts w:eastAsia="標楷體"/>
          <w:sz w:val="28"/>
        </w:rPr>
      </w:pPr>
      <w:r w:rsidRPr="00FE09E4">
        <w:rPr>
          <w:rFonts w:eastAsia="標楷體"/>
          <w:sz w:val="28"/>
        </w:rPr>
        <w:t>一種偵測方法所能量測到之最大、最小濃度所界定的範圍。</w:t>
      </w:r>
    </w:p>
    <w:p w:rsidR="00DC7E9E" w:rsidRPr="00FE09E4" w:rsidRDefault="00DC7E9E" w:rsidP="00DC7E9E">
      <w:pPr>
        <w:numPr>
          <w:ilvl w:val="0"/>
          <w:numId w:val="8"/>
        </w:numPr>
        <w:spacing w:before="120" w:after="120" w:line="240" w:lineRule="auto"/>
        <w:jc w:val="both"/>
        <w:rPr>
          <w:rFonts w:eastAsia="標楷體"/>
          <w:sz w:val="28"/>
        </w:rPr>
      </w:pPr>
      <w:r w:rsidRPr="00FE09E4">
        <w:rPr>
          <w:rFonts w:eastAsia="標楷體"/>
          <w:sz w:val="28"/>
        </w:rPr>
        <w:t>雜訊（</w:t>
      </w:r>
      <w:r w:rsidRPr="00FE09E4">
        <w:rPr>
          <w:rFonts w:eastAsia="標楷體"/>
          <w:sz w:val="28"/>
        </w:rPr>
        <w:t>Noise</w:t>
      </w:r>
      <w:r w:rsidRPr="00FE09E4">
        <w:rPr>
          <w:rFonts w:eastAsia="標楷體"/>
          <w:sz w:val="28"/>
        </w:rPr>
        <w:t>）</w:t>
      </w:r>
    </w:p>
    <w:p w:rsidR="00DC7E9E" w:rsidRPr="00FE09E4" w:rsidRDefault="00DC7E9E" w:rsidP="00DC7E9E">
      <w:pPr>
        <w:spacing w:before="120" w:after="120" w:line="240" w:lineRule="auto"/>
        <w:ind w:left="1140"/>
        <w:jc w:val="both"/>
        <w:rPr>
          <w:rFonts w:eastAsia="標楷體"/>
          <w:sz w:val="28"/>
        </w:rPr>
      </w:pPr>
      <w:r w:rsidRPr="00FE09E4">
        <w:rPr>
          <w:rFonts w:eastAsia="標楷體"/>
          <w:sz w:val="28"/>
        </w:rPr>
        <w:t>輸出訊號發生自發性的、短期的偏差，而非緣於輸入濃度之改變，雜訊之大小由平均輸出的標準偏差決定，以濃度單位表示。</w:t>
      </w:r>
    </w:p>
    <w:p w:rsidR="0033203C" w:rsidRPr="00FE09E4" w:rsidRDefault="0033203C" w:rsidP="0033203C">
      <w:pPr>
        <w:numPr>
          <w:ilvl w:val="0"/>
          <w:numId w:val="8"/>
        </w:numPr>
        <w:spacing w:before="120" w:after="120" w:line="240" w:lineRule="auto"/>
        <w:jc w:val="both"/>
        <w:rPr>
          <w:rFonts w:eastAsia="標楷體"/>
          <w:sz w:val="28"/>
        </w:rPr>
      </w:pPr>
      <w:r w:rsidRPr="00FE09E4">
        <w:rPr>
          <w:rFonts w:eastAsia="標楷體"/>
          <w:sz w:val="28"/>
        </w:rPr>
        <w:t>偵測極限</w:t>
      </w:r>
    </w:p>
    <w:p w:rsidR="00DC7E9E" w:rsidRPr="00FE09E4" w:rsidRDefault="0033203C" w:rsidP="0033203C">
      <w:pPr>
        <w:spacing w:before="120" w:after="120" w:line="240" w:lineRule="auto"/>
        <w:ind w:left="1140"/>
        <w:jc w:val="both"/>
        <w:rPr>
          <w:rFonts w:eastAsia="標楷體"/>
          <w:sz w:val="28"/>
        </w:rPr>
      </w:pPr>
      <w:r w:rsidRPr="00FE09E4">
        <w:rPr>
          <w:rFonts w:eastAsia="標楷體"/>
          <w:sz w:val="28"/>
        </w:rPr>
        <w:t>請參照</w:t>
      </w:r>
      <w:r w:rsidRPr="00FE09E4">
        <w:rPr>
          <w:rFonts w:eastAsia="標楷體"/>
          <w:sz w:val="28"/>
        </w:rPr>
        <w:t>NIEA A411</w:t>
      </w:r>
      <w:r w:rsidRPr="00FE09E4">
        <w:rPr>
          <w:rFonts w:eastAsia="標楷體"/>
          <w:sz w:val="28"/>
        </w:rPr>
        <w:t>九、品質管制之規定。</w:t>
      </w:r>
    </w:p>
    <w:p w:rsidR="00A01EBF" w:rsidRPr="00FE09E4" w:rsidRDefault="0033203C" w:rsidP="00A01EBF">
      <w:pPr>
        <w:numPr>
          <w:ilvl w:val="0"/>
          <w:numId w:val="8"/>
        </w:numPr>
        <w:spacing w:before="120" w:after="120" w:line="240" w:lineRule="auto"/>
        <w:jc w:val="both"/>
        <w:rPr>
          <w:rFonts w:eastAsia="標楷體"/>
          <w:sz w:val="28"/>
        </w:rPr>
      </w:pPr>
      <w:r w:rsidRPr="00FE09E4">
        <w:rPr>
          <w:rFonts w:eastAsia="標楷體"/>
          <w:sz w:val="28"/>
        </w:rPr>
        <w:t>干擾當量（</w:t>
      </w:r>
      <w:r w:rsidRPr="00FE09E4">
        <w:rPr>
          <w:rFonts w:eastAsia="標楷體"/>
          <w:sz w:val="28"/>
        </w:rPr>
        <w:t>Interference equivalent</w:t>
      </w:r>
      <w:r w:rsidRPr="00FE09E4">
        <w:rPr>
          <w:rFonts w:eastAsia="標楷體"/>
          <w:sz w:val="28"/>
        </w:rPr>
        <w:t>）</w:t>
      </w:r>
    </w:p>
    <w:p w:rsidR="00A01EBF" w:rsidRPr="00FE09E4" w:rsidRDefault="00A01EBF" w:rsidP="00A01EBF">
      <w:pPr>
        <w:spacing w:before="120" w:after="120" w:line="240" w:lineRule="auto"/>
        <w:ind w:left="1140"/>
        <w:jc w:val="both"/>
        <w:rPr>
          <w:rFonts w:eastAsia="標楷體"/>
          <w:sz w:val="28"/>
        </w:rPr>
      </w:pPr>
      <w:r w:rsidRPr="00FE09E4">
        <w:rPr>
          <w:rFonts w:eastAsia="標楷體"/>
          <w:sz w:val="28"/>
        </w:rPr>
        <w:t>由不是欲量測物質所造成的正或負應答偏差。</w:t>
      </w:r>
    </w:p>
    <w:p w:rsidR="00A01EBF" w:rsidRPr="00FE09E4" w:rsidRDefault="00A01EBF" w:rsidP="00A01EBF">
      <w:pPr>
        <w:spacing w:before="120" w:after="120" w:line="240" w:lineRule="auto"/>
        <w:ind w:left="1498" w:hanging="217"/>
        <w:jc w:val="both"/>
        <w:rPr>
          <w:rFonts w:eastAsia="標楷體"/>
          <w:sz w:val="28"/>
          <w:u w:val="single"/>
        </w:rPr>
      </w:pPr>
      <w:r w:rsidRPr="00FE09E4">
        <w:rPr>
          <w:rFonts w:eastAsia="標楷體"/>
          <w:sz w:val="28"/>
        </w:rPr>
        <w:t>A.</w:t>
      </w:r>
      <w:r w:rsidRPr="00FE09E4">
        <w:rPr>
          <w:rFonts w:eastAsia="標楷體"/>
          <w:sz w:val="28"/>
        </w:rPr>
        <w:t>單一當量：一種干擾物質所引起的偏差。</w:t>
      </w:r>
    </w:p>
    <w:p w:rsidR="00A01EBF" w:rsidRPr="00FE09E4" w:rsidRDefault="00A01EBF" w:rsidP="00A01EBF">
      <w:pPr>
        <w:spacing w:before="120" w:after="120" w:line="240" w:lineRule="auto"/>
        <w:ind w:left="1498" w:hanging="217"/>
        <w:jc w:val="both"/>
        <w:rPr>
          <w:rFonts w:eastAsia="標楷體"/>
          <w:sz w:val="28"/>
          <w:u w:val="single"/>
        </w:rPr>
      </w:pPr>
      <w:r w:rsidRPr="00FE09E4">
        <w:rPr>
          <w:rFonts w:eastAsia="標楷體"/>
          <w:sz w:val="28"/>
        </w:rPr>
        <w:t>B.</w:t>
      </w:r>
      <w:r w:rsidRPr="00FE09E4">
        <w:rPr>
          <w:rFonts w:eastAsia="標楷體"/>
          <w:sz w:val="28"/>
        </w:rPr>
        <w:t>總當量：所有單一當量的絕對值總和。</w:t>
      </w:r>
    </w:p>
    <w:p w:rsidR="00A01EBF" w:rsidRPr="00FE09E4" w:rsidRDefault="00A01EBF" w:rsidP="00A01EBF">
      <w:pPr>
        <w:numPr>
          <w:ilvl w:val="0"/>
          <w:numId w:val="8"/>
        </w:numPr>
        <w:spacing w:before="120" w:after="120" w:line="240" w:lineRule="auto"/>
        <w:jc w:val="both"/>
        <w:rPr>
          <w:rFonts w:eastAsia="標楷體"/>
          <w:sz w:val="28"/>
        </w:rPr>
      </w:pPr>
      <w:r w:rsidRPr="00FE09E4">
        <w:rPr>
          <w:rFonts w:eastAsia="標楷體"/>
          <w:sz w:val="28"/>
        </w:rPr>
        <w:t>零點標準氣體（</w:t>
      </w:r>
      <w:r w:rsidRPr="00FE09E4">
        <w:rPr>
          <w:rFonts w:eastAsia="標楷體"/>
          <w:sz w:val="28"/>
        </w:rPr>
        <w:t>Zero air</w:t>
      </w:r>
      <w:r w:rsidRPr="00FE09E4">
        <w:rPr>
          <w:rFonts w:eastAsia="標楷體"/>
          <w:sz w:val="28"/>
        </w:rPr>
        <w:t>）</w:t>
      </w:r>
    </w:p>
    <w:p w:rsidR="0033203C" w:rsidRPr="00FE09E4" w:rsidRDefault="00A01EBF" w:rsidP="00C51D9A">
      <w:pPr>
        <w:spacing w:before="120" w:after="120" w:line="240" w:lineRule="auto"/>
        <w:ind w:left="1140"/>
        <w:jc w:val="both"/>
        <w:rPr>
          <w:rFonts w:eastAsia="標楷體"/>
          <w:sz w:val="28"/>
        </w:rPr>
      </w:pPr>
      <w:r w:rsidRPr="00FE09E4">
        <w:rPr>
          <w:rFonts w:eastAsia="標楷體"/>
          <w:sz w:val="28"/>
        </w:rPr>
        <w:t>不含任何可引起分析儀應答之物質的標準氣體。</w:t>
      </w:r>
    </w:p>
    <w:p w:rsidR="00A01EBF" w:rsidRPr="00FE09E4" w:rsidRDefault="00A01EBF" w:rsidP="00A01EBF">
      <w:pPr>
        <w:numPr>
          <w:ilvl w:val="0"/>
          <w:numId w:val="8"/>
        </w:numPr>
        <w:spacing w:before="120" w:after="120" w:line="240" w:lineRule="auto"/>
        <w:jc w:val="both"/>
        <w:rPr>
          <w:rFonts w:eastAsia="標楷體"/>
          <w:sz w:val="28"/>
        </w:rPr>
      </w:pPr>
      <w:r w:rsidRPr="00FE09E4">
        <w:rPr>
          <w:rFonts w:eastAsia="標楷體"/>
          <w:sz w:val="28"/>
        </w:rPr>
        <w:t>全幅濃度標準氣體（</w:t>
      </w:r>
      <w:r w:rsidRPr="00FE09E4">
        <w:rPr>
          <w:rFonts w:eastAsia="標楷體"/>
          <w:sz w:val="28"/>
        </w:rPr>
        <w:t xml:space="preserve">Span standard </w:t>
      </w:r>
      <w:r w:rsidRPr="00FF67B0">
        <w:rPr>
          <w:rFonts w:eastAsia="標楷體"/>
          <w:sz w:val="28"/>
        </w:rPr>
        <w:t>gas</w:t>
      </w:r>
      <w:r w:rsidRPr="00FE09E4">
        <w:rPr>
          <w:rFonts w:eastAsia="標楷體"/>
          <w:sz w:val="28"/>
        </w:rPr>
        <w:t>）</w:t>
      </w:r>
    </w:p>
    <w:p w:rsidR="00DC7E9E" w:rsidRPr="00FE09E4" w:rsidRDefault="00A01EBF" w:rsidP="00A01EBF">
      <w:pPr>
        <w:spacing w:before="120" w:after="120" w:line="240" w:lineRule="auto"/>
        <w:ind w:left="1140"/>
        <w:jc w:val="both"/>
        <w:rPr>
          <w:rFonts w:eastAsia="標楷體"/>
          <w:sz w:val="28"/>
        </w:rPr>
      </w:pPr>
      <w:r w:rsidRPr="00FE09E4">
        <w:rPr>
          <w:rFonts w:eastAsia="標楷體"/>
          <w:sz w:val="28"/>
        </w:rPr>
        <w:t>含測定範圍上限濃度</w:t>
      </w:r>
      <w:r w:rsidR="0094504D">
        <w:rPr>
          <w:rFonts w:eastAsia="標楷體" w:hint="eastAsia"/>
          <w:sz w:val="28"/>
        </w:rPr>
        <w:t xml:space="preserve"> </w:t>
      </w:r>
      <w:r w:rsidRPr="00FE09E4">
        <w:rPr>
          <w:rFonts w:eastAsia="標楷體"/>
          <w:sz w:val="28"/>
        </w:rPr>
        <w:t>80</w:t>
      </w:r>
      <w:r w:rsidR="0094504D">
        <w:rPr>
          <w:rFonts w:eastAsia="標楷體"/>
          <w:sz w:val="28"/>
        </w:rPr>
        <w:t xml:space="preserve"> </w:t>
      </w:r>
      <w:r w:rsidR="00C51D9A" w:rsidRPr="00FE09E4">
        <w:rPr>
          <w:rFonts w:eastAsia="標楷體"/>
          <w:sz w:val="28"/>
        </w:rPr>
        <w:t>%</w:t>
      </w:r>
      <w:r w:rsidR="0094504D">
        <w:rPr>
          <w:rFonts w:eastAsia="標楷體"/>
          <w:sz w:val="28"/>
        </w:rPr>
        <w:t xml:space="preserve"> </w:t>
      </w:r>
      <w:r w:rsidRPr="00FE09E4">
        <w:rPr>
          <w:rFonts w:eastAsia="標楷體"/>
          <w:sz w:val="28"/>
        </w:rPr>
        <w:t>的標準氣體。</w:t>
      </w:r>
    </w:p>
    <w:p w:rsidR="00A01EBF" w:rsidRPr="00FE09E4" w:rsidRDefault="00A01EBF" w:rsidP="00A01EBF">
      <w:pPr>
        <w:numPr>
          <w:ilvl w:val="0"/>
          <w:numId w:val="8"/>
        </w:numPr>
        <w:spacing w:before="120" w:after="120" w:line="240" w:lineRule="auto"/>
        <w:jc w:val="both"/>
        <w:rPr>
          <w:rFonts w:eastAsia="標楷體"/>
          <w:sz w:val="28"/>
        </w:rPr>
      </w:pPr>
      <w:r w:rsidRPr="00FE09E4">
        <w:rPr>
          <w:rFonts w:eastAsia="標楷體"/>
          <w:sz w:val="28"/>
        </w:rPr>
        <w:t>零點偏移（</w:t>
      </w:r>
      <w:r w:rsidRPr="00FE09E4">
        <w:rPr>
          <w:rFonts w:eastAsia="標楷體"/>
          <w:sz w:val="28"/>
        </w:rPr>
        <w:t>Zero drift</w:t>
      </w:r>
      <w:r w:rsidRPr="00FE09E4">
        <w:rPr>
          <w:rFonts w:eastAsia="標楷體"/>
          <w:sz w:val="28"/>
        </w:rPr>
        <w:t>）</w:t>
      </w:r>
    </w:p>
    <w:p w:rsidR="00DC7E9E" w:rsidRPr="00FE09E4" w:rsidRDefault="00A01EBF" w:rsidP="00A01EBF">
      <w:pPr>
        <w:spacing w:before="120" w:after="120" w:line="240" w:lineRule="auto"/>
        <w:ind w:left="1140"/>
        <w:jc w:val="both"/>
        <w:rPr>
          <w:rFonts w:eastAsia="標楷體"/>
          <w:sz w:val="28"/>
        </w:rPr>
      </w:pPr>
      <w:r w:rsidRPr="00FE09E4">
        <w:rPr>
          <w:rFonts w:eastAsia="標楷體"/>
          <w:sz w:val="28"/>
        </w:rPr>
        <w:t>連續</w:t>
      </w:r>
      <w:r w:rsidRPr="00FE09E4">
        <w:rPr>
          <w:rFonts w:eastAsia="標楷體"/>
          <w:sz w:val="28"/>
        </w:rPr>
        <w:t>12</w:t>
      </w:r>
      <w:r w:rsidRPr="00FE09E4">
        <w:rPr>
          <w:rFonts w:eastAsia="標楷體"/>
          <w:sz w:val="28"/>
        </w:rPr>
        <w:t>及</w:t>
      </w:r>
      <w:r w:rsidRPr="00FE09E4">
        <w:rPr>
          <w:rFonts w:eastAsia="標楷體"/>
          <w:sz w:val="28"/>
        </w:rPr>
        <w:t>24</w:t>
      </w:r>
      <w:r w:rsidRPr="00FE09E4">
        <w:rPr>
          <w:rFonts w:eastAsia="標楷體"/>
          <w:sz w:val="28"/>
        </w:rPr>
        <w:t>小時以上，未經調整的操作情況下，分析儀對零點標準氣體測試應答的變化量。</w:t>
      </w:r>
    </w:p>
    <w:p w:rsidR="00A01EBF" w:rsidRPr="00FE09E4" w:rsidRDefault="00A01EBF" w:rsidP="00A01EBF">
      <w:pPr>
        <w:spacing w:before="120" w:after="120" w:line="240" w:lineRule="auto"/>
        <w:ind w:left="1320" w:hanging="900"/>
        <w:jc w:val="both"/>
        <w:rPr>
          <w:rFonts w:eastAsia="標楷體"/>
          <w:sz w:val="28"/>
        </w:rPr>
      </w:pPr>
      <w:r w:rsidRPr="00FE09E4">
        <w:rPr>
          <w:rFonts w:eastAsia="標楷體"/>
          <w:sz w:val="28"/>
        </w:rPr>
        <w:t>（</w:t>
      </w:r>
      <w:r w:rsidRPr="00FE09E4">
        <w:rPr>
          <w:rFonts w:eastAsia="標楷體"/>
          <w:sz w:val="28"/>
        </w:rPr>
        <w:t>8</w:t>
      </w:r>
      <w:r w:rsidRPr="00FE09E4">
        <w:rPr>
          <w:rFonts w:eastAsia="標楷體"/>
          <w:sz w:val="28"/>
        </w:rPr>
        <w:t>）全幅偏移（</w:t>
      </w:r>
      <w:r w:rsidRPr="00FE09E4">
        <w:rPr>
          <w:rFonts w:eastAsia="標楷體"/>
          <w:sz w:val="28"/>
        </w:rPr>
        <w:t>Span drift</w:t>
      </w:r>
      <w:r w:rsidRPr="00FE09E4">
        <w:rPr>
          <w:rFonts w:eastAsia="標楷體"/>
          <w:sz w:val="28"/>
        </w:rPr>
        <w:t>）</w:t>
      </w:r>
    </w:p>
    <w:p w:rsidR="00A01EBF" w:rsidRPr="00FE09E4" w:rsidRDefault="00A01EBF" w:rsidP="00A01EBF">
      <w:pPr>
        <w:spacing w:before="120" w:after="120" w:line="240" w:lineRule="auto"/>
        <w:ind w:left="1140"/>
        <w:jc w:val="both"/>
        <w:rPr>
          <w:rFonts w:eastAsia="標楷體"/>
          <w:sz w:val="28"/>
        </w:rPr>
      </w:pPr>
      <w:r w:rsidRPr="00FE09E4">
        <w:rPr>
          <w:rFonts w:eastAsia="標楷體"/>
          <w:sz w:val="28"/>
        </w:rPr>
        <w:t>連續</w:t>
      </w:r>
      <w:r w:rsidRPr="00FE09E4">
        <w:rPr>
          <w:rFonts w:eastAsia="標楷體"/>
          <w:sz w:val="28"/>
        </w:rPr>
        <w:t>24</w:t>
      </w:r>
      <w:r w:rsidRPr="00FE09E4">
        <w:rPr>
          <w:rFonts w:eastAsia="標楷體"/>
          <w:sz w:val="28"/>
        </w:rPr>
        <w:t>小時以上，未經調整之操作情況下，分析儀對全幅濃度標準氣體測試應答的變化量。</w:t>
      </w:r>
    </w:p>
    <w:p w:rsidR="00A01EBF" w:rsidRPr="00FE09E4" w:rsidRDefault="00A01EBF" w:rsidP="00A01EBF">
      <w:pPr>
        <w:numPr>
          <w:ilvl w:val="0"/>
          <w:numId w:val="9"/>
        </w:numPr>
        <w:spacing w:before="120" w:after="120" w:line="240" w:lineRule="auto"/>
        <w:jc w:val="both"/>
        <w:rPr>
          <w:rFonts w:eastAsia="標楷體"/>
          <w:sz w:val="28"/>
        </w:rPr>
      </w:pPr>
      <w:r w:rsidRPr="00FE09E4">
        <w:rPr>
          <w:rFonts w:eastAsia="標楷體"/>
          <w:sz w:val="28"/>
        </w:rPr>
        <w:t>遲滯時間（</w:t>
      </w:r>
      <w:r w:rsidRPr="00FE09E4">
        <w:rPr>
          <w:rFonts w:eastAsia="標楷體"/>
          <w:sz w:val="28"/>
        </w:rPr>
        <w:t>Lag time</w:t>
      </w:r>
      <w:r w:rsidRPr="00FE09E4">
        <w:rPr>
          <w:rFonts w:eastAsia="標楷體"/>
          <w:sz w:val="28"/>
        </w:rPr>
        <w:t>）</w:t>
      </w:r>
    </w:p>
    <w:p w:rsidR="00DC7E9E" w:rsidRPr="00FE09E4" w:rsidRDefault="00A01EBF" w:rsidP="00A01EBF">
      <w:pPr>
        <w:spacing w:before="120" w:after="120" w:line="240" w:lineRule="auto"/>
        <w:ind w:left="1140"/>
        <w:jc w:val="both"/>
        <w:rPr>
          <w:rFonts w:eastAsia="標楷體"/>
          <w:sz w:val="28"/>
        </w:rPr>
      </w:pPr>
      <w:r w:rsidRPr="00FE09E4">
        <w:rPr>
          <w:rFonts w:eastAsia="標楷體"/>
          <w:sz w:val="28"/>
        </w:rPr>
        <w:t>輸入一樣品至其可觀測應答出現之經過時間。</w:t>
      </w:r>
    </w:p>
    <w:p w:rsidR="00DC7E9E" w:rsidRPr="00FE09E4" w:rsidRDefault="00A01EBF" w:rsidP="00A01EBF">
      <w:pPr>
        <w:numPr>
          <w:ilvl w:val="0"/>
          <w:numId w:val="9"/>
        </w:numPr>
        <w:spacing w:before="120" w:after="120" w:line="240" w:lineRule="auto"/>
        <w:jc w:val="both"/>
        <w:rPr>
          <w:rFonts w:eastAsia="標楷體"/>
          <w:sz w:val="28"/>
        </w:rPr>
      </w:pPr>
      <w:r w:rsidRPr="00FE09E4">
        <w:rPr>
          <w:rFonts w:eastAsia="標楷體"/>
          <w:sz w:val="28"/>
        </w:rPr>
        <w:t>上升時間（</w:t>
      </w:r>
      <w:r w:rsidRPr="00FE09E4">
        <w:rPr>
          <w:rFonts w:eastAsia="標楷體"/>
          <w:sz w:val="28"/>
        </w:rPr>
        <w:t>Rise time</w:t>
      </w:r>
      <w:r w:rsidRPr="00FE09E4">
        <w:rPr>
          <w:rFonts w:eastAsia="標楷體"/>
          <w:sz w:val="28"/>
        </w:rPr>
        <w:t>）</w:t>
      </w:r>
    </w:p>
    <w:p w:rsidR="00A01EBF" w:rsidRPr="00FE09E4" w:rsidRDefault="00A01EBF" w:rsidP="00A01EBF">
      <w:pPr>
        <w:spacing w:before="120" w:after="120" w:line="240" w:lineRule="auto"/>
        <w:ind w:left="1140"/>
        <w:jc w:val="both"/>
        <w:rPr>
          <w:rFonts w:eastAsia="標楷體"/>
          <w:sz w:val="28"/>
        </w:rPr>
      </w:pPr>
      <w:r w:rsidRPr="00FE09E4">
        <w:rPr>
          <w:rFonts w:eastAsia="標楷體"/>
          <w:sz w:val="28"/>
        </w:rPr>
        <w:t>全幅濃度氣體的應答曲線，由零點基線開始爬升至該曲線最高穩定之</w:t>
      </w:r>
      <w:r w:rsidRPr="00FE09E4">
        <w:rPr>
          <w:rFonts w:eastAsia="標楷體"/>
          <w:sz w:val="28"/>
        </w:rPr>
        <w:t>95</w:t>
      </w:r>
      <w:r w:rsidR="00C51D9A" w:rsidRPr="00FE09E4">
        <w:rPr>
          <w:rFonts w:eastAsia="標楷體"/>
          <w:sz w:val="28"/>
        </w:rPr>
        <w:t xml:space="preserve"> %</w:t>
      </w:r>
      <w:r w:rsidR="0094504D">
        <w:rPr>
          <w:rFonts w:eastAsia="標楷體"/>
          <w:sz w:val="28"/>
        </w:rPr>
        <w:t xml:space="preserve"> </w:t>
      </w:r>
      <w:r w:rsidRPr="00FE09E4">
        <w:rPr>
          <w:rFonts w:eastAsia="標楷體"/>
          <w:sz w:val="28"/>
        </w:rPr>
        <w:t>處所經的時間。</w:t>
      </w:r>
    </w:p>
    <w:p w:rsidR="00A01EBF" w:rsidRPr="00FE09E4" w:rsidRDefault="00A01EBF" w:rsidP="00A01EBF">
      <w:pPr>
        <w:numPr>
          <w:ilvl w:val="0"/>
          <w:numId w:val="9"/>
        </w:numPr>
        <w:spacing w:before="120" w:after="120" w:line="240" w:lineRule="auto"/>
        <w:jc w:val="both"/>
        <w:rPr>
          <w:rFonts w:eastAsia="標楷體"/>
          <w:sz w:val="28"/>
        </w:rPr>
      </w:pPr>
      <w:r w:rsidRPr="00FE09E4">
        <w:rPr>
          <w:rFonts w:eastAsia="標楷體"/>
          <w:sz w:val="28"/>
        </w:rPr>
        <w:t>下降時間（</w:t>
      </w:r>
      <w:r w:rsidRPr="00FE09E4">
        <w:rPr>
          <w:rFonts w:eastAsia="標楷體"/>
          <w:sz w:val="28"/>
        </w:rPr>
        <w:t>Fall time</w:t>
      </w:r>
      <w:r w:rsidRPr="00FE09E4">
        <w:rPr>
          <w:rFonts w:eastAsia="標楷體"/>
          <w:sz w:val="28"/>
        </w:rPr>
        <w:t>）</w:t>
      </w:r>
    </w:p>
    <w:p w:rsidR="00DC7E9E" w:rsidRPr="00FE09E4" w:rsidRDefault="00A01EBF" w:rsidP="00A01EBF">
      <w:pPr>
        <w:spacing w:before="120" w:after="120" w:line="240" w:lineRule="auto"/>
        <w:ind w:left="1140"/>
        <w:jc w:val="both"/>
        <w:rPr>
          <w:rFonts w:eastAsia="標楷體"/>
          <w:sz w:val="28"/>
        </w:rPr>
      </w:pPr>
      <w:r w:rsidRPr="00FE09E4">
        <w:rPr>
          <w:rFonts w:eastAsia="標楷體"/>
          <w:sz w:val="28"/>
        </w:rPr>
        <w:t>全幅濃度氣體的應答曲線，由其最高穩定之</w:t>
      </w:r>
      <w:r w:rsidR="00165592">
        <w:rPr>
          <w:rFonts w:eastAsia="標楷體" w:hint="eastAsia"/>
          <w:sz w:val="28"/>
        </w:rPr>
        <w:t xml:space="preserve"> </w:t>
      </w:r>
      <w:r w:rsidRPr="00FE09E4">
        <w:rPr>
          <w:rFonts w:eastAsia="標楷體"/>
          <w:sz w:val="28"/>
        </w:rPr>
        <w:t>95</w:t>
      </w:r>
      <w:r w:rsidR="00C51D9A" w:rsidRPr="00FE09E4">
        <w:rPr>
          <w:rFonts w:eastAsia="標楷體"/>
          <w:sz w:val="28"/>
        </w:rPr>
        <w:t xml:space="preserve"> %</w:t>
      </w:r>
      <w:r w:rsidR="0094504D">
        <w:rPr>
          <w:rFonts w:eastAsia="標楷體"/>
          <w:sz w:val="28"/>
        </w:rPr>
        <w:t xml:space="preserve"> </w:t>
      </w:r>
      <w:r w:rsidRPr="00FE09E4">
        <w:rPr>
          <w:rFonts w:eastAsia="標楷體"/>
          <w:sz w:val="28"/>
        </w:rPr>
        <w:t>處開始下降至零點所經的時間。</w:t>
      </w:r>
    </w:p>
    <w:p w:rsidR="00A01EBF" w:rsidRPr="00FE09E4" w:rsidRDefault="00A01EBF" w:rsidP="00A01EBF">
      <w:pPr>
        <w:numPr>
          <w:ilvl w:val="0"/>
          <w:numId w:val="9"/>
        </w:numPr>
        <w:spacing w:before="120" w:after="120" w:line="240" w:lineRule="auto"/>
        <w:jc w:val="both"/>
        <w:rPr>
          <w:rFonts w:eastAsia="標楷體"/>
          <w:sz w:val="28"/>
        </w:rPr>
      </w:pPr>
      <w:r w:rsidRPr="00FE09E4">
        <w:rPr>
          <w:rFonts w:eastAsia="標楷體"/>
          <w:sz w:val="28"/>
        </w:rPr>
        <w:t>精密度（</w:t>
      </w:r>
      <w:r w:rsidRPr="00FE09E4">
        <w:rPr>
          <w:rFonts w:eastAsia="標楷體"/>
          <w:sz w:val="28"/>
        </w:rPr>
        <w:t>Precision</w:t>
      </w:r>
      <w:r w:rsidRPr="00FE09E4">
        <w:rPr>
          <w:rFonts w:eastAsia="標楷體"/>
          <w:sz w:val="28"/>
        </w:rPr>
        <w:t>）</w:t>
      </w:r>
    </w:p>
    <w:p w:rsidR="00A01EBF" w:rsidRPr="00FE09E4" w:rsidRDefault="00A01EBF" w:rsidP="00A01EBF">
      <w:pPr>
        <w:spacing w:before="120" w:after="120" w:line="240" w:lineRule="auto"/>
        <w:ind w:left="1140"/>
        <w:jc w:val="both"/>
        <w:rPr>
          <w:rFonts w:eastAsia="標楷體"/>
          <w:sz w:val="28"/>
        </w:rPr>
      </w:pPr>
      <w:r w:rsidRPr="00FE09E4">
        <w:rPr>
          <w:rFonts w:eastAsia="標楷體"/>
          <w:sz w:val="28"/>
        </w:rPr>
        <w:t>重覆輸入同一標準氣體，分析儀應答的差異，以平均值之標準偏差表示。</w:t>
      </w:r>
    </w:p>
    <w:p w:rsidR="00A01EBF" w:rsidRPr="00FE09E4" w:rsidRDefault="00A01EBF" w:rsidP="00A01EBF">
      <w:pPr>
        <w:numPr>
          <w:ilvl w:val="0"/>
          <w:numId w:val="9"/>
        </w:numPr>
        <w:spacing w:before="120" w:after="120" w:line="240" w:lineRule="auto"/>
        <w:jc w:val="both"/>
        <w:rPr>
          <w:rFonts w:eastAsia="標楷體"/>
          <w:sz w:val="28"/>
        </w:rPr>
      </w:pPr>
      <w:r w:rsidRPr="00FE09E4">
        <w:rPr>
          <w:rFonts w:eastAsia="標楷體"/>
          <w:sz w:val="28"/>
        </w:rPr>
        <w:t>零點背景讀數</w:t>
      </w:r>
    </w:p>
    <w:p w:rsidR="00AB30CC" w:rsidRDefault="00A01EBF" w:rsidP="00FF67B0">
      <w:pPr>
        <w:spacing w:before="120" w:after="120" w:line="240" w:lineRule="auto"/>
        <w:ind w:left="1140"/>
        <w:jc w:val="both"/>
        <w:rPr>
          <w:rFonts w:eastAsia="標楷體"/>
          <w:sz w:val="28"/>
        </w:rPr>
      </w:pPr>
      <w:r w:rsidRPr="00FE09E4">
        <w:rPr>
          <w:rFonts w:eastAsia="標楷體"/>
          <w:sz w:val="28"/>
        </w:rPr>
        <w:t>自動分析儀對零點標準氣體之應答讀數。</w:t>
      </w:r>
    </w:p>
    <w:p w:rsidR="0038031C" w:rsidRDefault="0038031C" w:rsidP="00FF67B0">
      <w:pPr>
        <w:spacing w:before="120" w:after="120" w:line="240" w:lineRule="auto"/>
        <w:ind w:left="1140"/>
        <w:jc w:val="both"/>
        <w:rPr>
          <w:rFonts w:eastAsia="標楷體"/>
          <w:sz w:val="28"/>
        </w:rPr>
      </w:pPr>
    </w:p>
    <w:p w:rsidR="0038031C" w:rsidRPr="00FF67B0" w:rsidRDefault="0038031C" w:rsidP="00FF67B0">
      <w:pPr>
        <w:spacing w:before="120" w:after="120" w:line="240" w:lineRule="auto"/>
        <w:ind w:left="1140"/>
        <w:jc w:val="both"/>
        <w:rPr>
          <w:rFonts w:eastAsia="標楷體" w:hint="eastAsia"/>
          <w:sz w:val="28"/>
        </w:rPr>
      </w:pPr>
    </w:p>
    <w:p w:rsidR="00AB30CC" w:rsidRPr="000A0641" w:rsidRDefault="00AB30CC" w:rsidP="00AB30CC">
      <w:pPr>
        <w:adjustRightInd/>
        <w:snapToGrid w:val="0"/>
        <w:spacing w:before="120" w:after="120" w:line="240" w:lineRule="auto"/>
        <w:jc w:val="center"/>
        <w:textAlignment w:val="auto"/>
        <w:rPr>
          <w:rFonts w:eastAsia="標楷體"/>
          <w:kern w:val="2"/>
          <w:sz w:val="28"/>
          <w:szCs w:val="24"/>
        </w:rPr>
      </w:pPr>
      <w:r w:rsidRPr="000A0641">
        <w:rPr>
          <w:rFonts w:eastAsia="標楷體"/>
          <w:bCs/>
          <w:kern w:val="2"/>
          <w:sz w:val="28"/>
          <w:szCs w:val="24"/>
        </w:rPr>
        <w:t>表一　二氧化硫自動分析儀性能規範</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4106"/>
        <w:gridCol w:w="2788"/>
      </w:tblGrid>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1</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測定範圍</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0</w:t>
            </w:r>
            <w:r w:rsidRPr="00FE09E4">
              <w:rPr>
                <w:rFonts w:eastAsia="標楷體"/>
                <w:kern w:val="2"/>
                <w:sz w:val="28"/>
                <w:szCs w:val="24"/>
              </w:rPr>
              <w:t>～</w:t>
            </w:r>
            <w:r w:rsidRPr="00FE09E4">
              <w:rPr>
                <w:rFonts w:eastAsia="標楷體"/>
                <w:kern w:val="2"/>
                <w:sz w:val="28"/>
                <w:szCs w:val="24"/>
              </w:rPr>
              <w:t>500 ppb</w:t>
            </w:r>
          </w:p>
        </w:tc>
      </w:tr>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2</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雜訊</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&lt;1 ppb</w:t>
            </w:r>
          </w:p>
        </w:tc>
      </w:tr>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3</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偵測極限</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&lt;2 ppb</w:t>
            </w:r>
          </w:p>
        </w:tc>
      </w:tr>
      <w:tr w:rsidR="00AB30CC" w:rsidRPr="00FE09E4" w:rsidTr="00337913">
        <w:tblPrEx>
          <w:tblCellMar>
            <w:top w:w="0" w:type="dxa"/>
            <w:bottom w:w="0" w:type="dxa"/>
          </w:tblCellMar>
        </w:tblPrEx>
        <w:trPr>
          <w:cantSplit/>
        </w:trPr>
        <w:tc>
          <w:tcPr>
            <w:tcW w:w="1468" w:type="dxa"/>
            <w:vMerge w:val="restart"/>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4</w:t>
            </w:r>
          </w:p>
        </w:tc>
        <w:tc>
          <w:tcPr>
            <w:tcW w:w="6894" w:type="dxa"/>
            <w:gridSpan w:val="2"/>
          </w:tcPr>
          <w:p w:rsidR="00AB30CC" w:rsidRPr="00FE09E4" w:rsidRDefault="00AB30CC" w:rsidP="00AB30CC">
            <w:pPr>
              <w:adjustRightInd/>
              <w:snapToGrid w:val="0"/>
              <w:spacing w:before="120" w:after="120" w:line="240" w:lineRule="auto"/>
              <w:jc w:val="both"/>
              <w:textAlignment w:val="auto"/>
              <w:rPr>
                <w:rFonts w:eastAsia="標楷體"/>
                <w:kern w:val="2"/>
                <w:sz w:val="28"/>
                <w:szCs w:val="24"/>
              </w:rPr>
            </w:pPr>
            <w:r w:rsidRPr="00FE09E4">
              <w:rPr>
                <w:rFonts w:eastAsia="標楷體"/>
                <w:kern w:val="2"/>
                <w:sz w:val="28"/>
                <w:szCs w:val="24"/>
              </w:rPr>
              <w:t>干擾當量</w:t>
            </w:r>
          </w:p>
        </w:tc>
      </w:tr>
      <w:tr w:rsidR="00AB30CC" w:rsidRPr="00FE09E4" w:rsidTr="00337913">
        <w:tblPrEx>
          <w:tblCellMar>
            <w:top w:w="0" w:type="dxa"/>
            <w:bottom w:w="0" w:type="dxa"/>
          </w:tblCellMar>
        </w:tblPrEx>
        <w:trPr>
          <w:cantSplit/>
        </w:trPr>
        <w:tc>
          <w:tcPr>
            <w:tcW w:w="1468" w:type="dxa"/>
            <w:vMerge/>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單一當量</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position w:val="-4"/>
                <w:sz w:val="28"/>
                <w:szCs w:val="24"/>
              </w:rPr>
              <w:object w:dxaOrig="220" w:dyaOrig="240">
                <v:shape id="_x0000_i1032" type="#_x0000_t75" style="width:11.25pt;height:12pt">
                  <v:imagedata r:id="rId13" o:title=""/>
                </v:shape>
              </w:object>
            </w:r>
            <w:r w:rsidRPr="00FE09E4">
              <w:rPr>
                <w:rFonts w:eastAsia="標楷體"/>
                <w:kern w:val="2"/>
                <w:sz w:val="28"/>
                <w:szCs w:val="24"/>
              </w:rPr>
              <w:t>5 ppb</w:t>
            </w:r>
          </w:p>
        </w:tc>
      </w:tr>
      <w:tr w:rsidR="00AB30CC" w:rsidRPr="00FE09E4" w:rsidTr="00337913">
        <w:tblPrEx>
          <w:tblCellMar>
            <w:top w:w="0" w:type="dxa"/>
            <w:bottom w:w="0" w:type="dxa"/>
          </w:tblCellMar>
        </w:tblPrEx>
        <w:trPr>
          <w:cantSplit/>
        </w:trPr>
        <w:tc>
          <w:tcPr>
            <w:tcW w:w="1468" w:type="dxa"/>
            <w:vMerge/>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總當量</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w:t>
            </w:r>
          </w:p>
        </w:tc>
      </w:tr>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5</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零點偏移</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position w:val="-4"/>
                <w:sz w:val="28"/>
                <w:szCs w:val="24"/>
              </w:rPr>
              <w:object w:dxaOrig="220" w:dyaOrig="240">
                <v:shape id="_x0000_i1033" type="#_x0000_t75" style="width:11.25pt;height:12pt">
                  <v:imagedata r:id="rId14" o:title=""/>
                </v:shape>
              </w:object>
            </w:r>
            <w:r w:rsidRPr="00FE09E4">
              <w:rPr>
                <w:rFonts w:eastAsia="標楷體"/>
                <w:kern w:val="2"/>
                <w:sz w:val="28"/>
                <w:szCs w:val="24"/>
              </w:rPr>
              <w:t>4 ppb</w:t>
            </w:r>
          </w:p>
        </w:tc>
      </w:tr>
      <w:tr w:rsidR="00AB30CC" w:rsidRPr="00FE09E4" w:rsidTr="00337913">
        <w:tblPrEx>
          <w:tblCellMar>
            <w:top w:w="0" w:type="dxa"/>
            <w:bottom w:w="0" w:type="dxa"/>
          </w:tblCellMar>
        </w:tblPrEx>
        <w:trPr>
          <w:cantSplit/>
        </w:trPr>
        <w:tc>
          <w:tcPr>
            <w:tcW w:w="1468" w:type="dxa"/>
            <w:vMerge w:val="restart"/>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6</w:t>
            </w:r>
          </w:p>
        </w:tc>
        <w:tc>
          <w:tcPr>
            <w:tcW w:w="6894" w:type="dxa"/>
            <w:gridSpan w:val="2"/>
            <w:vAlign w:val="center"/>
          </w:tcPr>
          <w:p w:rsidR="00AB30CC" w:rsidRPr="00FE09E4" w:rsidRDefault="00AB30CC" w:rsidP="00AB30CC">
            <w:pPr>
              <w:adjustRightInd/>
              <w:snapToGrid w:val="0"/>
              <w:spacing w:before="120" w:after="120" w:line="240" w:lineRule="auto"/>
              <w:jc w:val="both"/>
              <w:textAlignment w:val="auto"/>
              <w:rPr>
                <w:rFonts w:eastAsia="標楷體"/>
                <w:kern w:val="2"/>
                <w:sz w:val="28"/>
                <w:szCs w:val="24"/>
              </w:rPr>
            </w:pPr>
            <w:r w:rsidRPr="00FE09E4">
              <w:rPr>
                <w:rFonts w:eastAsia="標楷體"/>
                <w:kern w:val="2"/>
                <w:sz w:val="28"/>
                <w:szCs w:val="24"/>
              </w:rPr>
              <w:t>全幅偏移</w:t>
            </w:r>
          </w:p>
        </w:tc>
      </w:tr>
      <w:tr w:rsidR="00AB30CC" w:rsidRPr="00FE09E4" w:rsidTr="00337913">
        <w:tblPrEx>
          <w:tblCellMar>
            <w:top w:w="0" w:type="dxa"/>
            <w:bottom w:w="0" w:type="dxa"/>
          </w:tblCellMar>
        </w:tblPrEx>
        <w:trPr>
          <w:cantSplit/>
        </w:trPr>
        <w:tc>
          <w:tcPr>
            <w:tcW w:w="1468" w:type="dxa"/>
            <w:vMerge/>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上限濃度之</w:t>
            </w:r>
            <w:r w:rsidRPr="00FE09E4">
              <w:rPr>
                <w:rFonts w:eastAsia="標楷體"/>
                <w:kern w:val="2"/>
                <w:sz w:val="28"/>
                <w:szCs w:val="24"/>
              </w:rPr>
              <w:t>20%</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w:t>
            </w:r>
          </w:p>
        </w:tc>
      </w:tr>
      <w:tr w:rsidR="00AB30CC" w:rsidRPr="00FE09E4" w:rsidTr="00337913">
        <w:tblPrEx>
          <w:tblCellMar>
            <w:top w:w="0" w:type="dxa"/>
            <w:bottom w:w="0" w:type="dxa"/>
          </w:tblCellMar>
        </w:tblPrEx>
        <w:trPr>
          <w:cantSplit/>
        </w:trPr>
        <w:tc>
          <w:tcPr>
            <w:tcW w:w="1468" w:type="dxa"/>
            <w:vMerge/>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上限濃度之</w:t>
            </w:r>
            <w:r w:rsidRPr="00FE09E4">
              <w:rPr>
                <w:rFonts w:eastAsia="標楷體"/>
                <w:kern w:val="2"/>
                <w:sz w:val="28"/>
                <w:szCs w:val="24"/>
              </w:rPr>
              <w:t>80%</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position w:val="-4"/>
                <w:sz w:val="28"/>
                <w:szCs w:val="24"/>
              </w:rPr>
              <w:object w:dxaOrig="220" w:dyaOrig="240">
                <v:shape id="_x0000_i1034" type="#_x0000_t75" style="width:11.25pt;height:12pt">
                  <v:imagedata r:id="rId15" o:title=""/>
                </v:shape>
              </w:object>
            </w:r>
            <w:r w:rsidRPr="00FE09E4">
              <w:rPr>
                <w:rFonts w:eastAsia="標楷體"/>
                <w:kern w:val="2"/>
                <w:sz w:val="28"/>
                <w:szCs w:val="24"/>
              </w:rPr>
              <w:t>3.0 %</w:t>
            </w:r>
          </w:p>
        </w:tc>
      </w:tr>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7</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遲滯時間</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&lt;5 min</w:t>
            </w:r>
          </w:p>
        </w:tc>
      </w:tr>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8</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上升時間</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&lt;5 min</w:t>
            </w:r>
          </w:p>
        </w:tc>
      </w:tr>
      <w:tr w:rsidR="00AB30CC" w:rsidRPr="00FE09E4" w:rsidTr="00337913">
        <w:tblPrEx>
          <w:tblCellMar>
            <w:top w:w="0" w:type="dxa"/>
            <w:bottom w:w="0" w:type="dxa"/>
          </w:tblCellMar>
        </w:tblPrEx>
        <w:tc>
          <w:tcPr>
            <w:tcW w:w="146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9</w:t>
            </w: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下降時間</w:t>
            </w:r>
          </w:p>
        </w:tc>
        <w:tc>
          <w:tcPr>
            <w:tcW w:w="2788" w:type="dxa"/>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&lt;5 min</w:t>
            </w:r>
          </w:p>
        </w:tc>
      </w:tr>
      <w:tr w:rsidR="00AB30CC" w:rsidRPr="00FE09E4" w:rsidTr="00337913">
        <w:tblPrEx>
          <w:tblCellMar>
            <w:top w:w="0" w:type="dxa"/>
            <w:bottom w:w="0" w:type="dxa"/>
          </w:tblCellMar>
        </w:tblPrEx>
        <w:trPr>
          <w:cantSplit/>
        </w:trPr>
        <w:tc>
          <w:tcPr>
            <w:tcW w:w="1468" w:type="dxa"/>
            <w:vMerge w:val="restart"/>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10</w:t>
            </w:r>
          </w:p>
        </w:tc>
        <w:tc>
          <w:tcPr>
            <w:tcW w:w="6894" w:type="dxa"/>
            <w:gridSpan w:val="2"/>
            <w:vAlign w:val="center"/>
          </w:tcPr>
          <w:p w:rsidR="00AB30CC" w:rsidRPr="00FE09E4" w:rsidRDefault="00AB30CC" w:rsidP="00AB30CC">
            <w:pPr>
              <w:adjustRightInd/>
              <w:snapToGrid w:val="0"/>
              <w:spacing w:before="120" w:after="120" w:line="240" w:lineRule="auto"/>
              <w:jc w:val="both"/>
              <w:textAlignment w:val="auto"/>
              <w:rPr>
                <w:rFonts w:eastAsia="標楷體"/>
                <w:kern w:val="2"/>
                <w:sz w:val="28"/>
                <w:szCs w:val="24"/>
              </w:rPr>
            </w:pPr>
            <w:r w:rsidRPr="00FE09E4">
              <w:rPr>
                <w:rFonts w:eastAsia="標楷體"/>
                <w:kern w:val="2"/>
                <w:sz w:val="28"/>
                <w:szCs w:val="24"/>
              </w:rPr>
              <w:t>精密度</w:t>
            </w:r>
          </w:p>
        </w:tc>
      </w:tr>
      <w:tr w:rsidR="00AB30CC" w:rsidRPr="00FE09E4" w:rsidTr="00337913">
        <w:tblPrEx>
          <w:tblCellMar>
            <w:top w:w="0" w:type="dxa"/>
            <w:bottom w:w="0" w:type="dxa"/>
          </w:tblCellMar>
        </w:tblPrEx>
        <w:trPr>
          <w:cantSplit/>
        </w:trPr>
        <w:tc>
          <w:tcPr>
            <w:tcW w:w="1468" w:type="dxa"/>
            <w:vMerge/>
            <w:vAlign w:val="center"/>
          </w:tcPr>
          <w:p w:rsidR="00AB30CC" w:rsidRPr="00FE09E4" w:rsidRDefault="00AB30CC" w:rsidP="00AB30CC">
            <w:pPr>
              <w:adjustRightInd/>
              <w:snapToGrid w:val="0"/>
              <w:spacing w:before="120" w:after="120" w:line="240" w:lineRule="auto"/>
              <w:jc w:val="center"/>
              <w:textAlignment w:val="auto"/>
              <w:rPr>
                <w:rFonts w:eastAsia="標楷體"/>
                <w:kern w:val="2"/>
                <w:sz w:val="28"/>
                <w:szCs w:val="24"/>
              </w:rPr>
            </w:pP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上限濃度之</w:t>
            </w:r>
            <w:r w:rsidRPr="00FE09E4">
              <w:rPr>
                <w:rFonts w:eastAsia="標楷體"/>
                <w:kern w:val="2"/>
                <w:sz w:val="28"/>
                <w:szCs w:val="24"/>
              </w:rPr>
              <w:t>20%</w:t>
            </w:r>
          </w:p>
        </w:tc>
        <w:tc>
          <w:tcPr>
            <w:tcW w:w="2788" w:type="dxa"/>
            <w:vAlign w:val="center"/>
          </w:tcPr>
          <w:p w:rsidR="00AB30CC" w:rsidRPr="00FE09E4" w:rsidRDefault="00337913" w:rsidP="00337913">
            <w:pPr>
              <w:tabs>
                <w:tab w:val="num" w:pos="720"/>
              </w:tabs>
              <w:adjustRightInd/>
              <w:snapToGrid w:val="0"/>
              <w:spacing w:before="120" w:after="120" w:line="240" w:lineRule="auto"/>
              <w:ind w:left="360"/>
              <w:textAlignment w:val="auto"/>
              <w:rPr>
                <w:rFonts w:eastAsia="標楷體"/>
                <w:kern w:val="2"/>
                <w:sz w:val="28"/>
                <w:szCs w:val="24"/>
              </w:rPr>
            </w:pPr>
            <w:r>
              <w:rPr>
                <w:rFonts w:eastAsia="標楷體" w:hint="eastAsia"/>
                <w:kern w:val="2"/>
                <w:sz w:val="28"/>
                <w:szCs w:val="24"/>
              </w:rPr>
              <w:t xml:space="preserve">     </w:t>
            </w:r>
            <w:r w:rsidR="00AB30CC" w:rsidRPr="00FE09E4">
              <w:rPr>
                <w:rFonts w:eastAsia="標楷體"/>
                <w:kern w:val="2"/>
                <w:position w:val="-4"/>
                <w:sz w:val="28"/>
                <w:szCs w:val="24"/>
              </w:rPr>
              <w:object w:dxaOrig="220" w:dyaOrig="240">
                <v:shape id="_x0000_i1035" type="#_x0000_t75" style="width:11.25pt;height:12pt" o:bullet="t">
                  <v:imagedata r:id="rId15" o:title=""/>
                </v:shape>
              </w:object>
            </w:r>
            <w:r w:rsidR="00AB30CC" w:rsidRPr="00FE09E4">
              <w:rPr>
                <w:rFonts w:eastAsia="標楷體"/>
                <w:kern w:val="2"/>
                <w:sz w:val="28"/>
                <w:szCs w:val="24"/>
              </w:rPr>
              <w:tab/>
              <w:t>2 %</w:t>
            </w:r>
          </w:p>
        </w:tc>
      </w:tr>
      <w:tr w:rsidR="00AB30CC" w:rsidRPr="00FE09E4" w:rsidTr="00337913">
        <w:tblPrEx>
          <w:tblCellMar>
            <w:top w:w="0" w:type="dxa"/>
            <w:bottom w:w="0" w:type="dxa"/>
          </w:tblCellMar>
        </w:tblPrEx>
        <w:trPr>
          <w:cantSplit/>
        </w:trPr>
        <w:tc>
          <w:tcPr>
            <w:tcW w:w="1468" w:type="dxa"/>
            <w:vMerge/>
          </w:tcPr>
          <w:p w:rsidR="00AB30CC" w:rsidRPr="00FE09E4" w:rsidRDefault="00AB30CC" w:rsidP="00AB30CC">
            <w:pPr>
              <w:adjustRightInd/>
              <w:snapToGrid w:val="0"/>
              <w:spacing w:before="120" w:after="120" w:line="240" w:lineRule="auto"/>
              <w:textAlignment w:val="auto"/>
              <w:rPr>
                <w:rFonts w:eastAsia="標楷體"/>
                <w:kern w:val="2"/>
                <w:sz w:val="28"/>
                <w:szCs w:val="24"/>
              </w:rPr>
            </w:pPr>
          </w:p>
        </w:tc>
        <w:tc>
          <w:tcPr>
            <w:tcW w:w="4106" w:type="dxa"/>
          </w:tcPr>
          <w:p w:rsidR="00AB30CC" w:rsidRPr="00FE09E4" w:rsidRDefault="00AB30CC" w:rsidP="00AB30CC">
            <w:pPr>
              <w:adjustRightInd/>
              <w:snapToGrid w:val="0"/>
              <w:spacing w:before="120" w:after="120" w:line="240" w:lineRule="auto"/>
              <w:textAlignment w:val="auto"/>
              <w:rPr>
                <w:rFonts w:eastAsia="標楷體"/>
                <w:kern w:val="2"/>
                <w:sz w:val="28"/>
                <w:szCs w:val="24"/>
              </w:rPr>
            </w:pPr>
            <w:r w:rsidRPr="00FE09E4">
              <w:rPr>
                <w:rFonts w:eastAsia="標楷體"/>
                <w:kern w:val="2"/>
                <w:sz w:val="28"/>
                <w:szCs w:val="24"/>
              </w:rPr>
              <w:t>上限濃度之</w:t>
            </w:r>
            <w:r w:rsidRPr="00FE09E4">
              <w:rPr>
                <w:rFonts w:eastAsia="標楷體"/>
                <w:kern w:val="2"/>
                <w:sz w:val="28"/>
                <w:szCs w:val="24"/>
              </w:rPr>
              <w:t>80%</w:t>
            </w:r>
          </w:p>
        </w:tc>
        <w:tc>
          <w:tcPr>
            <w:tcW w:w="2788" w:type="dxa"/>
            <w:vAlign w:val="center"/>
          </w:tcPr>
          <w:p w:rsidR="00AB30CC" w:rsidRPr="00FE09E4" w:rsidRDefault="00337913" w:rsidP="00337913">
            <w:pPr>
              <w:tabs>
                <w:tab w:val="num" w:pos="720"/>
              </w:tabs>
              <w:adjustRightInd/>
              <w:snapToGrid w:val="0"/>
              <w:spacing w:before="120" w:after="120" w:line="240" w:lineRule="auto"/>
              <w:ind w:left="360"/>
              <w:textAlignment w:val="auto"/>
              <w:rPr>
                <w:rFonts w:eastAsia="標楷體"/>
                <w:kern w:val="2"/>
                <w:sz w:val="28"/>
                <w:szCs w:val="24"/>
              </w:rPr>
            </w:pPr>
            <w:r>
              <w:rPr>
                <w:rFonts w:eastAsia="標楷體" w:hint="eastAsia"/>
                <w:kern w:val="2"/>
                <w:sz w:val="28"/>
                <w:szCs w:val="24"/>
              </w:rPr>
              <w:t xml:space="preserve">     </w:t>
            </w:r>
            <w:r w:rsidR="00AB30CC" w:rsidRPr="00FE09E4">
              <w:rPr>
                <w:rFonts w:eastAsia="標楷體"/>
                <w:kern w:val="2"/>
                <w:position w:val="-4"/>
                <w:sz w:val="28"/>
                <w:szCs w:val="24"/>
              </w:rPr>
              <w:object w:dxaOrig="220" w:dyaOrig="240">
                <v:shape id="_x0000_i1036" type="#_x0000_t75" style="width:11.25pt;height:12pt" o:bullet="t">
                  <v:imagedata r:id="rId15" o:title=""/>
                </v:shape>
              </w:object>
            </w:r>
            <w:r w:rsidR="00AB30CC" w:rsidRPr="00FE09E4">
              <w:rPr>
                <w:rFonts w:eastAsia="標楷體"/>
                <w:kern w:val="2"/>
                <w:sz w:val="28"/>
                <w:szCs w:val="24"/>
              </w:rPr>
              <w:tab/>
              <w:t>2 %</w:t>
            </w:r>
          </w:p>
        </w:tc>
      </w:tr>
    </w:tbl>
    <w:p w:rsidR="00E92126" w:rsidRPr="00FE09E4" w:rsidRDefault="00E92126" w:rsidP="00E92126">
      <w:pPr>
        <w:spacing w:before="120" w:after="120" w:line="240" w:lineRule="auto"/>
        <w:ind w:left="600" w:hanging="600"/>
        <w:jc w:val="both"/>
        <w:rPr>
          <w:rFonts w:eastAsia="標楷體"/>
          <w:color w:val="FF0000"/>
          <w:sz w:val="28"/>
          <w:u w:val="single"/>
        </w:rPr>
      </w:pPr>
    </w:p>
    <w:p w:rsidR="00E92126" w:rsidRPr="00FE09E4" w:rsidRDefault="00E92126" w:rsidP="00AB30CC">
      <w:pPr>
        <w:spacing w:before="120" w:after="120" w:line="240" w:lineRule="auto"/>
        <w:jc w:val="both"/>
        <w:rPr>
          <w:rFonts w:eastAsia="標楷體"/>
          <w:color w:val="FF0000"/>
          <w:sz w:val="28"/>
          <w:u w:val="single"/>
        </w:rPr>
      </w:pPr>
    </w:p>
    <w:p w:rsidR="00E92126" w:rsidRPr="00FE09E4" w:rsidRDefault="00C2566F" w:rsidP="00E92126">
      <w:pPr>
        <w:spacing w:before="120" w:after="120" w:line="240" w:lineRule="auto"/>
        <w:ind w:left="600" w:hanging="600"/>
        <w:jc w:val="both"/>
        <w:rPr>
          <w:rFonts w:eastAsia="標楷體"/>
          <w:sz w:val="28"/>
        </w:rPr>
      </w:pPr>
      <w:r>
        <w:rPr>
          <w:rFonts w:eastAsia="標楷體"/>
          <w:noProof/>
          <w:sz w:val="28"/>
        </w:rPr>
        <w:drawing>
          <wp:inline distT="0" distB="0" distL="0" distR="0">
            <wp:extent cx="5395595" cy="3009265"/>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5595" cy="3009265"/>
                    </a:xfrm>
                    <a:prstGeom prst="rect">
                      <a:avLst/>
                    </a:prstGeom>
                    <a:noFill/>
                  </pic:spPr>
                </pic:pic>
              </a:graphicData>
            </a:graphic>
          </wp:inline>
        </w:drawing>
      </w:r>
    </w:p>
    <w:p w:rsidR="00E92126" w:rsidRPr="00FE09E4" w:rsidRDefault="00E92126" w:rsidP="00E92126">
      <w:pPr>
        <w:spacing w:before="120" w:after="120" w:line="240" w:lineRule="auto"/>
        <w:ind w:left="600" w:hanging="600"/>
        <w:jc w:val="both"/>
        <w:rPr>
          <w:rFonts w:eastAsia="標楷體"/>
          <w:sz w:val="28"/>
        </w:rPr>
      </w:pPr>
      <w:r w:rsidRPr="00FE09E4">
        <w:rPr>
          <w:rFonts w:eastAsia="標楷體"/>
          <w:sz w:val="28"/>
        </w:rPr>
        <w:t xml:space="preserve">            </w:t>
      </w:r>
    </w:p>
    <w:p w:rsidR="00E92126" w:rsidRPr="00FE09E4" w:rsidRDefault="00E92126" w:rsidP="00E92126">
      <w:pPr>
        <w:spacing w:before="120" w:after="120" w:line="240" w:lineRule="auto"/>
        <w:ind w:left="600" w:hanging="600"/>
        <w:jc w:val="both"/>
        <w:rPr>
          <w:rFonts w:eastAsia="標楷體"/>
          <w:sz w:val="28"/>
        </w:rPr>
      </w:pPr>
      <w:r w:rsidRPr="00FE09E4">
        <w:rPr>
          <w:rFonts w:eastAsia="標楷體"/>
          <w:sz w:val="28"/>
        </w:rPr>
        <w:t xml:space="preserve">                  </w:t>
      </w:r>
      <w:r w:rsidR="00AB30CC" w:rsidRPr="00FE09E4">
        <w:rPr>
          <w:rFonts w:eastAsia="標楷體"/>
          <w:sz w:val="28"/>
        </w:rPr>
        <w:t>圖一、二氧化硫自動分析儀器示意圖</w:t>
      </w:r>
    </w:p>
    <w:p w:rsidR="00E92126" w:rsidRPr="00FE09E4" w:rsidRDefault="00C2566F" w:rsidP="00E92126">
      <w:pPr>
        <w:spacing w:before="120" w:after="120" w:line="240" w:lineRule="auto"/>
        <w:ind w:left="600" w:hanging="600"/>
        <w:jc w:val="both"/>
        <w:rPr>
          <w:rFonts w:eastAsia="標楷體"/>
          <w:sz w:val="28"/>
        </w:rPr>
      </w:pPr>
      <w:r>
        <w:rPr>
          <w:rFonts w:eastAsia="標楷體"/>
          <w:b/>
          <w:bCs/>
          <w:noProof/>
          <w:sz w:val="28"/>
        </w:rPr>
        <w:drawing>
          <wp:inline distT="0" distB="0" distL="0" distR="0">
            <wp:extent cx="5415280" cy="3375025"/>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5280" cy="3375025"/>
                    </a:xfrm>
                    <a:prstGeom prst="rect">
                      <a:avLst/>
                    </a:prstGeom>
                    <a:noFill/>
                  </pic:spPr>
                </pic:pic>
              </a:graphicData>
            </a:graphic>
          </wp:inline>
        </w:drawing>
      </w:r>
    </w:p>
    <w:p w:rsidR="00E92126" w:rsidRPr="00FE09E4" w:rsidRDefault="00E92126" w:rsidP="00E92126">
      <w:pPr>
        <w:spacing w:before="120" w:after="120" w:line="240" w:lineRule="auto"/>
        <w:ind w:left="600" w:hanging="600"/>
        <w:jc w:val="both"/>
        <w:rPr>
          <w:rFonts w:eastAsia="標楷體"/>
          <w:sz w:val="28"/>
        </w:rPr>
      </w:pPr>
    </w:p>
    <w:p w:rsidR="00E92126" w:rsidRPr="00FE09E4" w:rsidRDefault="00E92126" w:rsidP="00E92126">
      <w:pPr>
        <w:snapToGrid w:val="0"/>
        <w:spacing w:before="120" w:after="120" w:line="240" w:lineRule="auto"/>
        <w:ind w:firstLineChars="700" w:firstLine="1960"/>
        <w:textAlignment w:val="auto"/>
        <w:rPr>
          <w:rFonts w:eastAsia="標楷體"/>
          <w:kern w:val="2"/>
          <w:sz w:val="28"/>
          <w:szCs w:val="24"/>
        </w:rPr>
      </w:pPr>
      <w:r w:rsidRPr="00FE09E4">
        <w:rPr>
          <w:rFonts w:eastAsia="標楷體"/>
          <w:kern w:val="2"/>
          <w:sz w:val="28"/>
          <w:szCs w:val="24"/>
        </w:rPr>
        <w:t xml:space="preserve">  </w:t>
      </w:r>
      <w:r w:rsidRPr="00FE09E4">
        <w:rPr>
          <w:rFonts w:eastAsia="標楷體"/>
          <w:kern w:val="2"/>
          <w:sz w:val="28"/>
          <w:szCs w:val="24"/>
        </w:rPr>
        <w:t>圖二、動態氣體稀釋法之校正系統示意圖</w:t>
      </w:r>
    </w:p>
    <w:p w:rsidR="00E92126" w:rsidRPr="00FE09E4" w:rsidRDefault="00E92126" w:rsidP="00E92126">
      <w:pPr>
        <w:snapToGrid w:val="0"/>
        <w:spacing w:before="120" w:after="120" w:line="240" w:lineRule="auto"/>
        <w:textAlignment w:val="auto"/>
        <w:rPr>
          <w:rFonts w:eastAsia="標楷體"/>
          <w:kern w:val="2"/>
          <w:sz w:val="28"/>
          <w:szCs w:val="24"/>
        </w:rPr>
      </w:pPr>
    </w:p>
    <w:p w:rsidR="00E92126" w:rsidRPr="00FE09E4" w:rsidRDefault="00C2566F" w:rsidP="00E92126">
      <w:pPr>
        <w:snapToGrid w:val="0"/>
        <w:spacing w:before="120" w:after="120" w:line="240" w:lineRule="auto"/>
        <w:textAlignment w:val="auto"/>
        <w:rPr>
          <w:rFonts w:eastAsia="標楷體"/>
          <w:kern w:val="2"/>
          <w:sz w:val="28"/>
          <w:szCs w:val="24"/>
        </w:rPr>
      </w:pPr>
      <w:r>
        <w:rPr>
          <w:rFonts w:eastAsia="標楷體"/>
          <w:b/>
          <w:bCs/>
          <w:noProof/>
          <w:sz w:val="28"/>
        </w:rPr>
        <w:drawing>
          <wp:inline distT="0" distB="0" distL="0" distR="0">
            <wp:extent cx="4902835" cy="3972560"/>
            <wp:effectExtent l="0" t="0" r="0" b="889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2835" cy="3972560"/>
                    </a:xfrm>
                    <a:prstGeom prst="rect">
                      <a:avLst/>
                    </a:prstGeom>
                    <a:noFill/>
                  </pic:spPr>
                </pic:pic>
              </a:graphicData>
            </a:graphic>
          </wp:inline>
        </w:drawing>
      </w:r>
    </w:p>
    <w:p w:rsidR="007038EF" w:rsidRPr="00FE09E4" w:rsidRDefault="00E92126" w:rsidP="00E92126">
      <w:pPr>
        <w:snapToGrid w:val="0"/>
        <w:spacing w:before="120" w:after="120" w:line="240" w:lineRule="auto"/>
        <w:jc w:val="center"/>
        <w:textAlignment w:val="auto"/>
        <w:rPr>
          <w:rFonts w:eastAsia="標楷體"/>
          <w:kern w:val="2"/>
          <w:sz w:val="28"/>
          <w:szCs w:val="24"/>
        </w:rPr>
      </w:pPr>
      <w:r w:rsidRPr="00FE09E4">
        <w:rPr>
          <w:rFonts w:eastAsia="標楷體"/>
          <w:kern w:val="2"/>
          <w:sz w:val="28"/>
          <w:szCs w:val="24"/>
        </w:rPr>
        <w:t xml:space="preserve"> </w:t>
      </w:r>
    </w:p>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FE09E4">
        <w:rPr>
          <w:rFonts w:eastAsia="標楷體"/>
          <w:kern w:val="2"/>
          <w:sz w:val="28"/>
          <w:szCs w:val="24"/>
        </w:rPr>
        <w:t>圖三、</w:t>
      </w:r>
      <w:r w:rsidR="00AB30CC" w:rsidRPr="00FE09E4">
        <w:rPr>
          <w:rFonts w:eastAsia="標楷體"/>
          <w:kern w:val="2"/>
          <w:sz w:val="28"/>
          <w:szCs w:val="24"/>
        </w:rPr>
        <w:t>滲透管法之校正系統示意圖</w:t>
      </w:r>
    </w:p>
    <w:p w:rsidR="00E92126" w:rsidRPr="00E92126" w:rsidRDefault="00E92126" w:rsidP="00E92126">
      <w:pPr>
        <w:snapToGrid w:val="0"/>
        <w:spacing w:before="120" w:after="120" w:line="240" w:lineRule="auto"/>
        <w:textAlignment w:val="auto"/>
        <w:rPr>
          <w:rFonts w:eastAsia="標楷體" w:hint="eastAsia"/>
          <w:kern w:val="2"/>
          <w:sz w:val="28"/>
          <w:szCs w:val="24"/>
        </w:rPr>
      </w:pPr>
    </w:p>
    <w:sectPr w:rsidR="00E92126" w:rsidRPr="00E92126">
      <w:footerReference w:type="even" r:id="rId19"/>
      <w:footerReference w:type="default" r:id="rId20"/>
      <w:pgSz w:w="11906" w:h="16838"/>
      <w:pgMar w:top="1701" w:right="1418" w:bottom="1701" w:left="1418"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0D" w:rsidRDefault="00B82C0D">
      <w:r>
        <w:separator/>
      </w:r>
    </w:p>
  </w:endnote>
  <w:endnote w:type="continuationSeparator" w:id="0">
    <w:p w:rsidR="00B82C0D" w:rsidRDefault="00B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C" w:rsidRDefault="0097334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334C" w:rsidRDefault="0097334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C" w:rsidRDefault="0097334C">
    <w:pPr>
      <w:pStyle w:val="a3"/>
      <w:framePr w:wrap="around" w:vAnchor="text" w:hAnchor="margin" w:xAlign="center" w:y="1"/>
      <w:rPr>
        <w:rStyle w:val="a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C2566F">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C2566F">
      <w:rPr>
        <w:rFonts w:eastAsia="標楷體"/>
        <w:noProof/>
      </w:rPr>
      <w:t>3</w:t>
    </w:r>
    <w:r>
      <w:rPr>
        <w:rFonts w:eastAsia="標楷體"/>
      </w:rPr>
      <w:fldChar w:fldCharType="end"/>
    </w:r>
    <w:r>
      <w:rPr>
        <w:rFonts w:eastAsia="標楷體" w:hint="eastAsia"/>
      </w:rPr>
      <w:t>頁</w:t>
    </w:r>
  </w:p>
  <w:p w:rsidR="0097334C" w:rsidRDefault="009733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0D" w:rsidRDefault="00B82C0D">
      <w:r>
        <w:separator/>
      </w:r>
    </w:p>
  </w:footnote>
  <w:footnote w:type="continuationSeparator" w:id="0">
    <w:p w:rsidR="00B82C0D" w:rsidRDefault="00B82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C7A64"/>
    <w:multiLevelType w:val="hybridMultilevel"/>
    <w:tmpl w:val="A1C6A072"/>
    <w:lvl w:ilvl="0" w:tplc="BB88F25E">
      <w:start w:val="2"/>
      <w:numFmt w:val="taiwaneseCountingThousand"/>
      <w:lvlText w:val="（%1）"/>
      <w:lvlJc w:val="left"/>
      <w:pPr>
        <w:ind w:left="900" w:hanging="480"/>
      </w:pPr>
      <w:rPr>
        <w:rFonts w:hint="eastAsia"/>
        <w:lang w:val="en-US"/>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320B0D43"/>
    <w:multiLevelType w:val="hybridMultilevel"/>
    <w:tmpl w:val="208ACDA0"/>
    <w:lvl w:ilvl="0" w:tplc="07A481D4">
      <w:start w:val="1"/>
      <w:numFmt w:val="decimal"/>
      <w:lvlText w:val="（%1）"/>
      <w:lvlJc w:val="left"/>
      <w:pPr>
        <w:ind w:left="1275" w:hanging="85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nsid w:val="3A243EA8"/>
    <w:multiLevelType w:val="hybridMultilevel"/>
    <w:tmpl w:val="F61A002E"/>
    <w:lvl w:ilvl="0" w:tplc="FE1064C2">
      <w:start w:val="1"/>
      <w:numFmt w:val="taiwaneseCountingThousand"/>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nsid w:val="3EEA4CC4"/>
    <w:multiLevelType w:val="hybridMultilevel"/>
    <w:tmpl w:val="E946A874"/>
    <w:lvl w:ilvl="0" w:tplc="DCD8F8D6">
      <w:start w:val="1"/>
      <w:numFmt w:val="decimal"/>
      <w:lvlText w:val="（%1）"/>
      <w:lvlJc w:val="left"/>
      <w:pPr>
        <w:ind w:left="1140" w:hanging="720"/>
      </w:pPr>
      <w:rPr>
        <w:rFonts w:hint="default"/>
        <w:lang w:val="en-US"/>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47B527A4"/>
    <w:multiLevelType w:val="singleLevel"/>
    <w:tmpl w:val="F0E66630"/>
    <w:lvl w:ilvl="0">
      <w:start w:val="1"/>
      <w:numFmt w:val="decimal"/>
      <w:lvlText w:val="%1、"/>
      <w:lvlJc w:val="left"/>
      <w:pPr>
        <w:tabs>
          <w:tab w:val="num" w:pos="1608"/>
        </w:tabs>
        <w:ind w:left="1608" w:hanging="408"/>
      </w:pPr>
      <w:rPr>
        <w:rFonts w:hint="default"/>
      </w:rPr>
    </w:lvl>
  </w:abstractNum>
  <w:abstractNum w:abstractNumId="5">
    <w:nsid w:val="51810E45"/>
    <w:multiLevelType w:val="hybridMultilevel"/>
    <w:tmpl w:val="59325792"/>
    <w:lvl w:ilvl="0" w:tplc="94C23F74">
      <w:start w:val="9"/>
      <w:numFmt w:val="decimal"/>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025F18"/>
    <w:multiLevelType w:val="hybridMultilevel"/>
    <w:tmpl w:val="D51AD998"/>
    <w:lvl w:ilvl="0" w:tplc="DF987616">
      <w:start w:val="1"/>
      <w:numFmt w:val="taiwaneseCountingThousand"/>
      <w:lvlText w:val="%1、"/>
      <w:lvlJc w:val="left"/>
      <w:pPr>
        <w:tabs>
          <w:tab w:val="num" w:pos="570"/>
        </w:tabs>
        <w:ind w:left="570" w:hanging="570"/>
      </w:pPr>
      <w:rPr>
        <w:rFonts w:hint="eastAsia"/>
      </w:rPr>
    </w:lvl>
    <w:lvl w:ilvl="1" w:tplc="4532EF68">
      <w:start w:val="1"/>
      <w:numFmt w:val="taiwaneseCountingThousand"/>
      <w:lvlText w:val="（%2）"/>
      <w:lvlJc w:val="left"/>
      <w:pPr>
        <w:tabs>
          <w:tab w:val="num" w:pos="855"/>
        </w:tabs>
        <w:ind w:left="855" w:hanging="855"/>
      </w:pPr>
      <w:rPr>
        <w:rFonts w:hint="default"/>
        <w:lang w:val="en-US"/>
      </w:rPr>
    </w:lvl>
    <w:lvl w:ilvl="2" w:tplc="8C423FF4">
      <w:start w:val="1"/>
      <w:numFmt w:val="decimal"/>
      <w:lvlText w:val="%3."/>
      <w:lvlJc w:val="left"/>
      <w:pPr>
        <w:tabs>
          <w:tab w:val="num" w:pos="1320"/>
        </w:tabs>
        <w:ind w:left="1320" w:hanging="360"/>
      </w:pPr>
      <w:rPr>
        <w:rFonts w:hint="eastAsia"/>
        <w:strike w:val="0"/>
        <w:color w:val="auto"/>
      </w:rPr>
    </w:lvl>
    <w:lvl w:ilvl="3" w:tplc="3656C976">
      <w:start w:val="1"/>
      <w:numFmt w:val="decimal"/>
      <w:lvlText w:val="（%4）"/>
      <w:lvlJc w:val="left"/>
      <w:pPr>
        <w:tabs>
          <w:tab w:val="num" w:pos="1712"/>
        </w:tabs>
        <w:ind w:left="1712" w:hanging="720"/>
      </w:pPr>
      <w:rPr>
        <w:rFonts w:hint="eastAsia"/>
        <w:strike w:val="0"/>
        <w:color w:val="auto"/>
      </w:rPr>
    </w:lvl>
    <w:lvl w:ilvl="4" w:tplc="20F6F16E">
      <w:start w:val="1"/>
      <w:numFmt w:val="lowerLetter"/>
      <w:lvlText w:val="%5."/>
      <w:lvlJc w:val="left"/>
      <w:pPr>
        <w:tabs>
          <w:tab w:val="num" w:pos="1919"/>
        </w:tabs>
        <w:ind w:left="1919"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90C34F7"/>
    <w:multiLevelType w:val="hybridMultilevel"/>
    <w:tmpl w:val="43B2730A"/>
    <w:lvl w:ilvl="0" w:tplc="379A789C">
      <w:start w:val="1"/>
      <w:numFmt w:val="taiwaneseCountingThousand"/>
      <w:lvlText w:val="（%1）"/>
      <w:lvlJc w:val="left"/>
      <w:pPr>
        <w:tabs>
          <w:tab w:val="num" w:pos="1200"/>
        </w:tabs>
        <w:ind w:left="1200" w:hanging="720"/>
      </w:pPr>
      <w:rPr>
        <w:rFonts w:hint="eastAsia"/>
      </w:rPr>
    </w:lvl>
    <w:lvl w:ilvl="1" w:tplc="B024E610">
      <w:start w:val="1"/>
      <w:numFmt w:val="decimal"/>
      <w:lvlText w:val="%2."/>
      <w:lvlJc w:val="left"/>
      <w:pPr>
        <w:tabs>
          <w:tab w:val="num" w:pos="1069"/>
        </w:tabs>
        <w:ind w:left="1069"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70FD5A00"/>
    <w:multiLevelType w:val="singleLevel"/>
    <w:tmpl w:val="E93C349A"/>
    <w:lvl w:ilvl="0">
      <w:start w:val="1"/>
      <w:numFmt w:val="decimal"/>
      <w:lvlText w:val="%1."/>
      <w:lvlJc w:val="left"/>
      <w:pPr>
        <w:tabs>
          <w:tab w:val="num" w:pos="1485"/>
        </w:tabs>
        <w:ind w:left="1485" w:hanging="285"/>
      </w:pPr>
      <w:rPr>
        <w:rFonts w:hint="default"/>
      </w:rPr>
    </w:lvl>
  </w:abstractNum>
  <w:abstractNum w:abstractNumId="9">
    <w:nsid w:val="74187D71"/>
    <w:multiLevelType w:val="singleLevel"/>
    <w:tmpl w:val="6F5CAB10"/>
    <w:lvl w:ilvl="0">
      <w:start w:val="4"/>
      <w:numFmt w:val="bullet"/>
      <w:lvlText w:val="※"/>
      <w:lvlJc w:val="left"/>
      <w:pPr>
        <w:tabs>
          <w:tab w:val="num" w:pos="285"/>
        </w:tabs>
        <w:ind w:left="285" w:hanging="285"/>
      </w:pPr>
      <w:rPr>
        <w:rFonts w:ascii="標楷體" w:eastAsia="標楷體" w:hAnsi="Times New Roman" w:hint="eastAsia"/>
      </w:rPr>
    </w:lvl>
  </w:abstractNum>
  <w:abstractNum w:abstractNumId="10">
    <w:nsid w:val="75951FBC"/>
    <w:multiLevelType w:val="hybridMultilevel"/>
    <w:tmpl w:val="4CDE7190"/>
    <w:lvl w:ilvl="0" w:tplc="06F060FC">
      <w:start w:val="1"/>
      <w:numFmt w:val="decimal"/>
      <w:lvlText w:val="%1."/>
      <w:lvlJc w:val="left"/>
      <w:pPr>
        <w:tabs>
          <w:tab w:val="num" w:pos="1080"/>
        </w:tabs>
        <w:ind w:left="1080" w:hanging="360"/>
      </w:pPr>
      <w:rPr>
        <w:rFonts w:hint="eastAsia"/>
        <w:strike/>
        <w:color w:val="FF0000"/>
      </w:rPr>
    </w:lvl>
    <w:lvl w:ilvl="1" w:tplc="4874E04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8396357"/>
    <w:multiLevelType w:val="hybridMultilevel"/>
    <w:tmpl w:val="622E17B2"/>
    <w:lvl w:ilvl="0" w:tplc="1EE0F6D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nsid w:val="7A2E0ED2"/>
    <w:multiLevelType w:val="hybridMultilevel"/>
    <w:tmpl w:val="F3CEDEE6"/>
    <w:lvl w:ilvl="0" w:tplc="8B582AD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8"/>
  </w:num>
  <w:num w:numId="2">
    <w:abstractNumId w:val="4"/>
  </w:num>
  <w:num w:numId="3">
    <w:abstractNumId w:val="9"/>
  </w:num>
  <w:num w:numId="4">
    <w:abstractNumId w:val="11"/>
  </w:num>
  <w:num w:numId="5">
    <w:abstractNumId w:val="12"/>
  </w:num>
  <w:num w:numId="6">
    <w:abstractNumId w:val="2"/>
  </w:num>
  <w:num w:numId="7">
    <w:abstractNumId w:val="6"/>
  </w:num>
  <w:num w:numId="8">
    <w:abstractNumId w:val="3"/>
  </w:num>
  <w:num w:numId="9">
    <w:abstractNumId w:val="5"/>
  </w:num>
  <w:num w:numId="10">
    <w:abstractNumId w:val="10"/>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D5"/>
    <w:rsid w:val="00067BD3"/>
    <w:rsid w:val="00071F56"/>
    <w:rsid w:val="00085866"/>
    <w:rsid w:val="000A0586"/>
    <w:rsid w:val="000A0641"/>
    <w:rsid w:val="000A2DBA"/>
    <w:rsid w:val="000B23D3"/>
    <w:rsid w:val="000C1096"/>
    <w:rsid w:val="000F5115"/>
    <w:rsid w:val="00101DC7"/>
    <w:rsid w:val="00114ECD"/>
    <w:rsid w:val="00121283"/>
    <w:rsid w:val="00142BC7"/>
    <w:rsid w:val="00143B63"/>
    <w:rsid w:val="00165592"/>
    <w:rsid w:val="00195830"/>
    <w:rsid w:val="001A7D74"/>
    <w:rsid w:val="001C4D5A"/>
    <w:rsid w:val="00207663"/>
    <w:rsid w:val="002210DB"/>
    <w:rsid w:val="00250BBD"/>
    <w:rsid w:val="002E0260"/>
    <w:rsid w:val="00300A48"/>
    <w:rsid w:val="00314A8A"/>
    <w:rsid w:val="00314FA9"/>
    <w:rsid w:val="00323982"/>
    <w:rsid w:val="0033203C"/>
    <w:rsid w:val="00337913"/>
    <w:rsid w:val="0038031C"/>
    <w:rsid w:val="003D225B"/>
    <w:rsid w:val="003D6619"/>
    <w:rsid w:val="003E0A32"/>
    <w:rsid w:val="003E5423"/>
    <w:rsid w:val="00414464"/>
    <w:rsid w:val="0049273D"/>
    <w:rsid w:val="004C7F60"/>
    <w:rsid w:val="005525FB"/>
    <w:rsid w:val="00553D1F"/>
    <w:rsid w:val="00554FD6"/>
    <w:rsid w:val="005601CF"/>
    <w:rsid w:val="005B693A"/>
    <w:rsid w:val="005B6AD0"/>
    <w:rsid w:val="005E6738"/>
    <w:rsid w:val="006870E8"/>
    <w:rsid w:val="006D4201"/>
    <w:rsid w:val="007038EF"/>
    <w:rsid w:val="00713262"/>
    <w:rsid w:val="0074749D"/>
    <w:rsid w:val="00785437"/>
    <w:rsid w:val="00797CFC"/>
    <w:rsid w:val="007C6631"/>
    <w:rsid w:val="007D3DE6"/>
    <w:rsid w:val="0081451B"/>
    <w:rsid w:val="008A6636"/>
    <w:rsid w:val="008C1C60"/>
    <w:rsid w:val="008D3C7B"/>
    <w:rsid w:val="009164D5"/>
    <w:rsid w:val="0094504D"/>
    <w:rsid w:val="009712FA"/>
    <w:rsid w:val="0097334C"/>
    <w:rsid w:val="00996EFF"/>
    <w:rsid w:val="009A5F15"/>
    <w:rsid w:val="009B0A3E"/>
    <w:rsid w:val="009B6AC1"/>
    <w:rsid w:val="009C4B0C"/>
    <w:rsid w:val="009D1758"/>
    <w:rsid w:val="009D7779"/>
    <w:rsid w:val="009E02CC"/>
    <w:rsid w:val="00A01EBF"/>
    <w:rsid w:val="00A60598"/>
    <w:rsid w:val="00A63493"/>
    <w:rsid w:val="00AB0E55"/>
    <w:rsid w:val="00AB30CC"/>
    <w:rsid w:val="00AB5CC3"/>
    <w:rsid w:val="00AE5BE2"/>
    <w:rsid w:val="00B50548"/>
    <w:rsid w:val="00B5787F"/>
    <w:rsid w:val="00B82C0D"/>
    <w:rsid w:val="00BF46D1"/>
    <w:rsid w:val="00C05135"/>
    <w:rsid w:val="00C1078A"/>
    <w:rsid w:val="00C2566F"/>
    <w:rsid w:val="00C25FF3"/>
    <w:rsid w:val="00C41D56"/>
    <w:rsid w:val="00C51D9A"/>
    <w:rsid w:val="00C51F23"/>
    <w:rsid w:val="00C54A51"/>
    <w:rsid w:val="00C9651E"/>
    <w:rsid w:val="00CB0DBD"/>
    <w:rsid w:val="00CC10AF"/>
    <w:rsid w:val="00D86E06"/>
    <w:rsid w:val="00DC7E9E"/>
    <w:rsid w:val="00DD5759"/>
    <w:rsid w:val="00E163C9"/>
    <w:rsid w:val="00E23366"/>
    <w:rsid w:val="00E447CE"/>
    <w:rsid w:val="00E5233F"/>
    <w:rsid w:val="00E65257"/>
    <w:rsid w:val="00E92126"/>
    <w:rsid w:val="00F62C3A"/>
    <w:rsid w:val="00F647A0"/>
    <w:rsid w:val="00F70F21"/>
    <w:rsid w:val="00FE09E4"/>
    <w:rsid w:val="00FE1B63"/>
    <w:rsid w:val="00FF6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283"/>
    <w:pPr>
      <w:widowControl w:val="0"/>
      <w:adjustRightInd w:val="0"/>
      <w:spacing w:line="360" w:lineRule="atLeast"/>
      <w:textAlignment w:val="baseline"/>
    </w:pPr>
    <w:rPr>
      <w:sz w:val="24"/>
    </w:rPr>
  </w:style>
  <w:style w:type="paragraph" w:styleId="1">
    <w:name w:val="heading 1"/>
    <w:basedOn w:val="a"/>
    <w:next w:val="a"/>
    <w:qFormat/>
    <w:pPr>
      <w:keepNext/>
      <w:widowControl/>
      <w:autoSpaceDE w:val="0"/>
      <w:autoSpaceDN w:val="0"/>
      <w:spacing w:line="480" w:lineRule="atLeast"/>
      <w:jc w:val="right"/>
      <w:textAlignment w:val="bottom"/>
      <w:outlineLvl w:val="0"/>
    </w:pPr>
    <w:rPr>
      <w:rFonts w:ascii="標楷體" w:eastAsia="標楷體"/>
      <w:sz w:val="28"/>
    </w:rPr>
  </w:style>
  <w:style w:type="paragraph" w:styleId="2">
    <w:name w:val="heading 2"/>
    <w:basedOn w:val="a"/>
    <w:next w:val="a"/>
    <w:qFormat/>
    <w:pPr>
      <w:keepNext/>
      <w:spacing w:line="380" w:lineRule="atLeast"/>
      <w:outlineLvl w:val="1"/>
    </w:pPr>
    <w:rPr>
      <w:rFonts w:eastAsia="標楷體"/>
      <w:sz w:val="28"/>
    </w:rPr>
  </w:style>
  <w:style w:type="paragraph" w:styleId="3">
    <w:name w:val="heading 3"/>
    <w:basedOn w:val="a"/>
    <w:next w:val="a"/>
    <w:qFormat/>
    <w:pPr>
      <w:keepNext/>
      <w:spacing w:line="380" w:lineRule="atLeast"/>
      <w:outlineLvl w:val="2"/>
    </w:pPr>
    <w:rPr>
      <w:rFonts w:eastAsia="標楷體"/>
      <w:color w:val="FF0000"/>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character" w:customStyle="1" w:styleId="HTMLMarkup">
    <w:name w:val="HTML Markup"/>
    <w:rPr>
      <w:vanish/>
      <w:color w:val="FF0000"/>
    </w:rPr>
  </w:style>
  <w:style w:type="paragraph" w:styleId="a5">
    <w:name w:val="header"/>
    <w:basedOn w:val="a"/>
    <w:pPr>
      <w:tabs>
        <w:tab w:val="center" w:pos="4153"/>
        <w:tab w:val="right" w:pos="8306"/>
      </w:tabs>
      <w:snapToGrid w:val="0"/>
    </w:pPr>
    <w:rPr>
      <w:sz w:val="20"/>
    </w:rPr>
  </w:style>
  <w:style w:type="paragraph" w:styleId="a6">
    <w:name w:val="Date"/>
    <w:basedOn w:val="a"/>
    <w:next w:val="a"/>
    <w:pPr>
      <w:autoSpaceDE w:val="0"/>
      <w:autoSpaceDN w:val="0"/>
      <w:spacing w:line="240" w:lineRule="auto"/>
      <w:jc w:val="right"/>
      <w:textAlignment w:val="auto"/>
    </w:pPr>
    <w:rPr>
      <w:szCs w:val="24"/>
    </w:rPr>
  </w:style>
  <w:style w:type="paragraph" w:styleId="a7">
    <w:name w:val="Body Text Indent"/>
    <w:basedOn w:val="a"/>
    <w:pPr>
      <w:spacing w:before="120" w:after="120" w:line="240" w:lineRule="auto"/>
      <w:ind w:left="1200"/>
      <w:jc w:val="both"/>
    </w:pPr>
    <w:rPr>
      <w:rFonts w:eastAsia="標楷體"/>
      <w:sz w:val="28"/>
    </w:rPr>
  </w:style>
  <w:style w:type="paragraph" w:styleId="20">
    <w:name w:val="Body Text Indent 2"/>
    <w:basedOn w:val="a"/>
    <w:pPr>
      <w:spacing w:before="120" w:after="120" w:line="240" w:lineRule="auto"/>
      <w:ind w:left="1259" w:hanging="839"/>
      <w:jc w:val="both"/>
    </w:pPr>
    <w:rPr>
      <w:rFonts w:eastAsia="標楷體"/>
      <w:sz w:val="28"/>
    </w:rPr>
  </w:style>
  <w:style w:type="paragraph" w:styleId="a8">
    <w:name w:val="List Paragraph"/>
    <w:basedOn w:val="a"/>
    <w:uiPriority w:val="34"/>
    <w:qFormat/>
    <w:rsid w:val="0033203C"/>
    <w:pPr>
      <w:ind w:leftChars="200" w:left="480"/>
    </w:pPr>
  </w:style>
  <w:style w:type="paragraph" w:styleId="a9">
    <w:name w:val="Balloon Text"/>
    <w:basedOn w:val="a"/>
    <w:link w:val="aa"/>
    <w:rsid w:val="00207663"/>
    <w:pPr>
      <w:spacing w:line="240" w:lineRule="auto"/>
    </w:pPr>
    <w:rPr>
      <w:rFonts w:ascii="Calibri Light" w:eastAsia="新細明體" w:hAnsi="Calibri Light"/>
      <w:sz w:val="18"/>
      <w:szCs w:val="18"/>
    </w:rPr>
  </w:style>
  <w:style w:type="character" w:customStyle="1" w:styleId="aa">
    <w:name w:val="註解方塊文字 字元"/>
    <w:link w:val="a9"/>
    <w:rsid w:val="00207663"/>
    <w:rPr>
      <w:rFonts w:ascii="Calibri Light" w:eastAsia="新細明體"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283"/>
    <w:pPr>
      <w:widowControl w:val="0"/>
      <w:adjustRightInd w:val="0"/>
      <w:spacing w:line="360" w:lineRule="atLeast"/>
      <w:textAlignment w:val="baseline"/>
    </w:pPr>
    <w:rPr>
      <w:sz w:val="24"/>
    </w:rPr>
  </w:style>
  <w:style w:type="paragraph" w:styleId="1">
    <w:name w:val="heading 1"/>
    <w:basedOn w:val="a"/>
    <w:next w:val="a"/>
    <w:qFormat/>
    <w:pPr>
      <w:keepNext/>
      <w:widowControl/>
      <w:autoSpaceDE w:val="0"/>
      <w:autoSpaceDN w:val="0"/>
      <w:spacing w:line="480" w:lineRule="atLeast"/>
      <w:jc w:val="right"/>
      <w:textAlignment w:val="bottom"/>
      <w:outlineLvl w:val="0"/>
    </w:pPr>
    <w:rPr>
      <w:rFonts w:ascii="標楷體" w:eastAsia="標楷體"/>
      <w:sz w:val="28"/>
    </w:rPr>
  </w:style>
  <w:style w:type="paragraph" w:styleId="2">
    <w:name w:val="heading 2"/>
    <w:basedOn w:val="a"/>
    <w:next w:val="a"/>
    <w:qFormat/>
    <w:pPr>
      <w:keepNext/>
      <w:spacing w:line="380" w:lineRule="atLeast"/>
      <w:outlineLvl w:val="1"/>
    </w:pPr>
    <w:rPr>
      <w:rFonts w:eastAsia="標楷體"/>
      <w:sz w:val="28"/>
    </w:rPr>
  </w:style>
  <w:style w:type="paragraph" w:styleId="3">
    <w:name w:val="heading 3"/>
    <w:basedOn w:val="a"/>
    <w:next w:val="a"/>
    <w:qFormat/>
    <w:pPr>
      <w:keepNext/>
      <w:spacing w:line="380" w:lineRule="atLeast"/>
      <w:outlineLvl w:val="2"/>
    </w:pPr>
    <w:rPr>
      <w:rFonts w:eastAsia="標楷體"/>
      <w:color w:val="FF0000"/>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character" w:customStyle="1" w:styleId="HTMLMarkup">
    <w:name w:val="HTML Markup"/>
    <w:rPr>
      <w:vanish/>
      <w:color w:val="FF0000"/>
    </w:rPr>
  </w:style>
  <w:style w:type="paragraph" w:styleId="a5">
    <w:name w:val="header"/>
    <w:basedOn w:val="a"/>
    <w:pPr>
      <w:tabs>
        <w:tab w:val="center" w:pos="4153"/>
        <w:tab w:val="right" w:pos="8306"/>
      </w:tabs>
      <w:snapToGrid w:val="0"/>
    </w:pPr>
    <w:rPr>
      <w:sz w:val="20"/>
    </w:rPr>
  </w:style>
  <w:style w:type="paragraph" w:styleId="a6">
    <w:name w:val="Date"/>
    <w:basedOn w:val="a"/>
    <w:next w:val="a"/>
    <w:pPr>
      <w:autoSpaceDE w:val="0"/>
      <w:autoSpaceDN w:val="0"/>
      <w:spacing w:line="240" w:lineRule="auto"/>
      <w:jc w:val="right"/>
      <w:textAlignment w:val="auto"/>
    </w:pPr>
    <w:rPr>
      <w:szCs w:val="24"/>
    </w:rPr>
  </w:style>
  <w:style w:type="paragraph" w:styleId="a7">
    <w:name w:val="Body Text Indent"/>
    <w:basedOn w:val="a"/>
    <w:pPr>
      <w:spacing w:before="120" w:after="120" w:line="240" w:lineRule="auto"/>
      <w:ind w:left="1200"/>
      <w:jc w:val="both"/>
    </w:pPr>
    <w:rPr>
      <w:rFonts w:eastAsia="標楷體"/>
      <w:sz w:val="28"/>
    </w:rPr>
  </w:style>
  <w:style w:type="paragraph" w:styleId="20">
    <w:name w:val="Body Text Indent 2"/>
    <w:basedOn w:val="a"/>
    <w:pPr>
      <w:spacing w:before="120" w:after="120" w:line="240" w:lineRule="auto"/>
      <w:ind w:left="1259" w:hanging="839"/>
      <w:jc w:val="both"/>
    </w:pPr>
    <w:rPr>
      <w:rFonts w:eastAsia="標楷體"/>
      <w:sz w:val="28"/>
    </w:rPr>
  </w:style>
  <w:style w:type="paragraph" w:styleId="a8">
    <w:name w:val="List Paragraph"/>
    <w:basedOn w:val="a"/>
    <w:uiPriority w:val="34"/>
    <w:qFormat/>
    <w:rsid w:val="0033203C"/>
    <w:pPr>
      <w:ind w:leftChars="200" w:left="480"/>
    </w:pPr>
  </w:style>
  <w:style w:type="paragraph" w:styleId="a9">
    <w:name w:val="Balloon Text"/>
    <w:basedOn w:val="a"/>
    <w:link w:val="aa"/>
    <w:rsid w:val="00207663"/>
    <w:pPr>
      <w:spacing w:line="240" w:lineRule="auto"/>
    </w:pPr>
    <w:rPr>
      <w:rFonts w:ascii="Calibri Light" w:eastAsia="新細明體" w:hAnsi="Calibri Light"/>
      <w:sz w:val="18"/>
      <w:szCs w:val="18"/>
    </w:rPr>
  </w:style>
  <w:style w:type="character" w:customStyle="1" w:styleId="aa">
    <w:name w:val="註解方塊文字 字元"/>
    <w:link w:val="a9"/>
    <w:rsid w:val="00207663"/>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4247</Characters>
  <Application>Microsoft Office Word</Application>
  <DocSecurity>0</DocSecurity>
  <Lines>35</Lines>
  <Paragraphs>9</Paragraphs>
  <ScaleCrop>false</ScaleCrop>
  <Company>環檢所(355010000IE4Z600)</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空氣中揮發性有機化合物檢測方法－不銹鋼採樣筒/氣相層析質譜儀法(NIEA A715.14B)</dc:title>
  <dc:subject>空氣中揮發性有機化合物檢測方法－不銹鋼採樣筒/氣相層析質譜儀法(NIEA A715.14B)</dc:subject>
  <dc:creator>環檢所</dc:creator>
  <cp:keywords>揮發性有機化合物;不銹鋼採樣筒;氣相層析質譜儀;VOCs;Canister;GC/MS</cp:keywords>
  <cp:lastModifiedBy>ling</cp:lastModifiedBy>
  <cp:revision>2</cp:revision>
  <cp:lastPrinted>2016-01-05T06:58:00Z</cp:lastPrinted>
  <dcterms:created xsi:type="dcterms:W3CDTF">2016-01-06T03:05:00Z</dcterms:created>
  <dcterms:modified xsi:type="dcterms:W3CDTF">2016-01-06T03:05:00Z</dcterms:modified>
  <cp:category>770;CB1;E4Z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