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B6" w:rsidRPr="00E12C85" w:rsidRDefault="006C63B6" w:rsidP="009015A6">
      <w:pPr>
        <w:adjustRightInd w:val="0"/>
        <w:snapToGrid w:val="0"/>
        <w:spacing w:before="120" w:after="120"/>
        <w:jc w:val="center"/>
        <w:rPr>
          <w:rFonts w:eastAsia="標楷體"/>
          <w:sz w:val="32"/>
          <w:szCs w:val="32"/>
        </w:rPr>
      </w:pPr>
      <w:bookmarkStart w:id="0" w:name="_GoBack"/>
      <w:bookmarkEnd w:id="0"/>
      <w:r w:rsidRPr="00E12C85">
        <w:rPr>
          <w:rFonts w:eastAsia="標楷體"/>
          <w:sz w:val="32"/>
          <w:szCs w:val="32"/>
        </w:rPr>
        <w:t>排放管道中硫醇檢驗</w:t>
      </w:r>
      <w:r w:rsidR="002D5967" w:rsidRPr="00E12C85">
        <w:rPr>
          <w:rFonts w:eastAsia="標楷體" w:hint="eastAsia"/>
          <w:sz w:val="32"/>
          <w:szCs w:val="32"/>
        </w:rPr>
        <w:t>方</w:t>
      </w:r>
      <w:r w:rsidR="006C45B6">
        <w:rPr>
          <w:rFonts w:eastAsia="標楷體"/>
          <w:sz w:val="32"/>
          <w:szCs w:val="32"/>
        </w:rPr>
        <w:t>法－</w:t>
      </w:r>
      <w:r w:rsidR="006C45B6">
        <w:rPr>
          <w:rFonts w:eastAsia="標楷體" w:hint="eastAsia"/>
          <w:sz w:val="32"/>
          <w:szCs w:val="32"/>
        </w:rPr>
        <w:t>比色</w:t>
      </w:r>
      <w:r w:rsidRPr="00E12C85">
        <w:rPr>
          <w:rFonts w:eastAsia="標楷體"/>
          <w:sz w:val="32"/>
          <w:szCs w:val="32"/>
        </w:rPr>
        <w:t>法</w:t>
      </w:r>
    </w:p>
    <w:p w:rsidR="003D6AAF" w:rsidRPr="00AD515F" w:rsidRDefault="003D6AAF" w:rsidP="003D6AAF">
      <w:pPr>
        <w:adjustRightInd w:val="0"/>
        <w:snapToGrid w:val="0"/>
        <w:jc w:val="right"/>
        <w:rPr>
          <w:rFonts w:eastAsia="標楷體"/>
        </w:rPr>
      </w:pPr>
      <w:r w:rsidRPr="00AD515F">
        <w:rPr>
          <w:rFonts w:eastAsia="標楷體"/>
        </w:rPr>
        <w:t>中華民國</w:t>
      </w:r>
      <w:r w:rsidRPr="00AD515F">
        <w:rPr>
          <w:rFonts w:eastAsia="標楷體"/>
        </w:rPr>
        <w:t>104</w:t>
      </w:r>
      <w:r w:rsidRPr="00AD515F">
        <w:rPr>
          <w:rFonts w:eastAsia="標楷體"/>
        </w:rPr>
        <w:t>年</w:t>
      </w:r>
      <w:r w:rsidRPr="00AD515F">
        <w:rPr>
          <w:rFonts w:eastAsia="標楷體"/>
        </w:rPr>
        <w:t>7</w:t>
      </w:r>
      <w:r w:rsidRPr="00AD515F">
        <w:rPr>
          <w:rFonts w:eastAsia="標楷體"/>
        </w:rPr>
        <w:t>月</w:t>
      </w:r>
      <w:r w:rsidRPr="00AD515F">
        <w:rPr>
          <w:rFonts w:eastAsia="標楷體"/>
        </w:rPr>
        <w:t>8</w:t>
      </w:r>
      <w:r w:rsidRPr="00AD515F">
        <w:rPr>
          <w:rFonts w:eastAsia="標楷體"/>
        </w:rPr>
        <w:t>日環署檢字第</w:t>
      </w:r>
      <w:r w:rsidRPr="00AD515F">
        <w:rPr>
          <w:rFonts w:eastAsia="標楷體"/>
        </w:rPr>
        <w:t>1040054724</w:t>
      </w:r>
      <w:r w:rsidRPr="00AD515F">
        <w:rPr>
          <w:rFonts w:eastAsia="標楷體"/>
        </w:rPr>
        <w:t>號公告</w:t>
      </w:r>
    </w:p>
    <w:p w:rsidR="003D6AAF" w:rsidRPr="00AD515F" w:rsidRDefault="003D6AAF" w:rsidP="003D6AAF">
      <w:pPr>
        <w:adjustRightInd w:val="0"/>
        <w:snapToGrid w:val="0"/>
        <w:jc w:val="right"/>
        <w:rPr>
          <w:rFonts w:eastAsia="標楷體"/>
        </w:rPr>
      </w:pPr>
      <w:r w:rsidRPr="00AD515F">
        <w:rPr>
          <w:rFonts w:eastAsia="標楷體"/>
        </w:rPr>
        <w:t>自中華民國</w:t>
      </w:r>
      <w:r w:rsidRPr="00AD515F">
        <w:rPr>
          <w:rFonts w:eastAsia="標楷體"/>
        </w:rPr>
        <w:t>104</w:t>
      </w:r>
      <w:r w:rsidRPr="00AD515F">
        <w:rPr>
          <w:rFonts w:eastAsia="標楷體"/>
        </w:rPr>
        <w:t>年</w:t>
      </w:r>
      <w:r w:rsidRPr="00AD515F">
        <w:rPr>
          <w:rFonts w:eastAsia="標楷體"/>
        </w:rPr>
        <w:t>10</w:t>
      </w:r>
      <w:r w:rsidRPr="00AD515F">
        <w:rPr>
          <w:rFonts w:eastAsia="標楷體"/>
        </w:rPr>
        <w:t>月</w:t>
      </w:r>
      <w:r w:rsidRPr="00AD515F">
        <w:rPr>
          <w:rFonts w:eastAsia="標楷體"/>
        </w:rPr>
        <w:t>15</w:t>
      </w:r>
      <w:r w:rsidRPr="00AD515F">
        <w:rPr>
          <w:rFonts w:eastAsia="標楷體"/>
        </w:rPr>
        <w:t>日生效</w:t>
      </w:r>
    </w:p>
    <w:p w:rsidR="006C63B6" w:rsidRPr="00E12C85" w:rsidRDefault="006C63B6" w:rsidP="00200971">
      <w:pPr>
        <w:adjustRightInd w:val="0"/>
        <w:snapToGrid w:val="0"/>
        <w:jc w:val="right"/>
        <w:rPr>
          <w:rFonts w:eastAsia="標楷體"/>
        </w:rPr>
      </w:pPr>
      <w:r w:rsidRPr="00E12C85">
        <w:rPr>
          <w:rFonts w:eastAsia="標楷體"/>
        </w:rPr>
        <w:t>NIEA A703.7</w:t>
      </w:r>
      <w:r w:rsidR="00BF70A5" w:rsidRPr="00E12C85">
        <w:rPr>
          <w:rFonts w:eastAsia="標楷體"/>
        </w:rPr>
        <w:t>2</w:t>
      </w:r>
      <w:r w:rsidRPr="00E12C85">
        <w:rPr>
          <w:rFonts w:eastAsia="標楷體"/>
        </w:rPr>
        <w:t>C</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一、方法概要</w:t>
      </w:r>
    </w:p>
    <w:p w:rsidR="006C63B6" w:rsidRPr="00E12C85" w:rsidRDefault="006C63B6" w:rsidP="00BE3168">
      <w:pPr>
        <w:adjustRightInd w:val="0"/>
        <w:snapToGrid w:val="0"/>
        <w:spacing w:before="120" w:after="120"/>
        <w:ind w:leftChars="236" w:left="566" w:firstLineChars="200" w:firstLine="560"/>
        <w:rPr>
          <w:rFonts w:eastAsia="標楷體"/>
          <w:sz w:val="28"/>
          <w:szCs w:val="28"/>
        </w:rPr>
      </w:pPr>
      <w:r w:rsidRPr="00E12C85">
        <w:rPr>
          <w:rFonts w:eastAsia="標楷體"/>
          <w:sz w:val="28"/>
          <w:szCs w:val="28"/>
        </w:rPr>
        <w:t>利用醋酸汞溶液吸收煙道排氣中硫醇氣體，再與</w:t>
      </w:r>
      <w:r w:rsidRPr="00E12C85">
        <w:rPr>
          <w:rFonts w:eastAsia="標楷體"/>
          <w:sz w:val="28"/>
          <w:szCs w:val="28"/>
        </w:rPr>
        <w:t>N,N</w:t>
      </w:r>
      <w:r w:rsidR="00F3328F" w:rsidRPr="00E12C85">
        <w:rPr>
          <w:rFonts w:eastAsia="標楷體"/>
          <w:sz w:val="28"/>
        </w:rPr>
        <w:t>–</w:t>
      </w:r>
      <w:r w:rsidRPr="00E12C85">
        <w:rPr>
          <w:rFonts w:eastAsia="標楷體"/>
          <w:sz w:val="28"/>
          <w:szCs w:val="28"/>
        </w:rPr>
        <w:t>二甲基對苯二胺</w:t>
      </w:r>
      <w:r w:rsidR="00AA1DF6" w:rsidRPr="00E12C85">
        <w:rPr>
          <w:rFonts w:eastAsia="標楷體"/>
          <w:sz w:val="28"/>
          <w:szCs w:val="28"/>
        </w:rPr>
        <w:t>（</w:t>
      </w:r>
      <w:r w:rsidR="00AA1DF6" w:rsidRPr="00E12C85">
        <w:rPr>
          <w:rFonts w:eastAsia="標楷體"/>
          <w:sz w:val="28"/>
          <w:szCs w:val="28"/>
        </w:rPr>
        <w:t>N,N-dimethyl-</w:t>
      </w:r>
      <w:r w:rsidR="00AA1DF6" w:rsidRPr="00E12C85">
        <w:rPr>
          <w:rFonts w:eastAsia="標楷體"/>
          <w:i/>
          <w:sz w:val="28"/>
          <w:szCs w:val="28"/>
        </w:rPr>
        <w:t>p</w:t>
      </w:r>
      <w:r w:rsidR="00174937" w:rsidRPr="00E12C85">
        <w:rPr>
          <w:rFonts w:eastAsia="標楷體"/>
          <w:sz w:val="28"/>
          <w:szCs w:val="28"/>
        </w:rPr>
        <w:t>-phenylene</w:t>
      </w:r>
      <w:r w:rsidR="00AA1DF6" w:rsidRPr="00E12C85">
        <w:rPr>
          <w:rFonts w:eastAsia="標楷體"/>
          <w:sz w:val="28"/>
          <w:szCs w:val="28"/>
        </w:rPr>
        <w:t>diamine, DPDA</w:t>
      </w:r>
      <w:r w:rsidR="00AA1DF6" w:rsidRPr="00E12C85">
        <w:rPr>
          <w:rFonts w:eastAsia="標楷體"/>
          <w:sz w:val="28"/>
          <w:szCs w:val="28"/>
        </w:rPr>
        <w:t>）</w:t>
      </w:r>
      <w:r w:rsidRPr="00E12C85">
        <w:rPr>
          <w:rFonts w:eastAsia="標楷體"/>
          <w:sz w:val="28"/>
          <w:szCs w:val="28"/>
        </w:rPr>
        <w:t>之氯化鐵混合液作用顯色，在波長</w:t>
      </w:r>
      <w:r w:rsidRPr="00E12C85">
        <w:rPr>
          <w:rFonts w:eastAsia="標楷體"/>
          <w:sz w:val="28"/>
          <w:szCs w:val="28"/>
        </w:rPr>
        <w:t>505</w:t>
      </w:r>
      <w:r w:rsidR="00AA1DF6" w:rsidRPr="00E12C85">
        <w:rPr>
          <w:rFonts w:eastAsia="標楷體"/>
          <w:sz w:val="28"/>
          <w:szCs w:val="28"/>
        </w:rPr>
        <w:t xml:space="preserve"> </w:t>
      </w:r>
      <w:r w:rsidRPr="00E12C85">
        <w:rPr>
          <w:rFonts w:eastAsia="標楷體"/>
          <w:sz w:val="28"/>
          <w:szCs w:val="28"/>
        </w:rPr>
        <w:t>nm</w:t>
      </w:r>
      <w:r w:rsidRPr="00E12C85">
        <w:rPr>
          <w:rFonts w:eastAsia="標楷體"/>
          <w:sz w:val="28"/>
          <w:szCs w:val="28"/>
        </w:rPr>
        <w:t>處測定硫醇之濃度。</w:t>
      </w:r>
      <w:r w:rsidRPr="00E12C85">
        <w:rPr>
          <w:rFonts w:eastAsia="標楷體"/>
          <w:sz w:val="28"/>
          <w:szCs w:val="28"/>
        </w:rPr>
        <w:t xml:space="preserve"> </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二、適用範圍</w:t>
      </w:r>
    </w:p>
    <w:p w:rsidR="006C63B6" w:rsidRPr="00E12C85" w:rsidRDefault="006C63B6" w:rsidP="00BE3168">
      <w:pPr>
        <w:adjustRightInd w:val="0"/>
        <w:snapToGrid w:val="0"/>
        <w:spacing w:before="120" w:after="120"/>
        <w:ind w:leftChars="236" w:left="566" w:firstLineChars="200" w:firstLine="560"/>
        <w:rPr>
          <w:rFonts w:eastAsia="標楷體"/>
          <w:sz w:val="28"/>
          <w:szCs w:val="28"/>
        </w:rPr>
      </w:pPr>
      <w:r w:rsidRPr="00E12C85">
        <w:rPr>
          <w:rFonts w:eastAsia="標楷體"/>
          <w:sz w:val="28"/>
          <w:szCs w:val="28"/>
        </w:rPr>
        <w:t>本方法適用之濃度測定範圍，如採氣量為</w:t>
      </w:r>
      <w:r w:rsidRPr="00E12C85">
        <w:rPr>
          <w:rFonts w:eastAsia="標楷體"/>
          <w:sz w:val="28"/>
          <w:szCs w:val="28"/>
        </w:rPr>
        <w:t>10</w:t>
      </w:r>
      <w:r w:rsidR="00AA1DF6" w:rsidRPr="00E12C85">
        <w:rPr>
          <w:rFonts w:eastAsia="標楷體"/>
          <w:sz w:val="28"/>
          <w:szCs w:val="28"/>
        </w:rPr>
        <w:t xml:space="preserve"> </w:t>
      </w:r>
      <w:r w:rsidRPr="00E12C85">
        <w:rPr>
          <w:rFonts w:eastAsia="標楷體"/>
          <w:sz w:val="28"/>
          <w:szCs w:val="28"/>
        </w:rPr>
        <w:t>L</w:t>
      </w:r>
      <w:r w:rsidRPr="00E12C85">
        <w:rPr>
          <w:rFonts w:eastAsia="標楷體"/>
          <w:sz w:val="28"/>
          <w:szCs w:val="28"/>
        </w:rPr>
        <w:t>時，在</w:t>
      </w:r>
      <w:r w:rsidR="00174937" w:rsidRPr="00E12C85">
        <w:rPr>
          <w:rFonts w:eastAsia="標楷體" w:hint="eastAsia"/>
          <w:sz w:val="28"/>
          <w:szCs w:val="28"/>
        </w:rPr>
        <w:t xml:space="preserve"> </w:t>
      </w:r>
      <w:r w:rsidRPr="00E12C85">
        <w:rPr>
          <w:rFonts w:eastAsia="標楷體"/>
          <w:sz w:val="28"/>
          <w:szCs w:val="28"/>
        </w:rPr>
        <w:t>0.5</w:t>
      </w:r>
      <w:r w:rsidR="00174937" w:rsidRPr="00E12C85">
        <w:rPr>
          <w:rFonts w:eastAsia="標楷體" w:hint="eastAsia"/>
          <w:sz w:val="28"/>
          <w:szCs w:val="28"/>
        </w:rPr>
        <w:t xml:space="preserve"> </w:t>
      </w:r>
      <w:r w:rsidR="00174937" w:rsidRPr="00E12C85">
        <w:rPr>
          <w:rFonts w:eastAsia="標楷體" w:hint="eastAsia"/>
          <w:sz w:val="28"/>
          <w:szCs w:val="28"/>
        </w:rPr>
        <w:t>至</w:t>
      </w:r>
      <w:r w:rsidR="00174937" w:rsidRPr="00E12C85">
        <w:rPr>
          <w:rFonts w:eastAsia="標楷體" w:hint="eastAsia"/>
          <w:sz w:val="28"/>
          <w:szCs w:val="28"/>
        </w:rPr>
        <w:t xml:space="preserve"> </w:t>
      </w:r>
      <w:r w:rsidRPr="00E12C85">
        <w:rPr>
          <w:rFonts w:eastAsia="標楷體"/>
          <w:sz w:val="28"/>
          <w:szCs w:val="28"/>
        </w:rPr>
        <w:t>10.0</w:t>
      </w:r>
      <w:r w:rsidR="00AA1DF6" w:rsidRPr="00E12C85">
        <w:rPr>
          <w:rFonts w:eastAsia="標楷體"/>
          <w:sz w:val="28"/>
          <w:szCs w:val="28"/>
        </w:rPr>
        <w:t xml:space="preserve">　</w:t>
      </w:r>
      <w:r w:rsidRPr="00E12C85">
        <w:rPr>
          <w:rFonts w:eastAsia="標楷體"/>
          <w:sz w:val="28"/>
          <w:szCs w:val="28"/>
        </w:rPr>
        <w:t>ppm</w:t>
      </w:r>
      <w:r w:rsidR="00AA1DF6" w:rsidRPr="00E12C85">
        <w:rPr>
          <w:rFonts w:eastAsia="標楷體"/>
          <w:sz w:val="28"/>
          <w:szCs w:val="28"/>
        </w:rPr>
        <w:t xml:space="preserve"> (v/v)</w:t>
      </w:r>
      <w:r w:rsidRPr="00E12C85">
        <w:rPr>
          <w:rFonts w:eastAsia="標楷體"/>
          <w:sz w:val="28"/>
          <w:szCs w:val="28"/>
        </w:rPr>
        <w:t>內，如採氣量為</w:t>
      </w:r>
      <w:r w:rsidRPr="00E12C85">
        <w:rPr>
          <w:rFonts w:eastAsia="標楷體"/>
          <w:sz w:val="28"/>
          <w:szCs w:val="28"/>
        </w:rPr>
        <w:t>100</w:t>
      </w:r>
      <w:r w:rsidR="00AA1DF6" w:rsidRPr="00E12C85">
        <w:rPr>
          <w:rFonts w:eastAsia="標楷體"/>
          <w:sz w:val="28"/>
          <w:szCs w:val="28"/>
        </w:rPr>
        <w:t xml:space="preserve"> </w:t>
      </w:r>
      <w:r w:rsidRPr="00E12C85">
        <w:rPr>
          <w:rFonts w:eastAsia="標楷體"/>
          <w:sz w:val="28"/>
          <w:szCs w:val="28"/>
        </w:rPr>
        <w:t>L</w:t>
      </w:r>
      <w:r w:rsidRPr="00E12C85">
        <w:rPr>
          <w:rFonts w:eastAsia="標楷體"/>
          <w:sz w:val="28"/>
          <w:szCs w:val="28"/>
        </w:rPr>
        <w:t>時，則在</w:t>
      </w:r>
      <w:r w:rsidRPr="00E12C85">
        <w:rPr>
          <w:rFonts w:eastAsia="標楷體"/>
          <w:sz w:val="28"/>
          <w:szCs w:val="28"/>
        </w:rPr>
        <w:t>0.05</w:t>
      </w:r>
      <w:r w:rsidR="00174937" w:rsidRPr="00E12C85">
        <w:rPr>
          <w:rFonts w:eastAsia="標楷體" w:hint="eastAsia"/>
          <w:sz w:val="28"/>
          <w:szCs w:val="28"/>
        </w:rPr>
        <w:t xml:space="preserve"> </w:t>
      </w:r>
      <w:r w:rsidR="00174937" w:rsidRPr="00E12C85">
        <w:rPr>
          <w:rFonts w:eastAsia="標楷體" w:hint="eastAsia"/>
          <w:sz w:val="28"/>
          <w:szCs w:val="28"/>
        </w:rPr>
        <w:t>至</w:t>
      </w:r>
      <w:r w:rsidR="00174937" w:rsidRPr="00E12C85">
        <w:rPr>
          <w:rFonts w:eastAsia="標楷體" w:hint="eastAsia"/>
          <w:sz w:val="28"/>
          <w:szCs w:val="28"/>
        </w:rPr>
        <w:t xml:space="preserve"> </w:t>
      </w:r>
      <w:r w:rsidRPr="00E12C85">
        <w:rPr>
          <w:rFonts w:eastAsia="標楷體"/>
          <w:sz w:val="28"/>
          <w:szCs w:val="28"/>
        </w:rPr>
        <w:t>1.00</w:t>
      </w:r>
      <w:r w:rsidR="00AA1DF6" w:rsidRPr="00E12C85">
        <w:rPr>
          <w:rFonts w:eastAsia="標楷體"/>
          <w:sz w:val="28"/>
          <w:szCs w:val="28"/>
        </w:rPr>
        <w:t xml:space="preserve"> </w:t>
      </w:r>
      <w:r w:rsidRPr="00E12C85">
        <w:rPr>
          <w:rFonts w:eastAsia="標楷體"/>
          <w:sz w:val="28"/>
          <w:szCs w:val="28"/>
        </w:rPr>
        <w:t>ppm</w:t>
      </w:r>
      <w:r w:rsidRPr="00E12C85">
        <w:rPr>
          <w:rFonts w:eastAsia="標楷體"/>
          <w:sz w:val="28"/>
          <w:szCs w:val="28"/>
        </w:rPr>
        <w:t>內。</w:t>
      </w:r>
      <w:r w:rsidRPr="00E12C85">
        <w:rPr>
          <w:rFonts w:eastAsia="標楷體"/>
          <w:sz w:val="28"/>
          <w:szCs w:val="28"/>
        </w:rPr>
        <w:t xml:space="preserve"> </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三、干擾</w:t>
      </w:r>
      <w:r w:rsidRPr="00E12C85">
        <w:rPr>
          <w:rFonts w:eastAsia="標楷體"/>
          <w:sz w:val="28"/>
          <w:szCs w:val="28"/>
        </w:rPr>
        <w:t xml:space="preserve"> </w:t>
      </w:r>
    </w:p>
    <w:p w:rsidR="006C63B6" w:rsidRPr="00E12C85" w:rsidRDefault="006C63B6" w:rsidP="00AA1DF6">
      <w:pPr>
        <w:adjustRightInd w:val="0"/>
        <w:snapToGrid w:val="0"/>
        <w:spacing w:before="120" w:after="120"/>
        <w:ind w:leftChars="236" w:left="566"/>
        <w:rPr>
          <w:rFonts w:eastAsia="標楷體"/>
          <w:sz w:val="28"/>
          <w:szCs w:val="28"/>
        </w:rPr>
      </w:pPr>
      <w:r w:rsidRPr="00E12C85">
        <w:rPr>
          <w:rFonts w:eastAsia="標楷體"/>
          <w:sz w:val="28"/>
          <w:szCs w:val="28"/>
        </w:rPr>
        <w:t xml:space="preserve">   </w:t>
      </w:r>
      <w:r w:rsidRPr="00E12C85">
        <w:rPr>
          <w:rFonts w:eastAsia="標楷體"/>
          <w:sz w:val="28"/>
          <w:szCs w:val="28"/>
        </w:rPr>
        <w:t xml:space="preserve">　　氣體樣品中若含有</w:t>
      </w:r>
      <w:r w:rsidR="00174937" w:rsidRPr="00E12C85">
        <w:rPr>
          <w:rFonts w:eastAsia="標楷體" w:hint="eastAsia"/>
          <w:sz w:val="28"/>
          <w:szCs w:val="28"/>
        </w:rPr>
        <w:t xml:space="preserve"> </w:t>
      </w:r>
      <w:r w:rsidRPr="00E12C85">
        <w:rPr>
          <w:rFonts w:eastAsia="標楷體"/>
          <w:sz w:val="28"/>
          <w:szCs w:val="28"/>
        </w:rPr>
        <w:t>200</w:t>
      </w:r>
      <w:r w:rsidR="00DA37C1" w:rsidRPr="00E12C85">
        <w:rPr>
          <w:rFonts w:eastAsia="標楷體"/>
          <w:sz w:val="28"/>
          <w:szCs w:val="28"/>
        </w:rPr>
        <w:t xml:space="preserve"> </w:t>
      </w:r>
      <w:r w:rsidRPr="00E12C85">
        <w:rPr>
          <w:rFonts w:eastAsia="標楷體"/>
          <w:sz w:val="28"/>
          <w:szCs w:val="28"/>
        </w:rPr>
        <w:t>ppm</w:t>
      </w:r>
      <w:r w:rsidR="00AA1DF6" w:rsidRPr="00E12C85">
        <w:rPr>
          <w:rFonts w:eastAsia="標楷體"/>
          <w:sz w:val="28"/>
          <w:szCs w:val="28"/>
        </w:rPr>
        <w:t xml:space="preserve"> </w:t>
      </w:r>
      <w:r w:rsidRPr="00E12C85">
        <w:rPr>
          <w:rFonts w:eastAsia="標楷體"/>
          <w:sz w:val="28"/>
          <w:szCs w:val="28"/>
        </w:rPr>
        <w:t>(</w:t>
      </w:r>
      <w:r w:rsidR="00DA37C1" w:rsidRPr="00E12C85">
        <w:rPr>
          <w:rFonts w:eastAsia="標楷體"/>
          <w:sz w:val="28"/>
          <w:szCs w:val="28"/>
        </w:rPr>
        <w:t>v</w:t>
      </w:r>
      <w:r w:rsidRPr="00E12C85">
        <w:rPr>
          <w:rFonts w:eastAsia="標楷體"/>
          <w:sz w:val="28"/>
          <w:szCs w:val="28"/>
        </w:rPr>
        <w:t>/</w:t>
      </w:r>
      <w:r w:rsidR="00DA37C1" w:rsidRPr="00E12C85">
        <w:rPr>
          <w:rFonts w:eastAsia="標楷體"/>
          <w:sz w:val="28"/>
          <w:szCs w:val="28"/>
        </w:rPr>
        <w:t>v</w:t>
      </w:r>
      <w:r w:rsidRPr="00E12C85">
        <w:rPr>
          <w:rFonts w:eastAsia="標楷體"/>
          <w:sz w:val="28"/>
          <w:szCs w:val="28"/>
        </w:rPr>
        <w:t>)</w:t>
      </w:r>
      <w:r w:rsidRPr="00E12C85">
        <w:rPr>
          <w:rFonts w:eastAsia="標楷體"/>
          <w:sz w:val="28"/>
          <w:szCs w:val="28"/>
        </w:rPr>
        <w:t>以上之二氧化硫或二氧化氮，或</w:t>
      </w:r>
      <w:r w:rsidR="00174937" w:rsidRPr="00E12C85">
        <w:rPr>
          <w:rFonts w:eastAsia="標楷體" w:hint="eastAsia"/>
          <w:sz w:val="28"/>
          <w:szCs w:val="28"/>
        </w:rPr>
        <w:t xml:space="preserve"> </w:t>
      </w:r>
      <w:r w:rsidRPr="00E12C85">
        <w:rPr>
          <w:rFonts w:eastAsia="標楷體"/>
          <w:sz w:val="28"/>
          <w:szCs w:val="28"/>
        </w:rPr>
        <w:t>1</w:t>
      </w:r>
      <w:r w:rsidR="00AA1DF6" w:rsidRPr="00E12C85">
        <w:rPr>
          <w:rFonts w:eastAsia="標楷體"/>
          <w:sz w:val="28"/>
          <w:szCs w:val="28"/>
        </w:rPr>
        <w:t xml:space="preserve"> </w:t>
      </w:r>
      <w:r w:rsidRPr="00E12C85">
        <w:rPr>
          <w:rFonts w:eastAsia="標楷體"/>
          <w:sz w:val="28"/>
          <w:szCs w:val="28"/>
        </w:rPr>
        <w:t>ppm</w:t>
      </w:r>
      <w:r w:rsidR="00AA1DF6" w:rsidRPr="00E12C85">
        <w:rPr>
          <w:rFonts w:eastAsia="標楷體"/>
          <w:sz w:val="28"/>
          <w:szCs w:val="28"/>
        </w:rPr>
        <w:t xml:space="preserve"> (v/v)</w:t>
      </w:r>
      <w:r w:rsidRPr="00E12C85">
        <w:rPr>
          <w:rFonts w:eastAsia="標楷體"/>
          <w:sz w:val="28"/>
          <w:szCs w:val="28"/>
        </w:rPr>
        <w:t>以上硫化氫時，會造成干擾。</w:t>
      </w:r>
      <w:r w:rsidRPr="00E12C85">
        <w:rPr>
          <w:rFonts w:eastAsia="標楷體"/>
          <w:sz w:val="28"/>
          <w:szCs w:val="28"/>
        </w:rPr>
        <w:t xml:space="preserve"> </w:t>
      </w:r>
    </w:p>
    <w:p w:rsidR="006C63B6" w:rsidRPr="00E12C85" w:rsidRDefault="006C63B6" w:rsidP="009015A6">
      <w:pPr>
        <w:adjustRightInd w:val="0"/>
        <w:snapToGrid w:val="0"/>
        <w:spacing w:before="120" w:after="120"/>
        <w:rPr>
          <w:rFonts w:eastAsia="標楷體" w:hint="eastAsia"/>
          <w:sz w:val="28"/>
          <w:szCs w:val="28"/>
        </w:rPr>
      </w:pPr>
      <w:r w:rsidRPr="00E12C85">
        <w:rPr>
          <w:rFonts w:eastAsia="標楷體"/>
          <w:sz w:val="28"/>
          <w:szCs w:val="28"/>
        </w:rPr>
        <w:t>四、設備</w:t>
      </w:r>
      <w:r w:rsidR="00996928" w:rsidRPr="00E12C85">
        <w:rPr>
          <w:rFonts w:eastAsia="標楷體" w:hint="eastAsia"/>
          <w:sz w:val="28"/>
          <w:szCs w:val="28"/>
        </w:rPr>
        <w:t>及材</w:t>
      </w:r>
      <w:r w:rsidR="00996928" w:rsidRPr="00E12C85">
        <w:rPr>
          <w:rFonts w:eastAsia="標楷體"/>
          <w:sz w:val="28"/>
          <w:szCs w:val="28"/>
        </w:rPr>
        <w:t>料</w:t>
      </w:r>
    </w:p>
    <w:p w:rsidR="002D5967" w:rsidRPr="00E12C85" w:rsidRDefault="00174937" w:rsidP="002D5967">
      <w:pPr>
        <w:snapToGrid w:val="0"/>
        <w:spacing w:before="120" w:after="120"/>
        <w:ind w:leftChars="100" w:left="1080" w:hangingChars="300" w:hanging="840"/>
        <w:jc w:val="both"/>
        <w:rPr>
          <w:rFonts w:eastAsia="標楷體"/>
          <w:sz w:val="28"/>
        </w:rPr>
      </w:pPr>
      <w:r w:rsidRPr="00E12C85">
        <w:rPr>
          <w:rFonts w:eastAsia="標楷體"/>
          <w:sz w:val="28"/>
        </w:rPr>
        <w:t>（一）衝擊式氣體吸收瓶</w:t>
      </w:r>
      <w:r w:rsidRPr="00E12C85">
        <w:rPr>
          <w:rFonts w:eastAsia="標楷體" w:hint="eastAsia"/>
          <w:sz w:val="28"/>
        </w:rPr>
        <w:t>(</w:t>
      </w:r>
      <w:r w:rsidR="002D5967" w:rsidRPr="00E12C85">
        <w:rPr>
          <w:rFonts w:eastAsia="標楷體"/>
          <w:sz w:val="28"/>
        </w:rPr>
        <w:t>Impinger</w:t>
      </w:r>
      <w:r w:rsidRPr="00E12C85">
        <w:rPr>
          <w:rFonts w:eastAsia="標楷體" w:hint="eastAsia"/>
          <w:sz w:val="28"/>
        </w:rPr>
        <w:t>)</w:t>
      </w:r>
      <w:r w:rsidR="002D5967" w:rsidRPr="00E12C85">
        <w:rPr>
          <w:rFonts w:eastAsia="標楷體"/>
          <w:sz w:val="28"/>
        </w:rPr>
        <w:t>：如圖一所示。</w:t>
      </w:r>
    </w:p>
    <w:p w:rsidR="002D5967" w:rsidRPr="00E12C85" w:rsidRDefault="002D5967" w:rsidP="002D5967">
      <w:pPr>
        <w:snapToGrid w:val="0"/>
        <w:spacing w:before="120" w:after="120"/>
        <w:ind w:leftChars="100" w:left="1080" w:hangingChars="300" w:hanging="840"/>
        <w:jc w:val="both"/>
        <w:rPr>
          <w:rFonts w:eastAsia="標楷體" w:hint="eastAsia"/>
          <w:sz w:val="28"/>
        </w:rPr>
      </w:pPr>
      <w:r w:rsidRPr="00E12C85">
        <w:rPr>
          <w:rFonts w:eastAsia="標楷體"/>
          <w:sz w:val="28"/>
        </w:rPr>
        <w:t>（二）氣體採樣裝置：詳見圖</w:t>
      </w:r>
      <w:r w:rsidRPr="00E12C85">
        <w:rPr>
          <w:rFonts w:eastAsia="標楷體" w:hint="eastAsia"/>
          <w:sz w:val="28"/>
        </w:rPr>
        <w:t>二</w:t>
      </w:r>
      <w:r w:rsidR="000A0FA1" w:rsidRPr="00E12C85">
        <w:rPr>
          <w:rFonts w:eastAsia="標楷體" w:hint="eastAsia"/>
          <w:sz w:val="28"/>
        </w:rPr>
        <w:t>。</w:t>
      </w:r>
      <w:r w:rsidRPr="00E12C85">
        <w:rPr>
          <w:rFonts w:eastAsia="標楷體"/>
          <w:sz w:val="28"/>
          <w:szCs w:val="28"/>
        </w:rPr>
        <w:t>採樣管及導管等以使用硬質玻璃或聚氟樹脂等材質為佳。</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（三）分光光度計：波長設定於</w:t>
      </w:r>
      <w:r w:rsidR="00174937" w:rsidRPr="00E12C85">
        <w:rPr>
          <w:rFonts w:eastAsia="標楷體" w:hint="eastAsia"/>
          <w:sz w:val="28"/>
        </w:rPr>
        <w:t xml:space="preserve"> </w:t>
      </w:r>
      <w:r w:rsidRPr="00E12C85">
        <w:rPr>
          <w:rFonts w:eastAsia="標楷體"/>
          <w:sz w:val="28"/>
        </w:rPr>
        <w:t>505 nm</w:t>
      </w:r>
      <w:r w:rsidRPr="00E12C85">
        <w:rPr>
          <w:rFonts w:eastAsia="標楷體"/>
          <w:sz w:val="28"/>
        </w:rPr>
        <w:t>。</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五、試劑</w:t>
      </w:r>
      <w:r w:rsidRPr="00E12C85">
        <w:rPr>
          <w:rFonts w:eastAsia="標楷體"/>
          <w:sz w:val="28"/>
          <w:szCs w:val="28"/>
        </w:rPr>
        <w:t xml:space="preserve"> </w:t>
      </w:r>
    </w:p>
    <w:p w:rsidR="006C63B6" w:rsidRPr="00E12C85" w:rsidRDefault="006C63B6" w:rsidP="002D5967">
      <w:pPr>
        <w:snapToGrid w:val="0"/>
        <w:spacing w:before="120" w:after="120"/>
        <w:ind w:leftChars="100" w:left="1080" w:hangingChars="300" w:hanging="840"/>
        <w:jc w:val="both"/>
        <w:rPr>
          <w:rFonts w:eastAsia="標楷體"/>
          <w:sz w:val="28"/>
          <w:szCs w:val="28"/>
        </w:rPr>
      </w:pPr>
      <w:r w:rsidRPr="00E12C85">
        <w:rPr>
          <w:rFonts w:eastAsia="標楷體"/>
          <w:sz w:val="28"/>
          <w:szCs w:val="28"/>
        </w:rPr>
        <w:t>（一）醋酸汞吸收液：取</w:t>
      </w:r>
      <w:r w:rsidR="00174937" w:rsidRPr="00E12C85">
        <w:rPr>
          <w:rFonts w:eastAsia="標楷體" w:hint="eastAsia"/>
          <w:sz w:val="28"/>
          <w:szCs w:val="28"/>
        </w:rPr>
        <w:t xml:space="preserve"> </w:t>
      </w:r>
      <w:r w:rsidRPr="00E12C85">
        <w:rPr>
          <w:rFonts w:eastAsia="標楷體"/>
          <w:sz w:val="28"/>
          <w:szCs w:val="28"/>
        </w:rPr>
        <w:t>50</w:t>
      </w:r>
      <w:r w:rsidR="003C03F7" w:rsidRPr="00E12C85">
        <w:rPr>
          <w:rFonts w:eastAsia="標楷體"/>
          <w:sz w:val="28"/>
          <w:szCs w:val="28"/>
        </w:rPr>
        <w:t xml:space="preserve"> </w:t>
      </w:r>
      <w:r w:rsidRPr="00E12C85">
        <w:rPr>
          <w:rFonts w:eastAsia="標楷體"/>
          <w:sz w:val="28"/>
          <w:szCs w:val="28"/>
        </w:rPr>
        <w:t>g</w:t>
      </w:r>
      <w:r w:rsidRPr="00E12C85">
        <w:rPr>
          <w:rFonts w:eastAsia="標楷體"/>
          <w:sz w:val="28"/>
          <w:szCs w:val="28"/>
        </w:rPr>
        <w:t>醋酸汞溶於</w:t>
      </w:r>
      <w:r w:rsidR="00174937" w:rsidRPr="00E12C85">
        <w:rPr>
          <w:rFonts w:eastAsia="標楷體" w:hint="eastAsia"/>
          <w:sz w:val="28"/>
          <w:szCs w:val="28"/>
        </w:rPr>
        <w:t xml:space="preserve"> </w:t>
      </w:r>
      <w:r w:rsidRPr="00E12C85">
        <w:rPr>
          <w:rFonts w:eastAsia="標楷體"/>
          <w:sz w:val="28"/>
          <w:szCs w:val="28"/>
        </w:rPr>
        <w:t>400</w:t>
      </w:r>
      <w:r w:rsidR="00AA1DF6" w:rsidRPr="00E12C85">
        <w:rPr>
          <w:rFonts w:eastAsia="標楷體"/>
          <w:sz w:val="28"/>
          <w:szCs w:val="28"/>
        </w:rPr>
        <w:t xml:space="preserve"> </w:t>
      </w:r>
      <w:r w:rsidRPr="00E12C85">
        <w:rPr>
          <w:rFonts w:eastAsia="標楷體"/>
          <w:sz w:val="28"/>
          <w:szCs w:val="28"/>
        </w:rPr>
        <w:t>mL</w:t>
      </w:r>
      <w:r w:rsidR="003C03F7" w:rsidRPr="00E12C85">
        <w:rPr>
          <w:rFonts w:eastAsia="標楷體"/>
          <w:sz w:val="28"/>
        </w:rPr>
        <w:t>試劑水</w:t>
      </w:r>
      <w:r w:rsidRPr="00E12C85">
        <w:rPr>
          <w:rFonts w:eastAsia="標楷體"/>
          <w:sz w:val="28"/>
          <w:szCs w:val="28"/>
        </w:rPr>
        <w:t>中，加</w:t>
      </w:r>
      <w:r w:rsidRPr="00E12C85">
        <w:rPr>
          <w:rFonts w:eastAsia="標楷體"/>
          <w:sz w:val="28"/>
          <w:szCs w:val="28"/>
        </w:rPr>
        <w:t>25</w:t>
      </w:r>
      <w:r w:rsidR="00AA1DF6" w:rsidRPr="00E12C85">
        <w:rPr>
          <w:rFonts w:eastAsia="標楷體"/>
          <w:sz w:val="28"/>
          <w:szCs w:val="28"/>
        </w:rPr>
        <w:t xml:space="preserve"> </w:t>
      </w:r>
      <w:r w:rsidRPr="00E12C85">
        <w:rPr>
          <w:rFonts w:eastAsia="標楷體"/>
          <w:sz w:val="28"/>
          <w:szCs w:val="28"/>
        </w:rPr>
        <w:t>mL</w:t>
      </w:r>
      <w:r w:rsidRPr="00E12C85">
        <w:rPr>
          <w:rFonts w:eastAsia="標楷體"/>
          <w:sz w:val="28"/>
          <w:szCs w:val="28"/>
        </w:rPr>
        <w:t>冰醋酸後，加</w:t>
      </w:r>
      <w:r w:rsidR="003C03F7" w:rsidRPr="00E12C85">
        <w:rPr>
          <w:rFonts w:eastAsia="標楷體"/>
          <w:sz w:val="28"/>
        </w:rPr>
        <w:t>試劑水</w:t>
      </w:r>
      <w:r w:rsidRPr="00E12C85">
        <w:rPr>
          <w:rFonts w:eastAsia="標楷體"/>
          <w:sz w:val="28"/>
        </w:rPr>
        <w:t>稀釋</w:t>
      </w:r>
      <w:r w:rsidRPr="00E12C85">
        <w:rPr>
          <w:rFonts w:eastAsia="標楷體"/>
          <w:sz w:val="28"/>
          <w:szCs w:val="28"/>
        </w:rPr>
        <w:t>至</w:t>
      </w:r>
      <w:r w:rsidR="00174937" w:rsidRPr="00E12C85">
        <w:rPr>
          <w:rFonts w:eastAsia="標楷體" w:hint="eastAsia"/>
          <w:sz w:val="28"/>
          <w:szCs w:val="28"/>
        </w:rPr>
        <w:t xml:space="preserve"> </w:t>
      </w:r>
      <w:r w:rsidRPr="00E12C85">
        <w:rPr>
          <w:rFonts w:eastAsia="標楷體"/>
          <w:sz w:val="28"/>
          <w:szCs w:val="28"/>
        </w:rPr>
        <w:t>1</w:t>
      </w:r>
      <w:r w:rsidR="00AA1DF6" w:rsidRPr="00E12C85">
        <w:rPr>
          <w:rFonts w:eastAsia="標楷體"/>
          <w:sz w:val="28"/>
          <w:szCs w:val="28"/>
        </w:rPr>
        <w:t xml:space="preserve"> </w:t>
      </w:r>
      <w:r w:rsidRPr="00E12C85">
        <w:rPr>
          <w:rFonts w:eastAsia="標楷體"/>
          <w:sz w:val="28"/>
          <w:szCs w:val="28"/>
        </w:rPr>
        <w:t>L</w:t>
      </w:r>
      <w:r w:rsidRPr="00E12C85">
        <w:rPr>
          <w:rFonts w:eastAsia="標楷體"/>
          <w:sz w:val="28"/>
          <w:szCs w:val="28"/>
        </w:rPr>
        <w:t>。本液須不含亞汞鹽以防顯色過程中發生氯化亞汞沈澱，故取用新試藥時，均須先取其所配製</w:t>
      </w:r>
      <w:r w:rsidR="00B860C6" w:rsidRPr="00E12C85">
        <w:rPr>
          <w:rFonts w:eastAsia="標楷體" w:hint="eastAsia"/>
          <w:sz w:val="28"/>
          <w:szCs w:val="28"/>
        </w:rPr>
        <w:t>之</w:t>
      </w:r>
      <w:r w:rsidRPr="00E12C85">
        <w:rPr>
          <w:rFonts w:eastAsia="標楷體"/>
          <w:sz w:val="28"/>
          <w:szCs w:val="28"/>
        </w:rPr>
        <w:t>吸收液</w:t>
      </w:r>
      <w:r w:rsidR="00174937" w:rsidRPr="00E12C85">
        <w:rPr>
          <w:rFonts w:eastAsia="標楷體" w:hint="eastAsia"/>
          <w:sz w:val="28"/>
          <w:szCs w:val="28"/>
        </w:rPr>
        <w:t xml:space="preserve"> </w:t>
      </w:r>
      <w:r w:rsidRPr="00E12C85">
        <w:rPr>
          <w:rFonts w:eastAsia="標楷體"/>
          <w:sz w:val="28"/>
          <w:szCs w:val="28"/>
        </w:rPr>
        <w:t>3</w:t>
      </w:r>
      <w:r w:rsidR="00AA1DF6" w:rsidRPr="00E12C85">
        <w:rPr>
          <w:rFonts w:eastAsia="標楷體"/>
          <w:sz w:val="28"/>
          <w:szCs w:val="28"/>
        </w:rPr>
        <w:t xml:space="preserve"> </w:t>
      </w:r>
      <w:r w:rsidRPr="00E12C85">
        <w:rPr>
          <w:rFonts w:eastAsia="標楷體"/>
          <w:sz w:val="28"/>
          <w:szCs w:val="28"/>
        </w:rPr>
        <w:t>mL</w:t>
      </w:r>
      <w:r w:rsidR="00174937" w:rsidRPr="00E12C85">
        <w:rPr>
          <w:rFonts w:eastAsia="標楷體"/>
          <w:sz w:val="28"/>
          <w:szCs w:val="28"/>
        </w:rPr>
        <w:t>，</w:t>
      </w:r>
      <w:r w:rsidR="002B2259">
        <w:rPr>
          <w:rFonts w:eastAsia="標楷體" w:hint="eastAsia"/>
          <w:sz w:val="28"/>
          <w:szCs w:val="28"/>
        </w:rPr>
        <w:t>添</w:t>
      </w:r>
      <w:r w:rsidRPr="00E12C85">
        <w:rPr>
          <w:rFonts w:eastAsia="標楷體"/>
          <w:sz w:val="28"/>
          <w:szCs w:val="28"/>
        </w:rPr>
        <w:t>加</w:t>
      </w:r>
      <w:r w:rsidRPr="00E12C85">
        <w:rPr>
          <w:rFonts w:eastAsia="標楷體"/>
          <w:sz w:val="28"/>
          <w:szCs w:val="28"/>
        </w:rPr>
        <w:t>3</w:t>
      </w:r>
      <w:r w:rsidR="00AA1DF6" w:rsidRPr="00E12C85">
        <w:rPr>
          <w:rFonts w:eastAsia="標楷體"/>
          <w:sz w:val="28"/>
          <w:szCs w:val="28"/>
        </w:rPr>
        <w:t xml:space="preserve"> </w:t>
      </w:r>
      <w:r w:rsidRPr="00E12C85">
        <w:rPr>
          <w:rFonts w:eastAsia="標楷體"/>
          <w:sz w:val="28"/>
          <w:szCs w:val="28"/>
        </w:rPr>
        <w:t>mL</w:t>
      </w:r>
      <w:r w:rsidRPr="00E12C85">
        <w:rPr>
          <w:rFonts w:eastAsia="標楷體"/>
          <w:sz w:val="28"/>
          <w:szCs w:val="28"/>
        </w:rPr>
        <w:t>鹽酸，如溶液未變濁則該瓶試藥可用。</w:t>
      </w:r>
    </w:p>
    <w:p w:rsidR="00AA1DF6" w:rsidRPr="00E12C85" w:rsidRDefault="006C63B6" w:rsidP="002D5967">
      <w:pPr>
        <w:snapToGrid w:val="0"/>
        <w:spacing w:before="120" w:after="120"/>
        <w:ind w:leftChars="100" w:left="1080" w:hangingChars="300" w:hanging="840"/>
        <w:jc w:val="both"/>
        <w:rPr>
          <w:rFonts w:eastAsia="標楷體"/>
          <w:sz w:val="28"/>
          <w:szCs w:val="28"/>
        </w:rPr>
      </w:pPr>
      <w:r w:rsidRPr="00E12C85">
        <w:rPr>
          <w:rFonts w:eastAsia="標楷體"/>
          <w:sz w:val="28"/>
          <w:szCs w:val="28"/>
        </w:rPr>
        <w:t>（二）</w:t>
      </w:r>
      <w:r w:rsidR="003F7A7A" w:rsidRPr="00E12C85">
        <w:rPr>
          <w:rFonts w:eastAsia="標楷體" w:hint="eastAsia"/>
          <w:sz w:val="28"/>
          <w:szCs w:val="28"/>
        </w:rPr>
        <w:t>呈</w:t>
      </w:r>
      <w:r w:rsidR="003F7A7A" w:rsidRPr="00E12C85">
        <w:rPr>
          <w:rFonts w:eastAsia="標楷體"/>
          <w:sz w:val="28"/>
          <w:szCs w:val="28"/>
        </w:rPr>
        <w:t>色試劑</w:t>
      </w:r>
      <w:r w:rsidRPr="00E12C85">
        <w:rPr>
          <w:rFonts w:eastAsia="標楷體"/>
          <w:sz w:val="28"/>
          <w:szCs w:val="28"/>
        </w:rPr>
        <w:t>：在使用前，將下面</w:t>
      </w:r>
      <w:r w:rsidRPr="00E12C85">
        <w:rPr>
          <w:rFonts w:eastAsia="標楷體"/>
          <w:sz w:val="28"/>
          <w:szCs w:val="28"/>
        </w:rPr>
        <w:t>DPDA</w:t>
      </w:r>
      <w:r w:rsidRPr="00E12C85">
        <w:rPr>
          <w:rFonts w:eastAsia="標楷體"/>
          <w:sz w:val="28"/>
          <w:szCs w:val="28"/>
        </w:rPr>
        <w:t>溶液及氯化鐵按體積比</w:t>
      </w:r>
      <w:r w:rsidRPr="00E12C85">
        <w:rPr>
          <w:rFonts w:eastAsia="標楷體"/>
          <w:sz w:val="28"/>
          <w:szCs w:val="28"/>
        </w:rPr>
        <w:t>3</w:t>
      </w:r>
      <w:r w:rsidRPr="00E12C85">
        <w:rPr>
          <w:rFonts w:eastAsia="標楷體"/>
          <w:sz w:val="28"/>
          <w:szCs w:val="28"/>
        </w:rPr>
        <w:t>：</w:t>
      </w:r>
      <w:r w:rsidRPr="00E12C85">
        <w:rPr>
          <w:rFonts w:eastAsia="標楷體"/>
          <w:sz w:val="28"/>
          <w:szCs w:val="28"/>
        </w:rPr>
        <w:t>1</w:t>
      </w:r>
      <w:r w:rsidRPr="00E12C85">
        <w:rPr>
          <w:rFonts w:eastAsia="標楷體"/>
          <w:sz w:val="28"/>
          <w:szCs w:val="28"/>
        </w:rPr>
        <w:t>混和。</w:t>
      </w:r>
      <w:r w:rsidRPr="00E12C85">
        <w:rPr>
          <w:rFonts w:eastAsia="標楷體"/>
          <w:sz w:val="28"/>
          <w:szCs w:val="28"/>
        </w:rPr>
        <w:t xml:space="preserve"> </w:t>
      </w:r>
    </w:p>
    <w:p w:rsidR="006C63B6" w:rsidRPr="00E12C85" w:rsidRDefault="00AA1DF6" w:rsidP="00701EBE">
      <w:pPr>
        <w:snapToGrid w:val="0"/>
        <w:spacing w:before="120" w:after="120"/>
        <w:ind w:leftChars="400" w:left="1240" w:hangingChars="100" w:hanging="280"/>
        <w:rPr>
          <w:rFonts w:eastAsia="標楷體"/>
          <w:sz w:val="28"/>
          <w:szCs w:val="28"/>
        </w:rPr>
      </w:pPr>
      <w:r w:rsidRPr="00E12C85">
        <w:rPr>
          <w:rFonts w:eastAsia="標楷體"/>
          <w:sz w:val="28"/>
          <w:szCs w:val="28"/>
        </w:rPr>
        <w:t>1.</w:t>
      </w:r>
      <w:r w:rsidR="00F3328F" w:rsidRPr="00E12C85">
        <w:rPr>
          <w:rFonts w:eastAsia="標楷體"/>
          <w:sz w:val="28"/>
        </w:rPr>
        <w:t xml:space="preserve"> N, N–</w:t>
      </w:r>
      <w:r w:rsidR="00F3328F" w:rsidRPr="00E12C85">
        <w:rPr>
          <w:rFonts w:eastAsia="標楷體"/>
          <w:sz w:val="28"/>
        </w:rPr>
        <w:t>二甲基對苯二胺二鹽酸鹽溶液（</w:t>
      </w:r>
      <w:r w:rsidR="00F3328F" w:rsidRPr="00E12C85">
        <w:rPr>
          <w:rFonts w:eastAsia="標楷體"/>
          <w:sz w:val="28"/>
        </w:rPr>
        <w:t xml:space="preserve">DPDA </w:t>
      </w:r>
      <w:r w:rsidR="00F3328F" w:rsidRPr="00E12C85">
        <w:rPr>
          <w:rFonts w:eastAsia="標楷體"/>
          <w:sz w:val="28"/>
        </w:rPr>
        <w:t>溶液）</w:t>
      </w:r>
      <w:r w:rsidR="006C63B6" w:rsidRPr="00E12C85">
        <w:rPr>
          <w:rFonts w:eastAsia="標楷體"/>
          <w:sz w:val="28"/>
          <w:szCs w:val="28"/>
        </w:rPr>
        <w:t>：取</w:t>
      </w:r>
      <w:r w:rsidR="00996928" w:rsidRPr="00E12C85">
        <w:rPr>
          <w:rFonts w:eastAsia="標楷體" w:hint="eastAsia"/>
          <w:sz w:val="28"/>
          <w:szCs w:val="28"/>
        </w:rPr>
        <w:t>0.</w:t>
      </w:r>
      <w:r w:rsidR="006C63B6" w:rsidRPr="00E12C85">
        <w:rPr>
          <w:rFonts w:eastAsia="標楷體"/>
          <w:sz w:val="28"/>
          <w:szCs w:val="28"/>
        </w:rPr>
        <w:t>5</w:t>
      </w:r>
      <w:r w:rsidR="00A41D04" w:rsidRPr="00E12C85">
        <w:rPr>
          <w:rFonts w:eastAsia="標楷體"/>
          <w:sz w:val="28"/>
          <w:szCs w:val="28"/>
        </w:rPr>
        <w:t xml:space="preserve"> </w:t>
      </w:r>
      <w:r w:rsidR="006C63B6" w:rsidRPr="00E12C85">
        <w:rPr>
          <w:rFonts w:eastAsia="標楷體"/>
          <w:sz w:val="28"/>
          <w:szCs w:val="28"/>
        </w:rPr>
        <w:t>g</w:t>
      </w:r>
      <w:r w:rsidR="005C4A4B" w:rsidRPr="00E12C85">
        <w:rPr>
          <w:rFonts w:eastAsia="標楷體"/>
          <w:sz w:val="28"/>
          <w:szCs w:val="28"/>
        </w:rPr>
        <w:t xml:space="preserve"> </w:t>
      </w:r>
      <w:r w:rsidR="006C63B6" w:rsidRPr="00E12C85">
        <w:rPr>
          <w:rFonts w:eastAsia="標楷體"/>
          <w:sz w:val="28"/>
          <w:szCs w:val="28"/>
        </w:rPr>
        <w:t>N,N</w:t>
      </w:r>
      <w:r w:rsidR="00F3328F" w:rsidRPr="00E12C85">
        <w:rPr>
          <w:rFonts w:eastAsia="標楷體"/>
          <w:sz w:val="28"/>
        </w:rPr>
        <w:t>–</w:t>
      </w:r>
      <w:r w:rsidR="006C63B6" w:rsidRPr="00E12C85">
        <w:rPr>
          <w:rFonts w:eastAsia="標楷體"/>
          <w:sz w:val="28"/>
          <w:szCs w:val="28"/>
        </w:rPr>
        <w:t>二甲基對苯二胺</w:t>
      </w:r>
      <w:r w:rsidR="003C03F7" w:rsidRPr="00E12C85">
        <w:rPr>
          <w:rFonts w:eastAsia="標楷體" w:hint="eastAsia"/>
          <w:sz w:val="28"/>
          <w:szCs w:val="28"/>
        </w:rPr>
        <w:t>二鹽酸鹽</w:t>
      </w:r>
      <w:r w:rsidR="00A41D04" w:rsidRPr="00E12C85">
        <w:rPr>
          <w:rFonts w:eastAsia="標楷體" w:hint="eastAsia"/>
          <w:sz w:val="28"/>
          <w:szCs w:val="28"/>
        </w:rPr>
        <w:t>（</w:t>
      </w:r>
      <w:r w:rsidR="00A41D04" w:rsidRPr="00E12C85">
        <w:rPr>
          <w:rFonts w:eastAsia="標楷體"/>
          <w:sz w:val="28"/>
          <w:szCs w:val="28"/>
        </w:rPr>
        <w:t>N,N-dimethyl-</w:t>
      </w:r>
      <w:r w:rsidR="00A41D04" w:rsidRPr="00E12C85">
        <w:rPr>
          <w:rFonts w:eastAsia="標楷體"/>
          <w:i/>
          <w:sz w:val="28"/>
          <w:szCs w:val="28"/>
        </w:rPr>
        <w:t>p</w:t>
      </w:r>
      <w:r w:rsidR="00174937" w:rsidRPr="00E12C85">
        <w:rPr>
          <w:rFonts w:eastAsia="標楷體"/>
          <w:sz w:val="28"/>
          <w:szCs w:val="28"/>
        </w:rPr>
        <w:t>-phenylene</w:t>
      </w:r>
      <w:r w:rsidR="00A41D04" w:rsidRPr="00E12C85">
        <w:rPr>
          <w:rFonts w:eastAsia="標楷體"/>
          <w:sz w:val="28"/>
          <w:szCs w:val="28"/>
        </w:rPr>
        <w:t>diamine</w:t>
      </w:r>
      <w:r w:rsidR="003C03F7" w:rsidRPr="00E12C85">
        <w:rPr>
          <w:rFonts w:eastAsia="標楷體"/>
          <w:sz w:val="28"/>
          <w:szCs w:val="28"/>
        </w:rPr>
        <w:t xml:space="preserve"> </w:t>
      </w:r>
      <w:r w:rsidR="00A41D04" w:rsidRPr="00E12C85">
        <w:rPr>
          <w:rFonts w:eastAsia="標楷體"/>
          <w:sz w:val="28"/>
          <w:szCs w:val="28"/>
        </w:rPr>
        <w:t>dihydrochloride</w:t>
      </w:r>
      <w:r w:rsidR="00701EBE" w:rsidRPr="00E12C85">
        <w:rPr>
          <w:rFonts w:eastAsia="標楷體"/>
          <w:sz w:val="28"/>
        </w:rPr>
        <w:t>, (CH</w:t>
      </w:r>
      <w:r w:rsidR="00701EBE" w:rsidRPr="00E12C85">
        <w:rPr>
          <w:rFonts w:eastAsia="標楷體"/>
          <w:sz w:val="28"/>
          <w:vertAlign w:val="subscript"/>
        </w:rPr>
        <w:t>3</w:t>
      </w:r>
      <w:r w:rsidR="00701EBE" w:rsidRPr="00E12C85">
        <w:rPr>
          <w:rFonts w:eastAsia="標楷體"/>
          <w:sz w:val="28"/>
        </w:rPr>
        <w:t>)</w:t>
      </w:r>
      <w:r w:rsidR="00701EBE" w:rsidRPr="00E12C85">
        <w:rPr>
          <w:rFonts w:eastAsia="標楷體"/>
          <w:sz w:val="28"/>
          <w:vertAlign w:val="subscript"/>
        </w:rPr>
        <w:t>2</w:t>
      </w:r>
      <w:r w:rsidR="00701EBE" w:rsidRPr="00E12C85">
        <w:rPr>
          <w:rFonts w:eastAsia="標楷體"/>
          <w:sz w:val="28"/>
        </w:rPr>
        <w:t>NC</w:t>
      </w:r>
      <w:r w:rsidR="00701EBE" w:rsidRPr="00E12C85">
        <w:rPr>
          <w:rFonts w:eastAsia="標楷體"/>
          <w:sz w:val="28"/>
          <w:vertAlign w:val="subscript"/>
        </w:rPr>
        <w:t>6</w:t>
      </w:r>
      <w:r w:rsidR="00701EBE" w:rsidRPr="00E12C85">
        <w:rPr>
          <w:rFonts w:eastAsia="標楷體"/>
          <w:sz w:val="28"/>
        </w:rPr>
        <w:t>H</w:t>
      </w:r>
      <w:r w:rsidR="00701EBE" w:rsidRPr="00E12C85">
        <w:rPr>
          <w:rFonts w:eastAsia="標楷體"/>
          <w:sz w:val="28"/>
          <w:vertAlign w:val="subscript"/>
        </w:rPr>
        <w:t>4</w:t>
      </w:r>
      <w:r w:rsidR="00701EBE" w:rsidRPr="00E12C85">
        <w:rPr>
          <w:rFonts w:eastAsia="標楷體"/>
          <w:sz w:val="28"/>
        </w:rPr>
        <w:t>NH</w:t>
      </w:r>
      <w:r w:rsidR="00701EBE" w:rsidRPr="00E12C85">
        <w:rPr>
          <w:rFonts w:eastAsia="標楷體"/>
          <w:sz w:val="28"/>
          <w:vertAlign w:val="subscript"/>
        </w:rPr>
        <w:t>2</w:t>
      </w:r>
      <w:r w:rsidR="00701EBE" w:rsidRPr="00E12C85">
        <w:rPr>
          <w:rFonts w:eastAsia="標楷體"/>
          <w:sz w:val="28"/>
        </w:rPr>
        <w:t>．</w:t>
      </w:r>
      <w:r w:rsidR="00701EBE" w:rsidRPr="00E12C85">
        <w:rPr>
          <w:rFonts w:eastAsia="標楷體"/>
          <w:sz w:val="28"/>
        </w:rPr>
        <w:t>2HCl</w:t>
      </w:r>
      <w:r w:rsidR="00A41D04" w:rsidRPr="00E12C85">
        <w:rPr>
          <w:rFonts w:eastAsia="標楷體"/>
          <w:sz w:val="28"/>
          <w:szCs w:val="28"/>
        </w:rPr>
        <w:t>）</w:t>
      </w:r>
      <w:r w:rsidR="006C63B6" w:rsidRPr="00E12C85">
        <w:rPr>
          <w:rFonts w:eastAsia="標楷體"/>
          <w:sz w:val="28"/>
          <w:szCs w:val="28"/>
        </w:rPr>
        <w:t>溶於</w:t>
      </w:r>
      <w:r w:rsidR="00174937" w:rsidRPr="00E12C85">
        <w:rPr>
          <w:rFonts w:eastAsia="標楷體" w:hint="eastAsia"/>
          <w:sz w:val="28"/>
          <w:szCs w:val="28"/>
        </w:rPr>
        <w:t xml:space="preserve"> </w:t>
      </w:r>
      <w:r w:rsidR="00996928" w:rsidRPr="00E12C85">
        <w:rPr>
          <w:rFonts w:eastAsia="標楷體"/>
          <w:sz w:val="28"/>
          <w:szCs w:val="28"/>
        </w:rPr>
        <w:t>100</w:t>
      </w:r>
      <w:r w:rsidR="00A41D04" w:rsidRPr="00E12C85">
        <w:rPr>
          <w:rFonts w:eastAsia="標楷體" w:hint="eastAsia"/>
          <w:sz w:val="28"/>
          <w:szCs w:val="28"/>
        </w:rPr>
        <w:t xml:space="preserve"> </w:t>
      </w:r>
      <w:r w:rsidR="00996928" w:rsidRPr="00E12C85">
        <w:rPr>
          <w:rFonts w:eastAsia="標楷體"/>
          <w:sz w:val="28"/>
          <w:szCs w:val="28"/>
        </w:rPr>
        <w:t>m</w:t>
      </w:r>
      <w:r w:rsidR="006C63B6" w:rsidRPr="00E12C85">
        <w:rPr>
          <w:rFonts w:eastAsia="標楷體"/>
          <w:sz w:val="28"/>
          <w:szCs w:val="28"/>
        </w:rPr>
        <w:t>L</w:t>
      </w:r>
      <w:r w:rsidR="006C63B6" w:rsidRPr="00E12C85">
        <w:rPr>
          <w:rFonts w:eastAsia="標楷體"/>
          <w:sz w:val="28"/>
          <w:szCs w:val="28"/>
        </w:rPr>
        <w:t>濃鹽酸中，並須存於褐色瓶中，有效期間為</w:t>
      </w:r>
      <w:r w:rsidR="00174937" w:rsidRPr="00E12C85">
        <w:rPr>
          <w:rFonts w:eastAsia="標楷體" w:hint="eastAsia"/>
          <w:sz w:val="28"/>
          <w:szCs w:val="28"/>
        </w:rPr>
        <w:t xml:space="preserve"> </w:t>
      </w:r>
      <w:r w:rsidR="006C63B6" w:rsidRPr="00E12C85">
        <w:rPr>
          <w:rFonts w:eastAsia="標楷體"/>
          <w:sz w:val="28"/>
          <w:szCs w:val="28"/>
        </w:rPr>
        <w:t>6</w:t>
      </w:r>
      <w:r w:rsidR="00174937" w:rsidRPr="00E12C85">
        <w:rPr>
          <w:rFonts w:eastAsia="標楷體" w:hint="eastAsia"/>
          <w:sz w:val="28"/>
          <w:szCs w:val="28"/>
        </w:rPr>
        <w:t xml:space="preserve"> </w:t>
      </w:r>
      <w:r w:rsidR="006C63B6" w:rsidRPr="00E12C85">
        <w:rPr>
          <w:rFonts w:eastAsia="標楷體"/>
          <w:sz w:val="28"/>
          <w:szCs w:val="28"/>
        </w:rPr>
        <w:t>個月，若冷藏則可延長期限。</w:t>
      </w:r>
    </w:p>
    <w:p w:rsidR="006C63B6" w:rsidRPr="00E12C85" w:rsidRDefault="00AA1DF6" w:rsidP="003C03F7">
      <w:pPr>
        <w:snapToGrid w:val="0"/>
        <w:spacing w:before="120" w:after="120"/>
        <w:ind w:leftChars="400" w:left="1240" w:hangingChars="100" w:hanging="280"/>
        <w:jc w:val="both"/>
        <w:rPr>
          <w:rFonts w:eastAsia="標楷體"/>
          <w:sz w:val="28"/>
          <w:szCs w:val="28"/>
        </w:rPr>
      </w:pPr>
      <w:r w:rsidRPr="00E12C85">
        <w:rPr>
          <w:rFonts w:eastAsia="標楷體"/>
          <w:sz w:val="28"/>
          <w:szCs w:val="28"/>
        </w:rPr>
        <w:lastRenderedPageBreak/>
        <w:t>2.</w:t>
      </w:r>
      <w:r w:rsidR="006C63B6" w:rsidRPr="00E12C85">
        <w:rPr>
          <w:rFonts w:eastAsia="標楷體"/>
          <w:sz w:val="28"/>
          <w:szCs w:val="28"/>
        </w:rPr>
        <w:t>氯化鐵溶液：取</w:t>
      </w:r>
      <w:r w:rsidR="00174937" w:rsidRPr="00E12C85">
        <w:rPr>
          <w:rFonts w:eastAsia="標楷體" w:hint="eastAsia"/>
          <w:sz w:val="28"/>
          <w:szCs w:val="28"/>
        </w:rPr>
        <w:t xml:space="preserve"> </w:t>
      </w:r>
      <w:r w:rsidR="006C63B6" w:rsidRPr="00E12C85">
        <w:rPr>
          <w:rFonts w:eastAsia="標楷體"/>
          <w:sz w:val="28"/>
          <w:szCs w:val="28"/>
        </w:rPr>
        <w:t>67.6</w:t>
      </w:r>
      <w:r w:rsidR="00A41D04" w:rsidRPr="00E12C85">
        <w:rPr>
          <w:rFonts w:eastAsia="標楷體"/>
          <w:sz w:val="28"/>
          <w:szCs w:val="28"/>
        </w:rPr>
        <w:t xml:space="preserve"> </w:t>
      </w:r>
      <w:r w:rsidR="006C63B6" w:rsidRPr="00E12C85">
        <w:rPr>
          <w:rFonts w:eastAsia="標楷體"/>
          <w:sz w:val="28"/>
          <w:szCs w:val="28"/>
        </w:rPr>
        <w:t>g</w:t>
      </w:r>
      <w:r w:rsidR="006C63B6" w:rsidRPr="00E12C85">
        <w:rPr>
          <w:rFonts w:eastAsia="標楷體"/>
          <w:sz w:val="28"/>
          <w:szCs w:val="28"/>
        </w:rPr>
        <w:t>氯化鐵結晶</w:t>
      </w:r>
      <w:r w:rsidR="00174937" w:rsidRPr="00E12C85">
        <w:rPr>
          <w:rFonts w:eastAsia="標楷體" w:hint="eastAsia"/>
          <w:sz w:val="28"/>
          <w:szCs w:val="28"/>
        </w:rPr>
        <w:t>(</w:t>
      </w:r>
      <w:r w:rsidR="00A41D04" w:rsidRPr="00E12C85">
        <w:rPr>
          <w:rFonts w:eastAsia="標楷體"/>
          <w:sz w:val="28"/>
          <w:szCs w:val="28"/>
        </w:rPr>
        <w:t>FeCl</w:t>
      </w:r>
      <w:r w:rsidR="00A41D04" w:rsidRPr="00E12C85">
        <w:rPr>
          <w:rFonts w:eastAsia="標楷體"/>
          <w:sz w:val="28"/>
          <w:szCs w:val="28"/>
          <w:vertAlign w:val="subscript"/>
        </w:rPr>
        <w:t>3</w:t>
      </w:r>
      <w:r w:rsidR="00A41D04" w:rsidRPr="00E12C85">
        <w:rPr>
          <w:rFonts w:ascii="新細明體" w:hAnsi="新細明體" w:cs="新細明體" w:hint="eastAsia"/>
          <w:sz w:val="28"/>
          <w:szCs w:val="28"/>
        </w:rPr>
        <w:t>‧</w:t>
      </w:r>
      <w:r w:rsidR="00A41D04" w:rsidRPr="00E12C85">
        <w:rPr>
          <w:rFonts w:eastAsia="標楷體"/>
          <w:sz w:val="28"/>
          <w:szCs w:val="28"/>
        </w:rPr>
        <w:t>6H</w:t>
      </w:r>
      <w:r w:rsidR="00A41D04" w:rsidRPr="00E12C85">
        <w:rPr>
          <w:rFonts w:eastAsia="標楷體"/>
          <w:sz w:val="28"/>
          <w:szCs w:val="28"/>
          <w:vertAlign w:val="subscript"/>
        </w:rPr>
        <w:t>2</w:t>
      </w:r>
      <w:r w:rsidR="00A41D04" w:rsidRPr="00E12C85">
        <w:rPr>
          <w:rFonts w:eastAsia="標楷體"/>
          <w:sz w:val="28"/>
          <w:szCs w:val="28"/>
        </w:rPr>
        <w:t>O</w:t>
      </w:r>
      <w:r w:rsidR="00174937" w:rsidRPr="00E12C85">
        <w:rPr>
          <w:rFonts w:eastAsia="標楷體" w:hint="eastAsia"/>
          <w:sz w:val="28"/>
          <w:szCs w:val="28"/>
        </w:rPr>
        <w:t>)</w:t>
      </w:r>
      <w:r w:rsidR="006C63B6" w:rsidRPr="00E12C85">
        <w:rPr>
          <w:rFonts w:eastAsia="標楷體"/>
          <w:sz w:val="28"/>
          <w:szCs w:val="28"/>
        </w:rPr>
        <w:t>溶於</w:t>
      </w:r>
      <w:r w:rsidR="00174937" w:rsidRPr="00E12C85">
        <w:rPr>
          <w:rFonts w:eastAsia="標楷體" w:hint="eastAsia"/>
          <w:sz w:val="28"/>
          <w:szCs w:val="28"/>
        </w:rPr>
        <w:t xml:space="preserve"> </w:t>
      </w:r>
      <w:r w:rsidR="006C63B6" w:rsidRPr="00E12C85">
        <w:rPr>
          <w:rFonts w:eastAsia="標楷體"/>
          <w:sz w:val="28"/>
          <w:szCs w:val="28"/>
        </w:rPr>
        <w:t>500</w:t>
      </w:r>
      <w:r w:rsidR="008E380F" w:rsidRPr="00E12C85">
        <w:rPr>
          <w:rFonts w:eastAsia="標楷體" w:hint="eastAsia"/>
          <w:sz w:val="28"/>
          <w:szCs w:val="28"/>
        </w:rPr>
        <w:t xml:space="preserve"> </w:t>
      </w:r>
      <w:r w:rsidR="006C63B6" w:rsidRPr="00E12C85">
        <w:rPr>
          <w:rFonts w:eastAsia="標楷體"/>
          <w:sz w:val="28"/>
          <w:szCs w:val="28"/>
        </w:rPr>
        <w:t>mL</w:t>
      </w:r>
      <w:r w:rsidR="006C63B6" w:rsidRPr="00E12C85">
        <w:rPr>
          <w:rFonts w:eastAsia="標楷體"/>
          <w:sz w:val="28"/>
          <w:szCs w:val="28"/>
        </w:rPr>
        <w:t>水中，加濃硝酸（比重</w:t>
      </w:r>
      <w:r w:rsidR="006C63B6" w:rsidRPr="00E12C85">
        <w:rPr>
          <w:rFonts w:eastAsia="標楷體"/>
          <w:sz w:val="28"/>
          <w:szCs w:val="28"/>
        </w:rPr>
        <w:t>1.42</w:t>
      </w:r>
      <w:r w:rsidR="006C63B6" w:rsidRPr="00E12C85">
        <w:rPr>
          <w:rFonts w:eastAsia="標楷體"/>
          <w:sz w:val="28"/>
          <w:szCs w:val="28"/>
        </w:rPr>
        <w:t>）</w:t>
      </w:r>
      <w:r w:rsidR="006C63B6" w:rsidRPr="00E12C85">
        <w:rPr>
          <w:rFonts w:eastAsia="標楷體"/>
          <w:sz w:val="28"/>
          <w:szCs w:val="28"/>
        </w:rPr>
        <w:t>72 mL</w:t>
      </w:r>
      <w:r w:rsidR="006C63B6" w:rsidRPr="00E12C85">
        <w:rPr>
          <w:rFonts w:eastAsia="標楷體"/>
          <w:sz w:val="28"/>
          <w:szCs w:val="28"/>
        </w:rPr>
        <w:t>，加水稀釋至</w:t>
      </w:r>
      <w:r w:rsidR="00174937" w:rsidRPr="00E12C85">
        <w:rPr>
          <w:rFonts w:eastAsia="標楷體" w:hint="eastAsia"/>
          <w:sz w:val="28"/>
          <w:szCs w:val="28"/>
        </w:rPr>
        <w:t xml:space="preserve"> </w:t>
      </w:r>
      <w:r w:rsidR="006C63B6" w:rsidRPr="00E12C85">
        <w:rPr>
          <w:rFonts w:eastAsia="標楷體"/>
          <w:sz w:val="28"/>
          <w:szCs w:val="28"/>
        </w:rPr>
        <w:t>1</w:t>
      </w:r>
      <w:r w:rsidR="008E380F" w:rsidRPr="00E12C85">
        <w:rPr>
          <w:rFonts w:eastAsia="標楷體" w:hint="eastAsia"/>
          <w:sz w:val="28"/>
          <w:szCs w:val="28"/>
        </w:rPr>
        <w:t xml:space="preserve"> </w:t>
      </w:r>
      <w:r w:rsidR="006C63B6" w:rsidRPr="00E12C85">
        <w:rPr>
          <w:rFonts w:eastAsia="標楷體"/>
          <w:sz w:val="28"/>
          <w:szCs w:val="28"/>
        </w:rPr>
        <w:t>L</w:t>
      </w:r>
      <w:r w:rsidR="00FE2A21" w:rsidRPr="00E12C85">
        <w:rPr>
          <w:rFonts w:eastAsia="標楷體"/>
          <w:sz w:val="28"/>
          <w:szCs w:val="28"/>
        </w:rPr>
        <w:t>。</w:t>
      </w:r>
      <w:r w:rsidR="006C63B6" w:rsidRPr="00E12C85">
        <w:rPr>
          <w:rFonts w:eastAsia="標楷體"/>
          <w:sz w:val="28"/>
          <w:szCs w:val="28"/>
        </w:rPr>
        <w:t xml:space="preserve"> </w:t>
      </w:r>
    </w:p>
    <w:p w:rsidR="00AA1DF6" w:rsidRPr="00E12C85" w:rsidRDefault="006C63B6" w:rsidP="00AA1DF6">
      <w:pPr>
        <w:adjustRightInd w:val="0"/>
        <w:snapToGrid w:val="0"/>
        <w:spacing w:before="120" w:after="120"/>
        <w:ind w:left="840" w:hangingChars="300" w:hanging="840"/>
        <w:rPr>
          <w:rFonts w:eastAsia="標楷體" w:hint="eastAsia"/>
          <w:sz w:val="28"/>
          <w:szCs w:val="28"/>
        </w:rPr>
      </w:pPr>
      <w:r w:rsidRPr="00E12C85">
        <w:rPr>
          <w:rFonts w:eastAsia="標楷體"/>
          <w:sz w:val="28"/>
          <w:szCs w:val="28"/>
        </w:rPr>
        <w:t>（三）甲硫醇鉛</w:t>
      </w:r>
      <w:r w:rsidRPr="00E12C85">
        <w:rPr>
          <w:rFonts w:eastAsia="標楷體"/>
          <w:sz w:val="28"/>
          <w:szCs w:val="28"/>
        </w:rPr>
        <w:t>Pb(CH</w:t>
      </w:r>
      <w:r w:rsidRPr="00E12C85">
        <w:rPr>
          <w:rFonts w:eastAsia="標楷體"/>
          <w:sz w:val="28"/>
          <w:szCs w:val="28"/>
          <w:vertAlign w:val="subscript"/>
        </w:rPr>
        <w:t>3</w:t>
      </w:r>
      <w:r w:rsidRPr="00E12C85">
        <w:rPr>
          <w:rFonts w:eastAsia="標楷體"/>
          <w:sz w:val="28"/>
          <w:szCs w:val="28"/>
        </w:rPr>
        <w:t>S)</w:t>
      </w:r>
      <w:r w:rsidRPr="00E12C85">
        <w:rPr>
          <w:rFonts w:eastAsia="標楷體"/>
          <w:sz w:val="28"/>
          <w:szCs w:val="28"/>
          <w:vertAlign w:val="subscript"/>
        </w:rPr>
        <w:t>2</w:t>
      </w:r>
      <w:r w:rsidRPr="00E12C85">
        <w:rPr>
          <w:rFonts w:eastAsia="標楷體"/>
          <w:sz w:val="28"/>
          <w:szCs w:val="28"/>
        </w:rPr>
        <w:t>：通甲硫醇於</w:t>
      </w:r>
      <w:r w:rsidR="00174937" w:rsidRPr="00E12C85">
        <w:rPr>
          <w:rFonts w:eastAsia="標楷體" w:hint="eastAsia"/>
          <w:sz w:val="28"/>
          <w:szCs w:val="28"/>
        </w:rPr>
        <w:t xml:space="preserve"> </w:t>
      </w:r>
      <w:r w:rsidRPr="00E12C85">
        <w:rPr>
          <w:rFonts w:eastAsia="標楷體"/>
          <w:sz w:val="28"/>
          <w:szCs w:val="28"/>
        </w:rPr>
        <w:t>10%</w:t>
      </w:r>
      <w:r w:rsidRPr="00E12C85">
        <w:rPr>
          <w:rFonts w:eastAsia="標楷體"/>
          <w:sz w:val="28"/>
          <w:szCs w:val="28"/>
        </w:rPr>
        <w:t>醋酸鉛溶液中，將所生成之黃色結晶過濾，水洗後</w:t>
      </w:r>
      <w:r w:rsidR="00174937" w:rsidRPr="00E12C85">
        <w:rPr>
          <w:rFonts w:eastAsia="標楷體" w:hint="eastAsia"/>
          <w:sz w:val="28"/>
          <w:szCs w:val="28"/>
        </w:rPr>
        <w:t xml:space="preserve"> </w:t>
      </w:r>
      <w:r w:rsidRPr="00E12C85">
        <w:rPr>
          <w:rFonts w:eastAsia="標楷體"/>
          <w:sz w:val="28"/>
          <w:szCs w:val="28"/>
        </w:rPr>
        <w:t>45</w:t>
      </w:r>
      <w:r w:rsidR="00A41D04" w:rsidRPr="00E12C85">
        <w:rPr>
          <w:rFonts w:ascii="新細明體" w:hAnsi="新細明體" w:cs="新細明體" w:hint="eastAsia"/>
          <w:sz w:val="28"/>
          <w:szCs w:val="28"/>
        </w:rPr>
        <w:t>℃</w:t>
      </w:r>
      <w:r w:rsidR="00A41D04" w:rsidRPr="00E12C85">
        <w:rPr>
          <w:rFonts w:eastAsia="標楷體" w:hint="eastAsia"/>
          <w:sz w:val="28"/>
          <w:szCs w:val="28"/>
        </w:rPr>
        <w:t>，</w:t>
      </w:r>
      <w:r w:rsidRPr="00E12C85">
        <w:rPr>
          <w:rFonts w:eastAsia="標楷體"/>
          <w:sz w:val="28"/>
          <w:szCs w:val="28"/>
        </w:rPr>
        <w:t>16</w:t>
      </w:r>
      <w:r w:rsidR="00C62F92" w:rsidRPr="00E12C85">
        <w:rPr>
          <w:rFonts w:eastAsia="標楷體" w:hint="eastAsia"/>
          <w:sz w:val="28"/>
          <w:szCs w:val="28"/>
        </w:rPr>
        <w:t>小</w:t>
      </w:r>
      <w:r w:rsidR="00C62F92" w:rsidRPr="00E12C85">
        <w:rPr>
          <w:rFonts w:eastAsia="標楷體"/>
          <w:sz w:val="28"/>
          <w:szCs w:val="28"/>
        </w:rPr>
        <w:t>時</w:t>
      </w:r>
      <w:r w:rsidR="0087546E" w:rsidRPr="00E12C85">
        <w:rPr>
          <w:rFonts w:eastAsia="標楷體"/>
          <w:sz w:val="28"/>
          <w:szCs w:val="28"/>
        </w:rPr>
        <w:t>減壓乾燥，於密閉之真空容器內保存，且須置於暗處</w:t>
      </w:r>
      <w:r w:rsidR="0087546E" w:rsidRPr="00E12C85">
        <w:rPr>
          <w:rFonts w:eastAsia="標楷體" w:hint="eastAsia"/>
          <w:sz w:val="28"/>
          <w:szCs w:val="28"/>
        </w:rPr>
        <w:t>；</w:t>
      </w:r>
      <w:r w:rsidR="0087546E" w:rsidRPr="00E12C85">
        <w:rPr>
          <w:rFonts w:eastAsia="標楷體"/>
          <w:sz w:val="28"/>
          <w:szCs w:val="28"/>
        </w:rPr>
        <w:t>亦可</w:t>
      </w:r>
      <w:r w:rsidR="00996928" w:rsidRPr="00E12C85">
        <w:rPr>
          <w:rFonts w:eastAsia="標楷體" w:hint="eastAsia"/>
          <w:sz w:val="28"/>
          <w:szCs w:val="28"/>
        </w:rPr>
        <w:t>直</w:t>
      </w:r>
      <w:r w:rsidR="00996928" w:rsidRPr="00E12C85">
        <w:rPr>
          <w:rFonts w:eastAsia="標楷體"/>
          <w:sz w:val="28"/>
          <w:szCs w:val="28"/>
        </w:rPr>
        <w:t>接</w:t>
      </w:r>
      <w:r w:rsidR="00A81F50" w:rsidRPr="00E12C85">
        <w:rPr>
          <w:rFonts w:eastAsia="標楷體" w:hint="eastAsia"/>
          <w:sz w:val="28"/>
          <w:szCs w:val="28"/>
        </w:rPr>
        <w:t>使</w:t>
      </w:r>
      <w:r w:rsidR="00A81F50" w:rsidRPr="00E12C85">
        <w:rPr>
          <w:rFonts w:eastAsia="標楷體"/>
          <w:sz w:val="28"/>
          <w:szCs w:val="28"/>
        </w:rPr>
        <w:t>用</w:t>
      </w:r>
      <w:r w:rsidR="00C62F92" w:rsidRPr="00E12C85">
        <w:rPr>
          <w:rFonts w:eastAsia="標楷體"/>
          <w:sz w:val="28"/>
          <w:szCs w:val="28"/>
        </w:rPr>
        <w:t>市售</w:t>
      </w:r>
      <w:r w:rsidR="00B660D9" w:rsidRPr="00E12C85">
        <w:rPr>
          <w:rFonts w:eastAsia="標楷體" w:hint="eastAsia"/>
          <w:sz w:val="28"/>
          <w:szCs w:val="28"/>
        </w:rPr>
        <w:t>之</w:t>
      </w:r>
      <w:r w:rsidR="0087546E" w:rsidRPr="00E12C85">
        <w:rPr>
          <w:rFonts w:eastAsia="標楷體"/>
          <w:sz w:val="28"/>
          <w:szCs w:val="28"/>
        </w:rPr>
        <w:t>甲硫醇鉛</w:t>
      </w:r>
      <w:r w:rsidR="0087546E" w:rsidRPr="00E12C85">
        <w:rPr>
          <w:rFonts w:eastAsia="標楷體" w:hint="eastAsia"/>
          <w:sz w:val="28"/>
          <w:szCs w:val="28"/>
        </w:rPr>
        <w:t>。</w:t>
      </w:r>
    </w:p>
    <w:p w:rsidR="00AA1DF6" w:rsidRPr="00E12C85" w:rsidRDefault="006C63B6" w:rsidP="00AA1DF6">
      <w:pPr>
        <w:adjustRightInd w:val="0"/>
        <w:snapToGrid w:val="0"/>
        <w:spacing w:before="120" w:after="120"/>
        <w:ind w:left="840" w:hangingChars="300" w:hanging="840"/>
        <w:rPr>
          <w:rFonts w:eastAsia="標楷體"/>
          <w:sz w:val="28"/>
          <w:szCs w:val="28"/>
        </w:rPr>
      </w:pPr>
      <w:r w:rsidRPr="00E12C85">
        <w:rPr>
          <w:rFonts w:eastAsia="標楷體"/>
          <w:sz w:val="28"/>
          <w:szCs w:val="28"/>
        </w:rPr>
        <w:t>（四）甲硫醇鉛標準液</w:t>
      </w:r>
      <w:r w:rsidRPr="00E12C85">
        <w:rPr>
          <w:rFonts w:eastAsia="標楷體"/>
          <w:sz w:val="28"/>
          <w:szCs w:val="28"/>
        </w:rPr>
        <w:t xml:space="preserve"> </w:t>
      </w:r>
    </w:p>
    <w:p w:rsidR="006C63B6" w:rsidRPr="00E12C85" w:rsidRDefault="00AA1DF6" w:rsidP="003C03F7">
      <w:pPr>
        <w:snapToGrid w:val="0"/>
        <w:spacing w:before="120" w:after="120"/>
        <w:ind w:leftChars="400" w:left="1240" w:hangingChars="100" w:hanging="280"/>
        <w:jc w:val="both"/>
        <w:rPr>
          <w:rFonts w:eastAsia="標楷體"/>
          <w:sz w:val="28"/>
          <w:szCs w:val="28"/>
        </w:rPr>
      </w:pPr>
      <w:r w:rsidRPr="00E12C85">
        <w:rPr>
          <w:rFonts w:eastAsia="標楷體"/>
          <w:sz w:val="28"/>
          <w:szCs w:val="28"/>
        </w:rPr>
        <w:t>1.</w:t>
      </w:r>
      <w:r w:rsidR="006C63B6" w:rsidRPr="00E12C85">
        <w:rPr>
          <w:rFonts w:eastAsia="標楷體"/>
          <w:sz w:val="28"/>
          <w:szCs w:val="28"/>
        </w:rPr>
        <w:t>甲硫醇鉛儲備液：取</w:t>
      </w:r>
      <w:r w:rsidR="00174937" w:rsidRPr="00E12C85">
        <w:rPr>
          <w:rFonts w:eastAsia="標楷體" w:hint="eastAsia"/>
          <w:sz w:val="28"/>
          <w:szCs w:val="28"/>
        </w:rPr>
        <w:t xml:space="preserve"> </w:t>
      </w:r>
      <w:r w:rsidR="006C63B6" w:rsidRPr="00E12C85">
        <w:rPr>
          <w:rFonts w:eastAsia="標楷體"/>
          <w:sz w:val="28"/>
          <w:szCs w:val="28"/>
        </w:rPr>
        <w:t>150.7</w:t>
      </w:r>
      <w:r w:rsidR="00A41D04" w:rsidRPr="00E12C85">
        <w:rPr>
          <w:rFonts w:eastAsia="標楷體"/>
          <w:sz w:val="28"/>
          <w:szCs w:val="28"/>
        </w:rPr>
        <w:t xml:space="preserve"> </w:t>
      </w:r>
      <w:r w:rsidR="006C63B6" w:rsidRPr="00E12C85">
        <w:rPr>
          <w:rFonts w:eastAsia="標楷體"/>
          <w:sz w:val="28"/>
          <w:szCs w:val="28"/>
        </w:rPr>
        <w:t>mg</w:t>
      </w:r>
      <w:r w:rsidR="006C63B6" w:rsidRPr="00E12C85">
        <w:rPr>
          <w:rFonts w:eastAsia="標楷體"/>
          <w:sz w:val="28"/>
          <w:szCs w:val="28"/>
        </w:rPr>
        <w:t>乾燥之甲硫醇鉛溶於上述之醋酸汞吸收液中，並以該吸收液稀釋至</w:t>
      </w:r>
      <w:r w:rsidR="00174937" w:rsidRPr="00E12C85">
        <w:rPr>
          <w:rFonts w:eastAsia="標楷體" w:hint="eastAsia"/>
          <w:sz w:val="28"/>
          <w:szCs w:val="28"/>
        </w:rPr>
        <w:t xml:space="preserve"> </w:t>
      </w:r>
      <w:r w:rsidR="006C63B6" w:rsidRPr="00E12C85">
        <w:rPr>
          <w:rFonts w:eastAsia="標楷體"/>
          <w:sz w:val="28"/>
          <w:szCs w:val="28"/>
        </w:rPr>
        <w:t>100</w:t>
      </w:r>
      <w:r w:rsidR="00A41D04" w:rsidRPr="00E12C85">
        <w:rPr>
          <w:rFonts w:eastAsia="標楷體"/>
          <w:sz w:val="28"/>
          <w:szCs w:val="28"/>
        </w:rPr>
        <w:t xml:space="preserve"> </w:t>
      </w:r>
      <w:r w:rsidR="006C63B6" w:rsidRPr="00E12C85">
        <w:rPr>
          <w:rFonts w:eastAsia="標楷體"/>
          <w:sz w:val="28"/>
          <w:szCs w:val="28"/>
        </w:rPr>
        <w:t>mL</w:t>
      </w:r>
      <w:r w:rsidR="006C63B6" w:rsidRPr="00E12C85">
        <w:rPr>
          <w:rFonts w:eastAsia="標楷體"/>
          <w:sz w:val="28"/>
          <w:szCs w:val="28"/>
        </w:rPr>
        <w:t>。</w:t>
      </w:r>
      <w:r w:rsidR="006C63B6" w:rsidRPr="00E12C85">
        <w:rPr>
          <w:rFonts w:eastAsia="標楷體"/>
          <w:sz w:val="28"/>
          <w:szCs w:val="28"/>
        </w:rPr>
        <w:t xml:space="preserve"> </w:t>
      </w:r>
    </w:p>
    <w:p w:rsidR="006C63B6" w:rsidRPr="00E12C85" w:rsidRDefault="00AA1DF6" w:rsidP="003C03F7">
      <w:pPr>
        <w:snapToGrid w:val="0"/>
        <w:spacing w:before="120" w:after="120"/>
        <w:ind w:leftChars="400" w:left="1240" w:hangingChars="100" w:hanging="280"/>
        <w:jc w:val="both"/>
        <w:rPr>
          <w:rFonts w:eastAsia="標楷體"/>
          <w:sz w:val="28"/>
          <w:szCs w:val="28"/>
        </w:rPr>
      </w:pPr>
      <w:r w:rsidRPr="00E12C85">
        <w:rPr>
          <w:rFonts w:eastAsia="標楷體"/>
          <w:sz w:val="28"/>
          <w:szCs w:val="28"/>
        </w:rPr>
        <w:t>2.</w:t>
      </w:r>
      <w:r w:rsidR="006C63B6" w:rsidRPr="00E12C85">
        <w:rPr>
          <w:rFonts w:eastAsia="標楷體"/>
          <w:sz w:val="28"/>
          <w:szCs w:val="28"/>
        </w:rPr>
        <w:t>甲硫醇鉛標準溶液：取</w:t>
      </w:r>
      <w:r w:rsidR="00174937" w:rsidRPr="00E12C85">
        <w:rPr>
          <w:rFonts w:eastAsia="標楷體" w:hint="eastAsia"/>
          <w:sz w:val="28"/>
          <w:szCs w:val="28"/>
        </w:rPr>
        <w:t xml:space="preserve"> </w:t>
      </w:r>
      <w:r w:rsidR="006C63B6" w:rsidRPr="00E12C85">
        <w:rPr>
          <w:rFonts w:eastAsia="標楷體"/>
          <w:sz w:val="28"/>
          <w:szCs w:val="28"/>
        </w:rPr>
        <w:t>10</w:t>
      </w:r>
      <w:r w:rsidR="00A41D04" w:rsidRPr="00E12C85">
        <w:rPr>
          <w:rFonts w:eastAsia="標楷體"/>
          <w:sz w:val="28"/>
          <w:szCs w:val="28"/>
        </w:rPr>
        <w:t xml:space="preserve"> </w:t>
      </w:r>
      <w:r w:rsidR="006C63B6" w:rsidRPr="00E12C85">
        <w:rPr>
          <w:rFonts w:eastAsia="標楷體"/>
          <w:sz w:val="28"/>
          <w:szCs w:val="28"/>
        </w:rPr>
        <w:t>mL</w:t>
      </w:r>
      <w:r w:rsidR="006C63B6" w:rsidRPr="00E12C85">
        <w:rPr>
          <w:rFonts w:eastAsia="標楷體"/>
          <w:sz w:val="28"/>
          <w:szCs w:val="28"/>
        </w:rPr>
        <w:t>前項之甲硫醇鉛儲備液，以醋酸汞吸收液稀釋至</w:t>
      </w:r>
      <w:r w:rsidR="00174937" w:rsidRPr="00E12C85">
        <w:rPr>
          <w:rFonts w:eastAsia="標楷體" w:hint="eastAsia"/>
          <w:sz w:val="28"/>
          <w:szCs w:val="28"/>
        </w:rPr>
        <w:t xml:space="preserve"> </w:t>
      </w:r>
      <w:r w:rsidR="006C63B6" w:rsidRPr="00E12C85">
        <w:rPr>
          <w:rFonts w:eastAsia="標楷體"/>
          <w:sz w:val="28"/>
          <w:szCs w:val="28"/>
        </w:rPr>
        <w:t>1</w:t>
      </w:r>
      <w:r w:rsidR="00A41D04" w:rsidRPr="00E12C85">
        <w:rPr>
          <w:rFonts w:eastAsia="標楷體"/>
          <w:sz w:val="28"/>
          <w:szCs w:val="28"/>
        </w:rPr>
        <w:t xml:space="preserve"> </w:t>
      </w:r>
      <w:r w:rsidR="006C63B6" w:rsidRPr="00E12C85">
        <w:rPr>
          <w:rFonts w:eastAsia="標楷體"/>
          <w:sz w:val="28"/>
          <w:szCs w:val="28"/>
        </w:rPr>
        <w:t>L</w:t>
      </w:r>
      <w:r w:rsidR="006C63B6" w:rsidRPr="00E12C85">
        <w:rPr>
          <w:rFonts w:eastAsia="標楷體"/>
          <w:sz w:val="28"/>
          <w:szCs w:val="28"/>
        </w:rPr>
        <w:t>。標準溶液每次檢驗須重配（本標準液</w:t>
      </w:r>
      <w:r w:rsidR="00174937" w:rsidRPr="00E12C85">
        <w:rPr>
          <w:rFonts w:eastAsia="標楷體" w:hint="eastAsia"/>
          <w:sz w:val="28"/>
          <w:szCs w:val="28"/>
        </w:rPr>
        <w:t xml:space="preserve"> </w:t>
      </w:r>
      <w:r w:rsidR="006C63B6" w:rsidRPr="00E12C85">
        <w:rPr>
          <w:rFonts w:eastAsia="標楷體"/>
          <w:sz w:val="28"/>
          <w:szCs w:val="28"/>
        </w:rPr>
        <w:t>1</w:t>
      </w:r>
      <w:r w:rsidR="00A41D04" w:rsidRPr="00E12C85">
        <w:rPr>
          <w:rFonts w:eastAsia="標楷體"/>
          <w:sz w:val="28"/>
          <w:szCs w:val="28"/>
        </w:rPr>
        <w:t xml:space="preserve"> </w:t>
      </w:r>
      <w:r w:rsidR="006C63B6" w:rsidRPr="00E12C85">
        <w:rPr>
          <w:rFonts w:eastAsia="標楷體"/>
          <w:sz w:val="28"/>
          <w:szCs w:val="28"/>
        </w:rPr>
        <w:t>mL</w:t>
      </w:r>
      <w:r w:rsidR="00B61E7F" w:rsidRPr="00E12C85">
        <w:rPr>
          <w:rFonts w:eastAsia="標楷體"/>
          <w:sz w:val="28"/>
          <w:szCs w:val="28"/>
        </w:rPr>
        <w:t>相當於</w:t>
      </w:r>
      <w:r w:rsidR="00B61E7F" w:rsidRPr="00E12C85">
        <w:rPr>
          <w:rFonts w:eastAsia="標楷體" w:hint="eastAsia"/>
          <w:sz w:val="28"/>
          <w:szCs w:val="28"/>
        </w:rPr>
        <w:t>甲</w:t>
      </w:r>
      <w:r w:rsidR="00B61E7F" w:rsidRPr="00E12C85">
        <w:rPr>
          <w:rFonts w:eastAsia="標楷體"/>
          <w:sz w:val="28"/>
          <w:szCs w:val="28"/>
        </w:rPr>
        <w:t>硫醇</w:t>
      </w:r>
      <w:r w:rsidR="00174937" w:rsidRPr="00E12C85">
        <w:rPr>
          <w:rFonts w:eastAsia="標楷體" w:hint="eastAsia"/>
          <w:sz w:val="28"/>
          <w:szCs w:val="28"/>
        </w:rPr>
        <w:t xml:space="preserve"> </w:t>
      </w:r>
      <w:r w:rsidR="00B61E7F" w:rsidRPr="00E12C85">
        <w:rPr>
          <w:rFonts w:eastAsia="標楷體" w:hint="eastAsia"/>
          <w:sz w:val="28"/>
          <w:szCs w:val="28"/>
        </w:rPr>
        <w:t>4.</w:t>
      </w:r>
      <w:r w:rsidR="00B61E7F" w:rsidRPr="00E12C85">
        <w:rPr>
          <w:rFonts w:eastAsia="標楷體"/>
          <w:sz w:val="28"/>
          <w:szCs w:val="28"/>
        </w:rPr>
        <w:t>81 μ</w:t>
      </w:r>
      <w:r w:rsidR="00B61E7F" w:rsidRPr="00E12C85">
        <w:rPr>
          <w:rFonts w:eastAsia="標楷體" w:hint="eastAsia"/>
          <w:sz w:val="28"/>
          <w:szCs w:val="28"/>
        </w:rPr>
        <w:t>g</w:t>
      </w:r>
      <w:r w:rsidR="00B61E7F" w:rsidRPr="00E12C85">
        <w:rPr>
          <w:rFonts w:eastAsia="標楷體" w:hint="eastAsia"/>
          <w:sz w:val="28"/>
          <w:szCs w:val="28"/>
        </w:rPr>
        <w:t>或</w:t>
      </w:r>
      <w:r w:rsidR="006C63B6" w:rsidRPr="00E12C85">
        <w:rPr>
          <w:rFonts w:eastAsia="標楷體"/>
          <w:sz w:val="28"/>
          <w:szCs w:val="28"/>
        </w:rPr>
        <w:t>相當於標準狀態下之甲硫醇氣體</w:t>
      </w:r>
      <w:r w:rsidR="00174937" w:rsidRPr="00E12C85">
        <w:rPr>
          <w:rFonts w:eastAsia="標楷體" w:hint="eastAsia"/>
          <w:sz w:val="28"/>
          <w:szCs w:val="28"/>
        </w:rPr>
        <w:t xml:space="preserve"> </w:t>
      </w:r>
      <w:r w:rsidR="006C63B6" w:rsidRPr="00E12C85">
        <w:rPr>
          <w:rFonts w:eastAsia="標楷體"/>
          <w:sz w:val="28"/>
          <w:szCs w:val="28"/>
        </w:rPr>
        <w:t>2.24</w:t>
      </w:r>
      <w:r w:rsidR="00A41D04" w:rsidRPr="00E12C85">
        <w:rPr>
          <w:rFonts w:eastAsia="標楷體"/>
          <w:sz w:val="28"/>
          <w:szCs w:val="28"/>
        </w:rPr>
        <w:t xml:space="preserve"> </w:t>
      </w:r>
      <w:r w:rsidR="006C63B6" w:rsidRPr="00E12C85">
        <w:rPr>
          <w:rFonts w:eastAsia="標楷體"/>
          <w:sz w:val="28"/>
          <w:szCs w:val="28"/>
        </w:rPr>
        <w:t>μL</w:t>
      </w:r>
      <w:r w:rsidR="006C63B6" w:rsidRPr="00E12C85">
        <w:rPr>
          <w:rFonts w:eastAsia="標楷體"/>
          <w:sz w:val="28"/>
          <w:szCs w:val="28"/>
        </w:rPr>
        <w:t>）</w:t>
      </w:r>
      <w:r w:rsidR="0030127A" w:rsidRPr="00E12C85">
        <w:rPr>
          <w:rFonts w:eastAsia="標楷體"/>
          <w:sz w:val="28"/>
          <w:szCs w:val="28"/>
        </w:rPr>
        <w:t>。</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六、採樣及保存</w:t>
      </w:r>
      <w:r w:rsidRPr="00E12C85">
        <w:rPr>
          <w:rFonts w:eastAsia="標楷體"/>
          <w:sz w:val="28"/>
          <w:szCs w:val="28"/>
        </w:rPr>
        <w:t xml:space="preserve"> </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（一）採集氣體試樣之連結氣體採集裝置，如圖二所示。</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（二）採氣管宜使用不受排氣中硫化氫腐蝕之材質，如玻璃管、石英管、鐵弗龍管及不銹鋼管。</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（三）採氣管之先端必須填充適當的過濾材料，用以防止粒狀污染物混入試樣氣體中，如無鹼玻璃纖維或玻璃過濾器。</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（四）採氣管與吸收瓶間必須加熱至</w:t>
      </w:r>
      <w:r w:rsidR="00174937" w:rsidRPr="00E12C85">
        <w:rPr>
          <w:rFonts w:eastAsia="標楷體" w:hint="eastAsia"/>
          <w:sz w:val="28"/>
        </w:rPr>
        <w:t xml:space="preserve"> </w:t>
      </w:r>
      <w:r w:rsidRPr="00E12C85">
        <w:rPr>
          <w:rFonts w:eastAsia="標楷體"/>
          <w:sz w:val="28"/>
        </w:rPr>
        <w:t>120</w:t>
      </w:r>
      <w:r w:rsidRPr="00E12C85">
        <w:rPr>
          <w:rFonts w:ascii="新細明體" w:hAnsi="新細明體" w:cs="新細明體" w:hint="eastAsia"/>
          <w:sz w:val="28"/>
        </w:rPr>
        <w:t>℃</w:t>
      </w:r>
      <w:r w:rsidRPr="00E12C85">
        <w:rPr>
          <w:rFonts w:eastAsia="標楷體"/>
          <w:sz w:val="28"/>
        </w:rPr>
        <w:t>以上，且配管儘可能縮短，以防止排氣中之硫化氫及水分凝縮。</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（五）加熱區域其連接部分使用磨合玻璃接頭或矽橡皮管連接，不可使用普通橡皮管。</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（六）圖二中之兩個吸收瓶（</w:t>
      </w:r>
      <w:r w:rsidRPr="00E12C85">
        <w:rPr>
          <w:rFonts w:eastAsia="標楷體"/>
          <w:sz w:val="28"/>
        </w:rPr>
        <w:t>D</w:t>
      </w:r>
      <w:r w:rsidRPr="00E12C85">
        <w:rPr>
          <w:rFonts w:eastAsia="標楷體"/>
          <w:sz w:val="28"/>
        </w:rPr>
        <w:t>部分），分別裝入</w:t>
      </w:r>
      <w:r w:rsidR="00174937" w:rsidRPr="00E12C85">
        <w:rPr>
          <w:rFonts w:eastAsia="標楷體" w:hint="eastAsia"/>
          <w:sz w:val="28"/>
        </w:rPr>
        <w:t xml:space="preserve"> </w:t>
      </w:r>
      <w:r w:rsidR="00FC6EDE" w:rsidRPr="00E12C85">
        <w:rPr>
          <w:rFonts w:eastAsia="標楷體"/>
          <w:sz w:val="28"/>
        </w:rPr>
        <w:t>2</w:t>
      </w:r>
      <w:r w:rsidRPr="00E12C85">
        <w:rPr>
          <w:rFonts w:eastAsia="標楷體"/>
          <w:sz w:val="28"/>
        </w:rPr>
        <w:t>0 mL</w:t>
      </w:r>
      <w:r w:rsidR="00FC6EDE" w:rsidRPr="00E12C85">
        <w:rPr>
          <w:rFonts w:eastAsia="標楷體"/>
          <w:sz w:val="28"/>
          <w:szCs w:val="28"/>
        </w:rPr>
        <w:t>醋酸汞吸收液</w:t>
      </w:r>
      <w:r w:rsidRPr="00E12C85">
        <w:rPr>
          <w:rFonts w:eastAsia="標楷體"/>
          <w:sz w:val="28"/>
        </w:rPr>
        <w:t>。</w:t>
      </w:r>
    </w:p>
    <w:p w:rsidR="002D5967" w:rsidRPr="00E12C85" w:rsidRDefault="002D5967" w:rsidP="00710B7A">
      <w:pPr>
        <w:snapToGrid w:val="0"/>
        <w:spacing w:before="120" w:after="120"/>
        <w:ind w:leftChars="100" w:left="1080" w:hangingChars="300" w:hanging="840"/>
        <w:jc w:val="both"/>
        <w:rPr>
          <w:rFonts w:eastAsia="標楷體"/>
          <w:sz w:val="28"/>
        </w:rPr>
      </w:pPr>
      <w:r w:rsidRPr="00E12C85">
        <w:rPr>
          <w:rFonts w:eastAsia="標楷體"/>
          <w:sz w:val="28"/>
        </w:rPr>
        <w:t>（七）圖二中之旁路吸收瓶（</w:t>
      </w:r>
      <w:r w:rsidRPr="00E12C85">
        <w:rPr>
          <w:rFonts w:eastAsia="標楷體"/>
          <w:sz w:val="28"/>
        </w:rPr>
        <w:t>E</w:t>
      </w:r>
      <w:r w:rsidRPr="00E12C85">
        <w:rPr>
          <w:rFonts w:eastAsia="標楷體"/>
          <w:sz w:val="28"/>
        </w:rPr>
        <w:t>部分），裝入</w:t>
      </w:r>
      <w:r w:rsidR="00174937" w:rsidRPr="00E12C85">
        <w:rPr>
          <w:rFonts w:eastAsia="標楷體" w:hint="eastAsia"/>
          <w:sz w:val="28"/>
        </w:rPr>
        <w:t xml:space="preserve"> </w:t>
      </w:r>
      <w:r w:rsidRPr="00E12C85">
        <w:rPr>
          <w:rFonts w:eastAsia="標楷體"/>
          <w:sz w:val="28"/>
        </w:rPr>
        <w:t>20%(w/v)</w:t>
      </w:r>
      <w:r w:rsidRPr="00E12C85">
        <w:rPr>
          <w:rFonts w:eastAsia="標楷體"/>
          <w:sz w:val="28"/>
        </w:rPr>
        <w:t>氫氧化鈉溶液</w:t>
      </w:r>
      <w:r w:rsidR="00174937" w:rsidRPr="00E12C85">
        <w:rPr>
          <w:rFonts w:eastAsia="標楷體" w:hint="eastAsia"/>
          <w:sz w:val="28"/>
        </w:rPr>
        <w:t xml:space="preserve"> </w:t>
      </w:r>
      <w:r w:rsidRPr="00E12C85">
        <w:rPr>
          <w:rFonts w:eastAsia="標楷體"/>
          <w:sz w:val="28"/>
        </w:rPr>
        <w:t>50 mL</w:t>
      </w:r>
      <w:r w:rsidRPr="00E12C85">
        <w:rPr>
          <w:rFonts w:eastAsia="標楷體"/>
          <w:sz w:val="28"/>
        </w:rPr>
        <w:t>。</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（八）試樣氣體之溫度較高時，吸收瓶應置於冷卻槽內。</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（九）尚未將試驗氣體導入吸收瓶之前，先將配管經由旁路以氣體試樣充分置換。</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（十）抽氣</w:t>
      </w:r>
      <w:r w:rsidR="00FC6EDE" w:rsidRPr="00E12C85">
        <w:rPr>
          <w:rFonts w:eastAsia="標楷體" w:hint="eastAsia"/>
          <w:sz w:val="28"/>
        </w:rPr>
        <w:t>流</w:t>
      </w:r>
      <w:r w:rsidRPr="00E12C85">
        <w:rPr>
          <w:rFonts w:eastAsia="標楷體"/>
          <w:sz w:val="28"/>
        </w:rPr>
        <w:t>率在</w:t>
      </w:r>
      <w:r w:rsidR="00174937" w:rsidRPr="00E12C85">
        <w:rPr>
          <w:rFonts w:eastAsia="標楷體" w:hint="eastAsia"/>
          <w:sz w:val="28"/>
        </w:rPr>
        <w:t xml:space="preserve"> </w:t>
      </w:r>
      <w:r w:rsidRPr="00E12C85">
        <w:rPr>
          <w:rFonts w:eastAsia="標楷體"/>
          <w:sz w:val="28"/>
        </w:rPr>
        <w:t>1</w:t>
      </w:r>
      <w:r w:rsidR="00174937" w:rsidRPr="00E12C85">
        <w:rPr>
          <w:rFonts w:eastAsia="標楷體" w:hint="eastAsia"/>
          <w:sz w:val="28"/>
        </w:rPr>
        <w:t xml:space="preserve"> </w:t>
      </w:r>
      <w:r w:rsidR="00174937" w:rsidRPr="00E12C85">
        <w:rPr>
          <w:rFonts w:eastAsia="標楷體" w:hint="eastAsia"/>
          <w:sz w:val="28"/>
        </w:rPr>
        <w:t>至</w:t>
      </w:r>
      <w:r w:rsidR="00174937" w:rsidRPr="00E12C85">
        <w:rPr>
          <w:rFonts w:eastAsia="標楷體" w:hint="eastAsia"/>
          <w:sz w:val="28"/>
        </w:rPr>
        <w:t xml:space="preserve"> </w:t>
      </w:r>
      <w:r w:rsidR="00FC6EDE" w:rsidRPr="00E12C85">
        <w:rPr>
          <w:rFonts w:eastAsia="標楷體"/>
          <w:sz w:val="28"/>
        </w:rPr>
        <w:t>2</w:t>
      </w:r>
      <w:r w:rsidRPr="00E12C85">
        <w:rPr>
          <w:rFonts w:eastAsia="標楷體"/>
          <w:sz w:val="28"/>
        </w:rPr>
        <w:t xml:space="preserve"> L/min</w:t>
      </w:r>
      <w:r w:rsidR="00FC6EDE" w:rsidRPr="00E12C85">
        <w:rPr>
          <w:rFonts w:eastAsia="標楷體" w:hint="eastAsia"/>
          <w:sz w:val="28"/>
        </w:rPr>
        <w:t>為</w:t>
      </w:r>
      <w:r w:rsidR="00FC6EDE" w:rsidRPr="00E12C85">
        <w:rPr>
          <w:rFonts w:eastAsia="標楷體"/>
          <w:sz w:val="28"/>
        </w:rPr>
        <w:t>宜</w:t>
      </w:r>
      <w:r w:rsidRPr="00E12C85">
        <w:rPr>
          <w:rFonts w:eastAsia="標楷體"/>
          <w:sz w:val="28"/>
        </w:rPr>
        <w:t>，抽氣速率和採氣量可依硫</w:t>
      </w:r>
      <w:r w:rsidR="00FC6EDE" w:rsidRPr="00E12C85">
        <w:rPr>
          <w:rFonts w:eastAsia="標楷體" w:hint="eastAsia"/>
          <w:sz w:val="28"/>
        </w:rPr>
        <w:t>醇</w:t>
      </w:r>
      <w:r w:rsidRPr="00E12C85">
        <w:rPr>
          <w:rFonts w:eastAsia="標楷體"/>
          <w:sz w:val="28"/>
        </w:rPr>
        <w:t>之濃度作適宜之調整，</w:t>
      </w:r>
      <w:r w:rsidR="00FC6EDE" w:rsidRPr="00E12C85">
        <w:rPr>
          <w:rFonts w:eastAsia="標楷體"/>
          <w:sz w:val="28"/>
          <w:szCs w:val="28"/>
        </w:rPr>
        <w:t>保持溫度以</w:t>
      </w:r>
      <w:r w:rsidR="00174937" w:rsidRPr="00E12C85">
        <w:rPr>
          <w:rFonts w:eastAsia="標楷體" w:hint="eastAsia"/>
          <w:sz w:val="28"/>
          <w:szCs w:val="28"/>
        </w:rPr>
        <w:t xml:space="preserve"> </w:t>
      </w:r>
      <w:r w:rsidR="00FC6EDE" w:rsidRPr="00E12C85">
        <w:rPr>
          <w:rFonts w:eastAsia="標楷體"/>
          <w:sz w:val="28"/>
          <w:szCs w:val="28"/>
        </w:rPr>
        <w:t>20</w:t>
      </w:r>
      <w:r w:rsidR="00174937" w:rsidRPr="00E12C85">
        <w:rPr>
          <w:rFonts w:eastAsia="標楷體" w:hint="eastAsia"/>
          <w:sz w:val="28"/>
          <w:szCs w:val="28"/>
        </w:rPr>
        <w:t xml:space="preserve"> </w:t>
      </w:r>
      <w:r w:rsidR="00174937" w:rsidRPr="00E12C85">
        <w:rPr>
          <w:rFonts w:eastAsia="標楷體" w:hint="eastAsia"/>
          <w:sz w:val="28"/>
          <w:szCs w:val="28"/>
        </w:rPr>
        <w:t>至</w:t>
      </w:r>
      <w:r w:rsidR="00174937" w:rsidRPr="00E12C85">
        <w:rPr>
          <w:rFonts w:eastAsia="標楷體" w:hint="eastAsia"/>
          <w:sz w:val="28"/>
          <w:szCs w:val="28"/>
        </w:rPr>
        <w:t xml:space="preserve"> </w:t>
      </w:r>
      <w:r w:rsidR="00FC6EDE" w:rsidRPr="00E12C85">
        <w:rPr>
          <w:rFonts w:eastAsia="標楷體"/>
          <w:sz w:val="28"/>
          <w:szCs w:val="28"/>
        </w:rPr>
        <w:t>30</w:t>
      </w:r>
      <w:r w:rsidR="00FC6EDE" w:rsidRPr="00E12C85">
        <w:rPr>
          <w:rFonts w:ascii="新細明體" w:hAnsi="新細明體" w:cs="新細明體" w:hint="eastAsia"/>
          <w:sz w:val="28"/>
          <w:szCs w:val="28"/>
        </w:rPr>
        <w:t>℃</w:t>
      </w:r>
      <w:r w:rsidR="00FC6EDE" w:rsidRPr="00E12C85">
        <w:rPr>
          <w:rFonts w:eastAsia="標楷體"/>
          <w:sz w:val="28"/>
          <w:szCs w:val="28"/>
        </w:rPr>
        <w:t>為原則，過高則生成二硫化物，過低則生成水化物。</w:t>
      </w:r>
    </w:p>
    <w:p w:rsidR="002D5967" w:rsidRPr="00E12C85" w:rsidRDefault="002D5967" w:rsidP="002D5967">
      <w:pPr>
        <w:snapToGrid w:val="0"/>
        <w:spacing w:before="120" w:after="120"/>
        <w:ind w:leftChars="100" w:left="1360" w:hangingChars="400" w:hanging="1120"/>
        <w:jc w:val="both"/>
        <w:rPr>
          <w:rFonts w:eastAsia="標楷體"/>
          <w:sz w:val="28"/>
        </w:rPr>
      </w:pPr>
      <w:r w:rsidRPr="00E12C85">
        <w:rPr>
          <w:rFonts w:eastAsia="標楷體"/>
          <w:sz w:val="28"/>
        </w:rPr>
        <w:lastRenderedPageBreak/>
        <w:t>（十一）測定採氣量時，應同時記錄流量計內之氣體溫度與壓力，並測量大氣壓。</w:t>
      </w:r>
    </w:p>
    <w:p w:rsidR="002D5967" w:rsidRPr="00E12C85" w:rsidRDefault="002D5967" w:rsidP="002D5967">
      <w:pPr>
        <w:snapToGrid w:val="0"/>
        <w:spacing w:before="120" w:after="120"/>
        <w:ind w:leftChars="100" w:left="1080" w:hangingChars="300" w:hanging="840"/>
        <w:jc w:val="both"/>
        <w:rPr>
          <w:rFonts w:eastAsia="標楷體"/>
          <w:sz w:val="28"/>
        </w:rPr>
      </w:pPr>
      <w:r w:rsidRPr="00E12C85">
        <w:rPr>
          <w:rFonts w:eastAsia="標楷體"/>
          <w:sz w:val="28"/>
        </w:rPr>
        <w:t>（十二）採樣過程需避免日光直射。</w:t>
      </w:r>
    </w:p>
    <w:p w:rsidR="002D5967" w:rsidRPr="00E12C85" w:rsidRDefault="002D5967" w:rsidP="002D5967">
      <w:pPr>
        <w:snapToGrid w:val="0"/>
        <w:spacing w:before="120" w:after="120"/>
        <w:ind w:leftChars="100" w:left="1360" w:hangingChars="400" w:hanging="1120"/>
        <w:jc w:val="both"/>
        <w:rPr>
          <w:rFonts w:eastAsia="標楷體"/>
          <w:sz w:val="28"/>
        </w:rPr>
      </w:pPr>
      <w:r w:rsidRPr="00E12C85">
        <w:rPr>
          <w:rFonts w:eastAsia="標楷體"/>
          <w:sz w:val="28"/>
        </w:rPr>
        <w:t>（十三）</w:t>
      </w:r>
      <w:r w:rsidR="002A6F69" w:rsidRPr="00E12C85">
        <w:rPr>
          <w:rFonts w:eastAsia="標楷體"/>
          <w:sz w:val="28"/>
          <w:szCs w:val="28"/>
        </w:rPr>
        <w:t>樣品溶液之製備氣體樣品之吸收完成後，將二瓶約</w:t>
      </w:r>
      <w:r w:rsidR="002A6F69" w:rsidRPr="00E12C85">
        <w:rPr>
          <w:rFonts w:eastAsia="標楷體" w:hint="eastAsia"/>
          <w:sz w:val="28"/>
          <w:szCs w:val="28"/>
        </w:rPr>
        <w:t>共</w:t>
      </w:r>
      <w:r w:rsidR="00174937" w:rsidRPr="00E12C85">
        <w:rPr>
          <w:rFonts w:eastAsia="標楷體" w:hint="eastAsia"/>
          <w:sz w:val="28"/>
          <w:szCs w:val="28"/>
        </w:rPr>
        <w:t xml:space="preserve"> </w:t>
      </w:r>
      <w:r w:rsidR="002A6F69" w:rsidRPr="00E12C85">
        <w:rPr>
          <w:rFonts w:eastAsia="標楷體"/>
          <w:sz w:val="28"/>
          <w:szCs w:val="28"/>
        </w:rPr>
        <w:t>40 mL</w:t>
      </w:r>
      <w:r w:rsidR="002A6F69" w:rsidRPr="00E12C85">
        <w:rPr>
          <w:rFonts w:eastAsia="標楷體"/>
          <w:sz w:val="28"/>
          <w:szCs w:val="28"/>
        </w:rPr>
        <w:t>之樣品吸收液移入</w:t>
      </w:r>
      <w:r w:rsidR="00174937" w:rsidRPr="00E12C85">
        <w:rPr>
          <w:rFonts w:eastAsia="標楷體" w:hint="eastAsia"/>
          <w:sz w:val="28"/>
          <w:szCs w:val="28"/>
        </w:rPr>
        <w:t xml:space="preserve"> </w:t>
      </w:r>
      <w:r w:rsidR="002A6F69" w:rsidRPr="00E12C85">
        <w:rPr>
          <w:rFonts w:eastAsia="標楷體"/>
          <w:sz w:val="28"/>
          <w:szCs w:val="28"/>
        </w:rPr>
        <w:t>50 mL</w:t>
      </w:r>
      <w:r w:rsidR="002A6F69" w:rsidRPr="00E12C85">
        <w:rPr>
          <w:rFonts w:eastAsia="標楷體"/>
          <w:sz w:val="28"/>
          <w:szCs w:val="28"/>
        </w:rPr>
        <w:t>量瓶內，再用醋酸汞吸收液淋洗吸收瓶，將洗液併入量瓶內，並以吸收液稀釋至刻度，做為分析用之樣品溶液</w:t>
      </w:r>
      <w:r w:rsidRPr="00E12C85">
        <w:rPr>
          <w:rFonts w:eastAsia="標楷體"/>
          <w:sz w:val="28"/>
        </w:rPr>
        <w:t>。</w:t>
      </w:r>
      <w:r w:rsidR="004A5EE3" w:rsidRPr="00E12C85">
        <w:rPr>
          <w:rFonts w:eastAsia="標楷體"/>
          <w:sz w:val="28"/>
          <w:szCs w:val="28"/>
        </w:rPr>
        <w:t>此時若硫化氫亦共存時，溶液呈白濁狀，可先</w:t>
      </w:r>
      <w:r w:rsidR="004A5EE3" w:rsidRPr="00E12C85">
        <w:rPr>
          <w:rFonts w:eastAsia="標楷體" w:hint="eastAsia"/>
          <w:sz w:val="28"/>
          <w:szCs w:val="28"/>
        </w:rPr>
        <w:t>以</w:t>
      </w:r>
      <w:r w:rsidR="001E6DC0" w:rsidRPr="00E12C85">
        <w:rPr>
          <w:rFonts w:eastAsia="標楷體" w:hint="eastAsia"/>
          <w:sz w:val="28"/>
          <w:szCs w:val="28"/>
        </w:rPr>
        <w:t xml:space="preserve"> </w:t>
      </w:r>
      <w:r w:rsidR="004A5EE3" w:rsidRPr="00E12C85">
        <w:rPr>
          <w:rFonts w:eastAsia="標楷體" w:hint="eastAsia"/>
          <w:sz w:val="28"/>
          <w:szCs w:val="28"/>
        </w:rPr>
        <w:t>0</w:t>
      </w:r>
      <w:r w:rsidR="004A5EE3" w:rsidRPr="00E12C85">
        <w:rPr>
          <w:rFonts w:eastAsia="標楷體"/>
          <w:sz w:val="28"/>
          <w:szCs w:val="28"/>
        </w:rPr>
        <w:t>.45</w:t>
      </w:r>
      <w:r w:rsidR="001E6DC0" w:rsidRPr="00E12C85">
        <w:rPr>
          <w:rFonts w:eastAsia="標楷體" w:hint="eastAsia"/>
          <w:sz w:val="28"/>
          <w:szCs w:val="28"/>
        </w:rPr>
        <w:t xml:space="preserve"> </w:t>
      </w:r>
      <w:r w:rsidR="004A5EE3" w:rsidRPr="00E12C85">
        <w:rPr>
          <w:rFonts w:eastAsia="標楷體" w:hint="eastAsia"/>
          <w:sz w:val="28"/>
          <w:szCs w:val="28"/>
        </w:rPr>
        <w:t>μ</w:t>
      </w:r>
      <w:r w:rsidR="004A5EE3" w:rsidRPr="00E12C85">
        <w:rPr>
          <w:rFonts w:eastAsia="標楷體" w:hint="eastAsia"/>
          <w:sz w:val="28"/>
          <w:szCs w:val="28"/>
        </w:rPr>
        <w:t>m</w:t>
      </w:r>
      <w:r w:rsidR="004A5EE3" w:rsidRPr="00E12C85">
        <w:rPr>
          <w:rFonts w:eastAsia="標楷體" w:hint="eastAsia"/>
          <w:sz w:val="28"/>
          <w:szCs w:val="28"/>
        </w:rPr>
        <w:t>濾</w:t>
      </w:r>
      <w:r w:rsidR="004A5EE3" w:rsidRPr="00E12C85">
        <w:rPr>
          <w:rFonts w:eastAsia="標楷體"/>
          <w:sz w:val="28"/>
          <w:szCs w:val="28"/>
        </w:rPr>
        <w:t>紙濾除再分析。</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七、步驟</w:t>
      </w:r>
      <w:r w:rsidRPr="00E12C85">
        <w:rPr>
          <w:rFonts w:eastAsia="標楷體"/>
          <w:sz w:val="28"/>
          <w:szCs w:val="28"/>
        </w:rPr>
        <w:t xml:space="preserve"> </w:t>
      </w:r>
    </w:p>
    <w:p w:rsidR="00FE4141" w:rsidRPr="00E12C85" w:rsidRDefault="006C63B6" w:rsidP="00FE4141">
      <w:pPr>
        <w:snapToGrid w:val="0"/>
        <w:spacing w:before="120" w:after="120"/>
        <w:ind w:leftChars="100" w:left="1080" w:hangingChars="300" w:hanging="840"/>
        <w:jc w:val="both"/>
        <w:rPr>
          <w:rFonts w:eastAsia="標楷體"/>
          <w:sz w:val="28"/>
        </w:rPr>
      </w:pPr>
      <w:r w:rsidRPr="00E12C85">
        <w:rPr>
          <w:rFonts w:eastAsia="標楷體"/>
          <w:sz w:val="28"/>
          <w:szCs w:val="28"/>
        </w:rPr>
        <w:t>（一）</w:t>
      </w:r>
      <w:r w:rsidR="00FE4141" w:rsidRPr="00E12C85">
        <w:rPr>
          <w:rFonts w:eastAsia="標楷體"/>
          <w:sz w:val="28"/>
        </w:rPr>
        <w:t>檢量線之製作及確認</w:t>
      </w:r>
    </w:p>
    <w:p w:rsidR="00807CA6" w:rsidRPr="00E12C85" w:rsidRDefault="00FE4141" w:rsidP="00FE4141">
      <w:pPr>
        <w:snapToGrid w:val="0"/>
        <w:spacing w:before="120" w:after="120"/>
        <w:ind w:leftChars="400" w:left="1240" w:hangingChars="100" w:hanging="280"/>
        <w:jc w:val="both"/>
        <w:rPr>
          <w:rFonts w:eastAsia="標楷體"/>
          <w:sz w:val="28"/>
        </w:rPr>
      </w:pPr>
      <w:r w:rsidRPr="00E12C85">
        <w:rPr>
          <w:rFonts w:eastAsia="標楷體"/>
          <w:sz w:val="28"/>
        </w:rPr>
        <w:t>1.</w:t>
      </w:r>
      <w:r w:rsidRPr="00E12C85">
        <w:rPr>
          <w:rFonts w:eastAsia="標楷體"/>
          <w:sz w:val="28"/>
        </w:rPr>
        <w:t>配製至少</w:t>
      </w:r>
      <w:r w:rsidRPr="00E12C85">
        <w:rPr>
          <w:rFonts w:eastAsia="標楷體" w:hint="eastAsia"/>
          <w:sz w:val="28"/>
        </w:rPr>
        <w:t>五</w:t>
      </w:r>
      <w:r w:rsidRPr="00E12C85">
        <w:rPr>
          <w:rFonts w:eastAsia="標楷體"/>
          <w:sz w:val="28"/>
        </w:rPr>
        <w:t>種濃度之適當範圍檢量線標準溶液</w:t>
      </w:r>
      <w:r w:rsidRPr="00E12C85">
        <w:rPr>
          <w:rFonts w:eastAsia="標楷體"/>
          <w:kern w:val="0"/>
          <w:sz w:val="28"/>
        </w:rPr>
        <w:t>，建議</w:t>
      </w:r>
      <w:r w:rsidRPr="00E12C85">
        <w:rPr>
          <w:rFonts w:eastAsia="標楷體"/>
          <w:sz w:val="28"/>
          <w:szCs w:val="28"/>
        </w:rPr>
        <w:t>量取甲硫醇</w:t>
      </w:r>
      <w:r w:rsidRPr="00E12C85">
        <w:rPr>
          <w:rFonts w:eastAsia="標楷體" w:hint="eastAsia"/>
          <w:sz w:val="28"/>
          <w:szCs w:val="28"/>
        </w:rPr>
        <w:t>鉛</w:t>
      </w:r>
      <w:r w:rsidRPr="00E12C85">
        <w:rPr>
          <w:rFonts w:eastAsia="標楷體"/>
          <w:sz w:val="28"/>
          <w:szCs w:val="28"/>
        </w:rPr>
        <w:t>標準液</w:t>
      </w:r>
      <w:r w:rsidR="001E6DC0" w:rsidRPr="00E12C85">
        <w:rPr>
          <w:rFonts w:eastAsia="標楷體" w:hint="eastAsia"/>
          <w:sz w:val="28"/>
          <w:szCs w:val="28"/>
        </w:rPr>
        <w:t xml:space="preserve"> </w:t>
      </w:r>
      <w:r w:rsidRPr="00E12C85">
        <w:rPr>
          <w:rFonts w:eastAsia="標楷體"/>
          <w:sz w:val="28"/>
          <w:szCs w:val="28"/>
        </w:rPr>
        <w:t>0.0</w:t>
      </w:r>
      <w:r w:rsidRPr="00E12C85">
        <w:rPr>
          <w:rFonts w:eastAsia="標楷體"/>
          <w:sz w:val="28"/>
          <w:szCs w:val="28"/>
        </w:rPr>
        <w:t>、</w:t>
      </w:r>
      <w:r w:rsidRPr="00E12C85">
        <w:rPr>
          <w:rFonts w:eastAsia="標楷體"/>
          <w:sz w:val="28"/>
          <w:szCs w:val="28"/>
        </w:rPr>
        <w:t>5.0</w:t>
      </w:r>
      <w:r w:rsidRPr="00E12C85">
        <w:rPr>
          <w:rFonts w:eastAsia="標楷體"/>
          <w:sz w:val="28"/>
          <w:szCs w:val="28"/>
        </w:rPr>
        <w:t>、</w:t>
      </w:r>
      <w:r w:rsidRPr="00E12C85">
        <w:rPr>
          <w:rFonts w:eastAsia="標楷體"/>
          <w:sz w:val="28"/>
          <w:szCs w:val="28"/>
        </w:rPr>
        <w:t>10.0</w:t>
      </w:r>
      <w:r w:rsidRPr="00E12C85">
        <w:rPr>
          <w:rFonts w:eastAsia="標楷體"/>
          <w:sz w:val="28"/>
          <w:szCs w:val="28"/>
        </w:rPr>
        <w:t>、</w:t>
      </w:r>
      <w:r w:rsidRPr="00E12C85">
        <w:rPr>
          <w:rFonts w:eastAsia="標楷體"/>
          <w:sz w:val="28"/>
          <w:szCs w:val="28"/>
        </w:rPr>
        <w:t>15.0</w:t>
      </w:r>
      <w:r w:rsidR="001E6DC0" w:rsidRPr="00E12C85">
        <w:rPr>
          <w:rFonts w:eastAsia="標楷體" w:hint="eastAsia"/>
          <w:sz w:val="28"/>
          <w:szCs w:val="28"/>
        </w:rPr>
        <w:t xml:space="preserve"> </w:t>
      </w:r>
      <w:r w:rsidRPr="00E12C85">
        <w:rPr>
          <w:rFonts w:eastAsia="標楷體"/>
          <w:sz w:val="28"/>
          <w:szCs w:val="28"/>
        </w:rPr>
        <w:t>及</w:t>
      </w:r>
      <w:r w:rsidR="001E6DC0" w:rsidRPr="00E12C85">
        <w:rPr>
          <w:rFonts w:eastAsia="標楷體" w:hint="eastAsia"/>
          <w:sz w:val="28"/>
          <w:szCs w:val="28"/>
        </w:rPr>
        <w:t xml:space="preserve"> </w:t>
      </w:r>
      <w:r w:rsidRPr="00E12C85">
        <w:rPr>
          <w:rFonts w:eastAsia="標楷體"/>
          <w:sz w:val="28"/>
          <w:szCs w:val="28"/>
        </w:rPr>
        <w:t>20.0</w:t>
      </w:r>
      <w:r w:rsidR="001E6DC0" w:rsidRPr="00E12C85">
        <w:rPr>
          <w:rFonts w:eastAsia="標楷體" w:hint="eastAsia"/>
          <w:sz w:val="28"/>
          <w:szCs w:val="28"/>
        </w:rPr>
        <w:t xml:space="preserve"> </w:t>
      </w:r>
      <w:r w:rsidRPr="00E12C85">
        <w:rPr>
          <w:rFonts w:eastAsia="標楷體"/>
          <w:sz w:val="28"/>
          <w:szCs w:val="28"/>
        </w:rPr>
        <w:t xml:space="preserve"> mL</w:t>
      </w:r>
      <w:r w:rsidRPr="00E12C85">
        <w:rPr>
          <w:rFonts w:eastAsia="標楷體"/>
          <w:sz w:val="28"/>
        </w:rPr>
        <w:t>置於</w:t>
      </w:r>
      <w:r w:rsidR="001E6DC0" w:rsidRPr="00E12C85">
        <w:rPr>
          <w:rFonts w:eastAsia="標楷體" w:hint="eastAsia"/>
          <w:sz w:val="28"/>
        </w:rPr>
        <w:t xml:space="preserve"> </w:t>
      </w:r>
      <w:r w:rsidRPr="00E12C85">
        <w:rPr>
          <w:rFonts w:eastAsia="標楷體"/>
          <w:sz w:val="28"/>
        </w:rPr>
        <w:t>25 mL</w:t>
      </w:r>
      <w:r w:rsidRPr="00E12C85">
        <w:rPr>
          <w:rFonts w:eastAsia="標楷體"/>
          <w:sz w:val="28"/>
        </w:rPr>
        <w:t>量瓶</w:t>
      </w:r>
      <w:r w:rsidR="00807CA6" w:rsidRPr="00E12C85">
        <w:rPr>
          <w:rFonts w:eastAsia="標楷體" w:hint="eastAsia"/>
          <w:sz w:val="28"/>
        </w:rPr>
        <w:t>。</w:t>
      </w:r>
    </w:p>
    <w:p w:rsidR="00FE4141" w:rsidRPr="00E12C85" w:rsidRDefault="00807CA6" w:rsidP="00FE4141">
      <w:pPr>
        <w:snapToGrid w:val="0"/>
        <w:spacing w:before="120" w:after="120"/>
        <w:ind w:leftChars="400" w:left="1240" w:hangingChars="100" w:hanging="280"/>
        <w:jc w:val="both"/>
        <w:rPr>
          <w:rFonts w:eastAsia="標楷體" w:hint="eastAsia"/>
          <w:sz w:val="28"/>
        </w:rPr>
      </w:pPr>
      <w:r w:rsidRPr="00E12C85">
        <w:rPr>
          <w:rFonts w:eastAsia="標楷體" w:hint="eastAsia"/>
          <w:sz w:val="28"/>
        </w:rPr>
        <w:t>2.</w:t>
      </w:r>
      <w:r w:rsidRPr="00E12C85">
        <w:rPr>
          <w:rFonts w:eastAsia="標楷體"/>
          <w:sz w:val="28"/>
          <w:szCs w:val="28"/>
        </w:rPr>
        <w:t xml:space="preserve"> </w:t>
      </w:r>
      <w:r w:rsidRPr="00E12C85">
        <w:rPr>
          <w:rFonts w:eastAsia="標楷體"/>
          <w:sz w:val="28"/>
          <w:szCs w:val="28"/>
        </w:rPr>
        <w:t>加</w:t>
      </w:r>
      <w:r w:rsidR="001E6DC0" w:rsidRPr="00E12C85">
        <w:rPr>
          <w:rFonts w:eastAsia="標楷體" w:hint="eastAsia"/>
          <w:sz w:val="28"/>
          <w:szCs w:val="28"/>
        </w:rPr>
        <w:t xml:space="preserve"> </w:t>
      </w:r>
      <w:r w:rsidRPr="00E12C85">
        <w:rPr>
          <w:rFonts w:eastAsia="標楷體"/>
          <w:sz w:val="28"/>
          <w:szCs w:val="28"/>
        </w:rPr>
        <w:t>2 mL</w:t>
      </w:r>
      <w:r w:rsidRPr="00E12C85">
        <w:rPr>
          <w:rFonts w:eastAsia="標楷體" w:hint="eastAsia"/>
          <w:sz w:val="28"/>
          <w:szCs w:val="28"/>
        </w:rPr>
        <w:t>呈</w:t>
      </w:r>
      <w:r w:rsidRPr="00E12C85">
        <w:rPr>
          <w:rFonts w:eastAsia="標楷體"/>
          <w:sz w:val="28"/>
          <w:szCs w:val="28"/>
        </w:rPr>
        <w:t>色試劑後</w:t>
      </w:r>
      <w:r w:rsidRPr="00E12C85">
        <w:rPr>
          <w:rFonts w:eastAsia="標楷體" w:hint="eastAsia"/>
          <w:sz w:val="28"/>
          <w:szCs w:val="28"/>
        </w:rPr>
        <w:t>，</w:t>
      </w:r>
      <w:r w:rsidRPr="00E12C85">
        <w:rPr>
          <w:rFonts w:eastAsia="標楷體"/>
          <w:sz w:val="28"/>
          <w:szCs w:val="28"/>
        </w:rPr>
        <w:t>再加醋酸汞吸收液</w:t>
      </w:r>
      <w:r w:rsidRPr="00E12C85">
        <w:rPr>
          <w:rFonts w:eastAsia="標楷體"/>
          <w:sz w:val="28"/>
        </w:rPr>
        <w:t>稀釋至標線</w:t>
      </w:r>
      <w:r w:rsidR="00091BB6" w:rsidRPr="00E12C85">
        <w:rPr>
          <w:rFonts w:eastAsia="標楷體" w:hint="eastAsia"/>
          <w:sz w:val="28"/>
        </w:rPr>
        <w:t>，</w:t>
      </w:r>
      <w:r w:rsidR="004A5EE3" w:rsidRPr="00E12C85">
        <w:rPr>
          <w:rFonts w:eastAsia="標楷體"/>
          <w:sz w:val="28"/>
          <w:szCs w:val="28"/>
        </w:rPr>
        <w:t>搖動混合均勻</w:t>
      </w:r>
      <w:r w:rsidR="003D680E" w:rsidRPr="00E12C85">
        <w:rPr>
          <w:rFonts w:eastAsia="標楷體" w:hint="eastAsia"/>
          <w:sz w:val="28"/>
          <w:szCs w:val="28"/>
        </w:rPr>
        <w:t>後</w:t>
      </w:r>
      <w:r w:rsidR="00692E8E" w:rsidRPr="00E12C85">
        <w:rPr>
          <w:rFonts w:eastAsia="標楷體" w:hint="eastAsia"/>
          <w:sz w:val="28"/>
          <w:szCs w:val="28"/>
        </w:rPr>
        <w:t>，</w:t>
      </w:r>
      <w:r w:rsidR="00692E8E" w:rsidRPr="00E12C85">
        <w:rPr>
          <w:rFonts w:eastAsia="標楷體" w:hint="eastAsia"/>
          <w:sz w:val="28"/>
        </w:rPr>
        <w:t>放</w:t>
      </w:r>
      <w:r w:rsidR="00692E8E" w:rsidRPr="00E12C85">
        <w:rPr>
          <w:rFonts w:eastAsia="標楷體"/>
          <w:sz w:val="28"/>
        </w:rPr>
        <w:t>置</w:t>
      </w:r>
      <w:r w:rsidR="001E6DC0" w:rsidRPr="00E12C85">
        <w:rPr>
          <w:rFonts w:eastAsia="標楷體" w:hint="eastAsia"/>
          <w:sz w:val="28"/>
        </w:rPr>
        <w:t xml:space="preserve"> </w:t>
      </w:r>
      <w:r w:rsidR="00692E8E" w:rsidRPr="00E12C85">
        <w:rPr>
          <w:rFonts w:eastAsia="標楷體"/>
          <w:sz w:val="28"/>
        </w:rPr>
        <w:t>30</w:t>
      </w:r>
      <w:r w:rsidR="001E6DC0" w:rsidRPr="00E12C85">
        <w:rPr>
          <w:rFonts w:eastAsia="標楷體" w:hint="eastAsia"/>
          <w:sz w:val="28"/>
        </w:rPr>
        <w:t xml:space="preserve"> </w:t>
      </w:r>
      <w:r w:rsidR="00692E8E" w:rsidRPr="00E12C85">
        <w:rPr>
          <w:rFonts w:eastAsia="標楷體"/>
          <w:sz w:val="28"/>
        </w:rPr>
        <w:t>分鐘。</w:t>
      </w:r>
    </w:p>
    <w:p w:rsidR="00692E8E" w:rsidRPr="00E12C85" w:rsidRDefault="00807CA6" w:rsidP="00645B37">
      <w:pPr>
        <w:snapToGrid w:val="0"/>
        <w:spacing w:before="120" w:after="120"/>
        <w:ind w:leftChars="400" w:left="1240" w:hangingChars="100" w:hanging="280"/>
        <w:rPr>
          <w:rFonts w:eastAsia="標楷體"/>
          <w:sz w:val="28"/>
          <w:szCs w:val="28"/>
        </w:rPr>
      </w:pPr>
      <w:r w:rsidRPr="00E12C85">
        <w:rPr>
          <w:rFonts w:eastAsia="標楷體"/>
          <w:sz w:val="28"/>
        </w:rPr>
        <w:t>3</w:t>
      </w:r>
      <w:r w:rsidR="004A5EE3" w:rsidRPr="00E12C85">
        <w:rPr>
          <w:rFonts w:eastAsia="標楷體"/>
          <w:sz w:val="28"/>
        </w:rPr>
        <w:t>.</w:t>
      </w:r>
      <w:r w:rsidR="00692E8E" w:rsidRPr="00E12C85">
        <w:rPr>
          <w:rFonts w:eastAsia="標楷體"/>
          <w:kern w:val="0"/>
          <w:sz w:val="28"/>
        </w:rPr>
        <w:t>使用分光光度計於</w:t>
      </w:r>
      <w:r w:rsidR="001E6DC0" w:rsidRPr="00E12C85">
        <w:rPr>
          <w:rFonts w:eastAsia="標楷體" w:hint="eastAsia"/>
          <w:kern w:val="0"/>
          <w:sz w:val="28"/>
        </w:rPr>
        <w:t xml:space="preserve"> </w:t>
      </w:r>
      <w:r w:rsidR="00692E8E" w:rsidRPr="00E12C85">
        <w:rPr>
          <w:rFonts w:eastAsia="標楷體"/>
          <w:sz w:val="28"/>
        </w:rPr>
        <w:t>505</w:t>
      </w:r>
      <w:r w:rsidR="001E6DC0" w:rsidRPr="00E12C85">
        <w:rPr>
          <w:rFonts w:eastAsia="標楷體" w:hint="eastAsia"/>
          <w:sz w:val="28"/>
        </w:rPr>
        <w:t xml:space="preserve"> </w:t>
      </w:r>
      <w:r w:rsidR="00692E8E" w:rsidRPr="00E12C85">
        <w:rPr>
          <w:rFonts w:eastAsia="標楷體"/>
          <w:sz w:val="28"/>
        </w:rPr>
        <w:t xml:space="preserve"> nm</w:t>
      </w:r>
      <w:r w:rsidR="00692E8E" w:rsidRPr="00E12C85">
        <w:rPr>
          <w:rFonts w:eastAsia="標楷體"/>
          <w:sz w:val="28"/>
        </w:rPr>
        <w:t>測定吸光度，繪製</w:t>
      </w:r>
      <w:r w:rsidR="00692E8E" w:rsidRPr="00E12C85">
        <w:rPr>
          <w:rFonts w:eastAsia="標楷體"/>
          <w:sz w:val="28"/>
          <w:szCs w:val="28"/>
        </w:rPr>
        <w:t>硫醇</w:t>
      </w:r>
      <w:r w:rsidR="00692E8E" w:rsidRPr="00E12C85">
        <w:rPr>
          <w:rFonts w:eastAsia="標楷體"/>
          <w:sz w:val="28"/>
        </w:rPr>
        <w:t>濃度</w:t>
      </w:r>
      <w:r w:rsidR="001E6DC0" w:rsidRPr="00E12C85">
        <w:rPr>
          <w:rFonts w:eastAsia="標楷體" w:hint="eastAsia"/>
          <w:sz w:val="28"/>
          <w:szCs w:val="28"/>
        </w:rPr>
        <w:t>(</w:t>
      </w:r>
      <w:r w:rsidR="00692E8E" w:rsidRPr="00E12C85">
        <w:rPr>
          <w:rFonts w:eastAsia="標楷體"/>
          <w:sz w:val="28"/>
          <w:szCs w:val="28"/>
        </w:rPr>
        <w:t>μL/mL</w:t>
      </w:r>
      <w:r w:rsidR="001E6DC0" w:rsidRPr="00E12C85">
        <w:rPr>
          <w:rFonts w:eastAsia="標楷體" w:hint="eastAsia"/>
          <w:sz w:val="28"/>
          <w:szCs w:val="28"/>
        </w:rPr>
        <w:t>)</w:t>
      </w:r>
      <w:r w:rsidR="00692E8E" w:rsidRPr="00E12C85">
        <w:rPr>
          <w:rFonts w:eastAsia="標楷體"/>
          <w:sz w:val="28"/>
        </w:rPr>
        <w:t>對應吸光度之標準檢量線。</w:t>
      </w:r>
    </w:p>
    <w:p w:rsidR="00692E8E" w:rsidRPr="00E12C85" w:rsidRDefault="00807CA6" w:rsidP="00692E8E">
      <w:pPr>
        <w:snapToGrid w:val="0"/>
        <w:spacing w:before="120" w:after="120"/>
        <w:ind w:leftChars="400" w:left="1240" w:hangingChars="100" w:hanging="280"/>
        <w:jc w:val="both"/>
        <w:rPr>
          <w:rFonts w:eastAsia="標楷體" w:hint="eastAsia"/>
          <w:sz w:val="28"/>
        </w:rPr>
      </w:pPr>
      <w:r w:rsidRPr="00E12C85">
        <w:rPr>
          <w:rFonts w:eastAsia="標楷體"/>
          <w:sz w:val="28"/>
        </w:rPr>
        <w:t>4</w:t>
      </w:r>
      <w:r w:rsidR="00692E8E" w:rsidRPr="00E12C85">
        <w:rPr>
          <w:rFonts w:eastAsia="標楷體" w:hint="eastAsia"/>
          <w:sz w:val="28"/>
        </w:rPr>
        <w:t>.</w:t>
      </w:r>
      <w:r w:rsidR="00692E8E" w:rsidRPr="00E12C85">
        <w:rPr>
          <w:rFonts w:eastAsia="標楷體"/>
          <w:sz w:val="28"/>
          <w:szCs w:val="28"/>
        </w:rPr>
        <w:t>對照液</w:t>
      </w:r>
      <w:r w:rsidR="00692E8E" w:rsidRPr="00E12C85">
        <w:rPr>
          <w:rFonts w:eastAsia="標楷體" w:hint="eastAsia"/>
          <w:sz w:val="28"/>
          <w:szCs w:val="28"/>
        </w:rPr>
        <w:t>：</w:t>
      </w:r>
      <w:r w:rsidR="00692E8E" w:rsidRPr="00E12C85">
        <w:rPr>
          <w:rFonts w:eastAsia="標楷體"/>
          <w:sz w:val="28"/>
          <w:szCs w:val="28"/>
        </w:rPr>
        <w:t>取</w:t>
      </w:r>
      <w:r w:rsidR="001E6DC0" w:rsidRPr="00E12C85">
        <w:rPr>
          <w:rFonts w:eastAsia="標楷體" w:hint="eastAsia"/>
          <w:sz w:val="28"/>
          <w:szCs w:val="28"/>
        </w:rPr>
        <w:t xml:space="preserve"> </w:t>
      </w:r>
      <w:r w:rsidR="00692E8E" w:rsidRPr="00E12C85">
        <w:rPr>
          <w:rFonts w:eastAsia="標楷體"/>
          <w:sz w:val="28"/>
          <w:szCs w:val="28"/>
        </w:rPr>
        <w:t>2</w:t>
      </w:r>
      <w:r w:rsidR="001E6DC0" w:rsidRPr="00E12C85">
        <w:rPr>
          <w:rFonts w:eastAsia="標楷體" w:hint="eastAsia"/>
          <w:sz w:val="28"/>
          <w:szCs w:val="28"/>
        </w:rPr>
        <w:t xml:space="preserve"> </w:t>
      </w:r>
      <w:r w:rsidR="00692E8E" w:rsidRPr="00E12C85">
        <w:rPr>
          <w:rFonts w:eastAsia="標楷體"/>
          <w:sz w:val="28"/>
          <w:szCs w:val="28"/>
        </w:rPr>
        <w:t>mL</w:t>
      </w:r>
      <w:r w:rsidR="00692E8E" w:rsidRPr="00E12C85">
        <w:rPr>
          <w:rFonts w:eastAsia="標楷體" w:hint="eastAsia"/>
          <w:sz w:val="28"/>
          <w:szCs w:val="28"/>
        </w:rPr>
        <w:t>呈</w:t>
      </w:r>
      <w:r w:rsidR="00692E8E" w:rsidRPr="00E12C85">
        <w:rPr>
          <w:rFonts w:eastAsia="標楷體"/>
          <w:sz w:val="28"/>
          <w:szCs w:val="28"/>
        </w:rPr>
        <w:t>色試劑加空白吸收液至量瓶刻度</w:t>
      </w:r>
      <w:r w:rsidR="00692E8E" w:rsidRPr="00E12C85">
        <w:rPr>
          <w:rFonts w:eastAsia="標楷體" w:hint="eastAsia"/>
          <w:sz w:val="28"/>
          <w:szCs w:val="28"/>
        </w:rPr>
        <w:t>，</w:t>
      </w:r>
      <w:r w:rsidR="00692E8E" w:rsidRPr="00E12C85">
        <w:rPr>
          <w:rFonts w:eastAsia="標楷體"/>
          <w:sz w:val="28"/>
          <w:szCs w:val="28"/>
        </w:rPr>
        <w:t>作為測定吸光度所用之對照液</w:t>
      </w:r>
      <w:r w:rsidR="00692E8E" w:rsidRPr="00E12C85">
        <w:rPr>
          <w:rFonts w:eastAsia="標楷體" w:hint="eastAsia"/>
          <w:sz w:val="28"/>
          <w:szCs w:val="28"/>
        </w:rPr>
        <w:t>。</w:t>
      </w:r>
    </w:p>
    <w:p w:rsidR="00FE4141" w:rsidRPr="00E12C85" w:rsidRDefault="00FE4141" w:rsidP="00FE4141">
      <w:pPr>
        <w:snapToGrid w:val="0"/>
        <w:spacing w:before="120" w:after="120"/>
        <w:ind w:leftChars="100" w:left="1080" w:hangingChars="300" w:hanging="840"/>
        <w:jc w:val="both"/>
        <w:rPr>
          <w:rFonts w:eastAsia="標楷體"/>
          <w:sz w:val="28"/>
        </w:rPr>
      </w:pPr>
      <w:r w:rsidRPr="00E12C85">
        <w:rPr>
          <w:rFonts w:eastAsia="標楷體"/>
          <w:sz w:val="28"/>
        </w:rPr>
        <w:t>（二）分析操作步驟</w:t>
      </w:r>
    </w:p>
    <w:p w:rsidR="00FE4141" w:rsidRPr="00E12C85" w:rsidRDefault="004A5EE3" w:rsidP="00FE4141">
      <w:pPr>
        <w:snapToGrid w:val="0"/>
        <w:spacing w:before="120" w:after="120"/>
        <w:ind w:leftChars="400" w:left="1240" w:hangingChars="100" w:hanging="280"/>
        <w:jc w:val="both"/>
        <w:rPr>
          <w:rFonts w:eastAsia="標楷體"/>
          <w:sz w:val="28"/>
        </w:rPr>
      </w:pPr>
      <w:r w:rsidRPr="00E12C85">
        <w:rPr>
          <w:rFonts w:eastAsia="標楷體" w:hint="eastAsia"/>
          <w:sz w:val="28"/>
        </w:rPr>
        <w:t>1.</w:t>
      </w:r>
      <w:r w:rsidR="00FE4141" w:rsidRPr="00E12C85">
        <w:rPr>
          <w:rFonts w:eastAsia="標楷體"/>
          <w:sz w:val="28"/>
        </w:rPr>
        <w:t>分取</w:t>
      </w:r>
      <w:r w:rsidR="00F61242" w:rsidRPr="00E12C85">
        <w:rPr>
          <w:rFonts w:eastAsia="標楷體" w:hint="eastAsia"/>
          <w:sz w:val="28"/>
        </w:rPr>
        <w:t>分析用之</w:t>
      </w:r>
      <w:r w:rsidR="001E6DC0" w:rsidRPr="00E12C85">
        <w:rPr>
          <w:rFonts w:eastAsia="標楷體" w:hint="eastAsia"/>
          <w:sz w:val="28"/>
        </w:rPr>
        <w:t>樣品溶</w:t>
      </w:r>
      <w:r w:rsidR="00FE4141" w:rsidRPr="00E12C85">
        <w:rPr>
          <w:rFonts w:eastAsia="標楷體"/>
          <w:sz w:val="28"/>
        </w:rPr>
        <w:t>液</w:t>
      </w:r>
      <w:r w:rsidR="001E6DC0" w:rsidRPr="00E12C85">
        <w:rPr>
          <w:rFonts w:eastAsia="標楷體" w:hint="eastAsia"/>
          <w:sz w:val="28"/>
        </w:rPr>
        <w:t xml:space="preserve"> </w:t>
      </w:r>
      <w:r w:rsidR="00FE4141" w:rsidRPr="00E12C85">
        <w:rPr>
          <w:rFonts w:eastAsia="標楷體"/>
          <w:sz w:val="28"/>
        </w:rPr>
        <w:t>20.0</w:t>
      </w:r>
      <w:r w:rsidR="001E6DC0" w:rsidRPr="00E12C85">
        <w:rPr>
          <w:rFonts w:eastAsia="標楷體" w:hint="eastAsia"/>
          <w:sz w:val="28"/>
        </w:rPr>
        <w:t xml:space="preserve"> </w:t>
      </w:r>
      <w:r w:rsidR="00FE4141" w:rsidRPr="00E12C85">
        <w:rPr>
          <w:rFonts w:eastAsia="標楷體"/>
          <w:sz w:val="28"/>
        </w:rPr>
        <w:t>mL</w:t>
      </w:r>
      <w:r w:rsidR="00FE4141" w:rsidRPr="00E12C85">
        <w:rPr>
          <w:rFonts w:eastAsia="標楷體"/>
          <w:sz w:val="28"/>
        </w:rPr>
        <w:t>，置於</w:t>
      </w:r>
      <w:r w:rsidR="001E6DC0" w:rsidRPr="00E12C85">
        <w:rPr>
          <w:rFonts w:eastAsia="標楷體" w:hint="eastAsia"/>
          <w:sz w:val="28"/>
        </w:rPr>
        <w:t xml:space="preserve"> </w:t>
      </w:r>
      <w:r w:rsidR="00FE4141" w:rsidRPr="00E12C85">
        <w:rPr>
          <w:rFonts w:eastAsia="標楷體"/>
          <w:sz w:val="28"/>
        </w:rPr>
        <w:t>25 mL</w:t>
      </w:r>
      <w:r w:rsidR="00FE4141" w:rsidRPr="00E12C85">
        <w:rPr>
          <w:rFonts w:eastAsia="標楷體"/>
          <w:sz w:val="28"/>
        </w:rPr>
        <w:t>量瓶。</w:t>
      </w:r>
    </w:p>
    <w:p w:rsidR="00FE4141" w:rsidRPr="00E12C85" w:rsidRDefault="00FE4141" w:rsidP="00FE4141">
      <w:pPr>
        <w:snapToGrid w:val="0"/>
        <w:spacing w:before="120" w:after="120"/>
        <w:ind w:leftChars="400" w:left="1240" w:hangingChars="100" w:hanging="280"/>
        <w:jc w:val="both"/>
        <w:rPr>
          <w:rFonts w:eastAsia="標楷體"/>
          <w:sz w:val="28"/>
        </w:rPr>
      </w:pPr>
      <w:r w:rsidRPr="00E12C85">
        <w:rPr>
          <w:rFonts w:eastAsia="標楷體"/>
          <w:sz w:val="28"/>
        </w:rPr>
        <w:t>2.</w:t>
      </w:r>
      <w:r w:rsidRPr="00E12C85">
        <w:rPr>
          <w:rFonts w:eastAsia="標楷體"/>
          <w:sz w:val="28"/>
        </w:rPr>
        <w:t>依七、</w:t>
      </w:r>
      <w:r w:rsidRPr="00E12C85">
        <w:rPr>
          <w:rFonts w:eastAsia="標楷體"/>
          <w:sz w:val="28"/>
        </w:rPr>
        <w:t>(</w:t>
      </w:r>
      <w:r w:rsidRPr="00E12C85">
        <w:rPr>
          <w:rFonts w:eastAsia="標楷體"/>
          <w:sz w:val="28"/>
        </w:rPr>
        <w:t>一</w:t>
      </w:r>
      <w:r w:rsidRPr="00E12C85">
        <w:rPr>
          <w:rFonts w:eastAsia="標楷體"/>
          <w:sz w:val="28"/>
        </w:rPr>
        <w:t>)</w:t>
      </w:r>
      <w:r w:rsidRPr="00E12C85">
        <w:rPr>
          <w:rFonts w:eastAsia="標楷體"/>
          <w:sz w:val="28"/>
        </w:rPr>
        <w:t>、</w:t>
      </w:r>
      <w:r w:rsidRPr="00E12C85">
        <w:rPr>
          <w:rFonts w:eastAsia="標楷體"/>
          <w:sz w:val="28"/>
        </w:rPr>
        <w:t>2.</w:t>
      </w:r>
      <w:r w:rsidRPr="00E12C85">
        <w:rPr>
          <w:rFonts w:eastAsia="標楷體"/>
          <w:sz w:val="28"/>
        </w:rPr>
        <w:t>及</w:t>
      </w:r>
      <w:r w:rsidRPr="00E12C85">
        <w:rPr>
          <w:rFonts w:eastAsia="標楷體"/>
          <w:sz w:val="28"/>
        </w:rPr>
        <w:t>3.</w:t>
      </w:r>
      <w:r w:rsidRPr="00E12C85">
        <w:rPr>
          <w:rFonts w:eastAsia="標楷體"/>
          <w:sz w:val="28"/>
        </w:rPr>
        <w:t>之步驟操作，讀取</w:t>
      </w:r>
      <w:r w:rsidR="001E6DC0" w:rsidRPr="00E12C85">
        <w:rPr>
          <w:rFonts w:eastAsia="標楷體" w:hint="eastAsia"/>
          <w:sz w:val="28"/>
        </w:rPr>
        <w:t xml:space="preserve"> </w:t>
      </w:r>
      <w:r w:rsidR="00786E95" w:rsidRPr="00E12C85">
        <w:rPr>
          <w:rFonts w:eastAsia="標楷體"/>
          <w:sz w:val="28"/>
        </w:rPr>
        <w:t>50</w:t>
      </w:r>
      <w:r w:rsidRPr="00E12C85">
        <w:rPr>
          <w:rFonts w:eastAsia="標楷體"/>
          <w:sz w:val="28"/>
        </w:rPr>
        <w:t>5</w:t>
      </w:r>
      <w:r w:rsidR="001E6DC0" w:rsidRPr="00E12C85">
        <w:rPr>
          <w:rFonts w:eastAsia="標楷體" w:hint="eastAsia"/>
          <w:sz w:val="28"/>
        </w:rPr>
        <w:t xml:space="preserve"> </w:t>
      </w:r>
      <w:r w:rsidRPr="00E12C85">
        <w:rPr>
          <w:rFonts w:eastAsia="標楷體"/>
          <w:sz w:val="28"/>
        </w:rPr>
        <w:t>nm</w:t>
      </w:r>
      <w:r w:rsidRPr="00E12C85">
        <w:rPr>
          <w:rFonts w:eastAsia="標楷體"/>
          <w:sz w:val="28"/>
        </w:rPr>
        <w:t>之吸光度，由檢量線求出</w:t>
      </w:r>
      <w:r w:rsidR="00786E95" w:rsidRPr="00E12C85">
        <w:rPr>
          <w:rFonts w:eastAsia="標楷體"/>
          <w:sz w:val="28"/>
          <w:szCs w:val="28"/>
        </w:rPr>
        <w:t>硫醇</w:t>
      </w:r>
      <w:r w:rsidRPr="00E12C85">
        <w:rPr>
          <w:rFonts w:eastAsia="標楷體"/>
          <w:sz w:val="28"/>
        </w:rPr>
        <w:t>之含量。</w:t>
      </w:r>
    </w:p>
    <w:p w:rsidR="00FE4141" w:rsidRPr="00E12C85" w:rsidRDefault="00FE4141" w:rsidP="00FE4141">
      <w:pPr>
        <w:snapToGrid w:val="0"/>
        <w:spacing w:before="120" w:after="120"/>
        <w:ind w:leftChars="100" w:left="1080" w:hangingChars="300" w:hanging="840"/>
        <w:jc w:val="both"/>
        <w:rPr>
          <w:rFonts w:eastAsia="標楷體"/>
          <w:sz w:val="28"/>
        </w:rPr>
      </w:pPr>
      <w:r w:rsidRPr="00E12C85">
        <w:rPr>
          <w:rFonts w:eastAsia="標楷體"/>
          <w:sz w:val="28"/>
        </w:rPr>
        <w:t>（三）空白試驗</w:t>
      </w:r>
    </w:p>
    <w:p w:rsidR="00FE4141" w:rsidRPr="00E12C85" w:rsidRDefault="003D680E" w:rsidP="00FE4141">
      <w:pPr>
        <w:snapToGrid w:val="0"/>
        <w:spacing w:before="120" w:after="120"/>
        <w:ind w:leftChars="400" w:left="960"/>
        <w:jc w:val="both"/>
        <w:rPr>
          <w:rFonts w:eastAsia="標楷體"/>
          <w:sz w:val="28"/>
        </w:rPr>
      </w:pPr>
      <w:r w:rsidRPr="00E12C85">
        <w:rPr>
          <w:rFonts w:eastAsia="標楷體"/>
          <w:sz w:val="28"/>
          <w:szCs w:val="28"/>
        </w:rPr>
        <w:t>取</w:t>
      </w:r>
      <w:r w:rsidR="001E6DC0" w:rsidRPr="00E12C85">
        <w:rPr>
          <w:rFonts w:eastAsia="標楷體" w:hint="eastAsia"/>
          <w:sz w:val="28"/>
          <w:szCs w:val="28"/>
        </w:rPr>
        <w:t xml:space="preserve"> </w:t>
      </w:r>
      <w:r w:rsidRPr="00E12C85">
        <w:rPr>
          <w:rFonts w:eastAsia="標楷體"/>
          <w:sz w:val="28"/>
          <w:szCs w:val="28"/>
        </w:rPr>
        <w:t>2</w:t>
      </w:r>
      <w:r w:rsidR="001E6DC0" w:rsidRPr="00E12C85">
        <w:rPr>
          <w:rFonts w:eastAsia="標楷體" w:hint="eastAsia"/>
          <w:sz w:val="28"/>
          <w:szCs w:val="28"/>
        </w:rPr>
        <w:t xml:space="preserve"> </w:t>
      </w:r>
      <w:r w:rsidRPr="00E12C85">
        <w:rPr>
          <w:rFonts w:eastAsia="標楷體"/>
          <w:sz w:val="28"/>
          <w:szCs w:val="28"/>
        </w:rPr>
        <w:t>mL</w:t>
      </w:r>
      <w:r w:rsidRPr="00E12C85">
        <w:rPr>
          <w:rFonts w:eastAsia="標楷體" w:hint="eastAsia"/>
          <w:sz w:val="28"/>
          <w:szCs w:val="28"/>
        </w:rPr>
        <w:t>呈</w:t>
      </w:r>
      <w:r w:rsidRPr="00E12C85">
        <w:rPr>
          <w:rFonts w:eastAsia="標楷體"/>
          <w:sz w:val="28"/>
          <w:szCs w:val="28"/>
        </w:rPr>
        <w:t>色試劑加空白吸收液至量瓶刻度</w:t>
      </w:r>
      <w:r w:rsidR="00FE4141" w:rsidRPr="00E12C85">
        <w:rPr>
          <w:rFonts w:eastAsia="標楷體"/>
          <w:sz w:val="28"/>
        </w:rPr>
        <w:t>，依七、</w:t>
      </w:r>
      <w:r w:rsidR="00FE4141" w:rsidRPr="00E12C85">
        <w:rPr>
          <w:rFonts w:eastAsia="標楷體"/>
          <w:sz w:val="28"/>
        </w:rPr>
        <w:t>(</w:t>
      </w:r>
      <w:r w:rsidR="00FE4141" w:rsidRPr="00E12C85">
        <w:rPr>
          <w:rFonts w:eastAsia="標楷體"/>
          <w:sz w:val="28"/>
        </w:rPr>
        <w:t>一</w:t>
      </w:r>
      <w:r w:rsidR="00FE4141" w:rsidRPr="00E12C85">
        <w:rPr>
          <w:rFonts w:eastAsia="標楷體"/>
          <w:sz w:val="28"/>
        </w:rPr>
        <w:t>)</w:t>
      </w:r>
      <w:r w:rsidR="00FE4141" w:rsidRPr="00E12C85">
        <w:rPr>
          <w:rFonts w:eastAsia="標楷體"/>
          <w:sz w:val="28"/>
        </w:rPr>
        <w:t>、</w:t>
      </w:r>
      <w:r w:rsidR="00FE4141" w:rsidRPr="00E12C85">
        <w:rPr>
          <w:rFonts w:eastAsia="標楷體"/>
          <w:sz w:val="28"/>
        </w:rPr>
        <w:t>2.</w:t>
      </w:r>
      <w:r w:rsidR="00FE4141" w:rsidRPr="00E12C85">
        <w:rPr>
          <w:rFonts w:eastAsia="標楷體"/>
          <w:sz w:val="28"/>
        </w:rPr>
        <w:t>及</w:t>
      </w:r>
      <w:r w:rsidR="00FE4141" w:rsidRPr="00E12C85">
        <w:rPr>
          <w:rFonts w:eastAsia="標楷體"/>
          <w:sz w:val="28"/>
        </w:rPr>
        <w:t>3.</w:t>
      </w:r>
      <w:r w:rsidR="00FE4141" w:rsidRPr="00E12C85">
        <w:rPr>
          <w:rFonts w:eastAsia="標楷體"/>
          <w:sz w:val="28"/>
        </w:rPr>
        <w:t>之步驟作空白試驗。</w:t>
      </w:r>
      <w:r w:rsidR="00FE4141" w:rsidRPr="00E12C85">
        <w:rPr>
          <w:rFonts w:eastAsia="標楷體"/>
          <w:sz w:val="28"/>
        </w:rPr>
        <w:t xml:space="preserve"> </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八、結果處理</w:t>
      </w:r>
      <w:r w:rsidRPr="00E12C85">
        <w:rPr>
          <w:rFonts w:eastAsia="標楷體"/>
          <w:sz w:val="28"/>
          <w:szCs w:val="28"/>
        </w:rPr>
        <w:t xml:space="preserve"> </w:t>
      </w:r>
    </w:p>
    <w:p w:rsidR="001C73D3" w:rsidRPr="00E12C85" w:rsidRDefault="00407244" w:rsidP="000D280D">
      <w:pPr>
        <w:adjustRightInd w:val="0"/>
        <w:snapToGrid w:val="0"/>
        <w:spacing w:before="120" w:after="120"/>
        <w:ind w:leftChars="236" w:left="566"/>
        <w:rPr>
          <w:rFonts w:eastAsia="標楷體" w:hint="eastAsia"/>
          <w:sz w:val="28"/>
          <w:szCs w:val="28"/>
        </w:rPr>
      </w:pPr>
      <w:r w:rsidRPr="00E12C85">
        <w:rPr>
          <w:rFonts w:eastAsia="標楷體"/>
          <w:sz w:val="28"/>
          <w:szCs w:val="28"/>
        </w:rPr>
        <w:t>（一）</w:t>
      </w:r>
      <w:r w:rsidR="006C63B6" w:rsidRPr="00E12C85">
        <w:rPr>
          <w:rFonts w:eastAsia="標楷體"/>
          <w:sz w:val="28"/>
          <w:szCs w:val="28"/>
        </w:rPr>
        <w:t>氣體樣品中之硫醇濃度</w:t>
      </w:r>
      <w:r w:rsidR="006C63B6" w:rsidRPr="00E12C85">
        <w:rPr>
          <w:rFonts w:eastAsia="標楷體"/>
          <w:sz w:val="28"/>
          <w:szCs w:val="28"/>
        </w:rPr>
        <w:t>C</w:t>
      </w:r>
      <w:r w:rsidR="00280A62" w:rsidRPr="00E12C85">
        <w:rPr>
          <w:rFonts w:eastAsia="標楷體"/>
          <w:sz w:val="28"/>
          <w:szCs w:val="28"/>
        </w:rPr>
        <w:t xml:space="preserve"> </w:t>
      </w:r>
      <w:r w:rsidR="006C63B6" w:rsidRPr="00E12C85">
        <w:rPr>
          <w:rFonts w:eastAsia="標楷體"/>
          <w:sz w:val="28"/>
          <w:szCs w:val="28"/>
        </w:rPr>
        <w:t>(ppm,</w:t>
      </w:r>
      <w:r w:rsidR="00280A62" w:rsidRPr="00E12C85">
        <w:rPr>
          <w:rFonts w:eastAsia="標楷體"/>
          <w:sz w:val="28"/>
          <w:szCs w:val="28"/>
        </w:rPr>
        <w:t xml:space="preserve"> v/v</w:t>
      </w:r>
      <w:r w:rsidR="006C63B6" w:rsidRPr="00E12C85">
        <w:rPr>
          <w:rFonts w:eastAsia="標楷體"/>
          <w:sz w:val="28"/>
          <w:szCs w:val="28"/>
        </w:rPr>
        <w:t>)</w:t>
      </w:r>
      <w:r w:rsidR="006C63B6" w:rsidRPr="00E12C85">
        <w:rPr>
          <w:rFonts w:eastAsia="標楷體"/>
          <w:sz w:val="28"/>
          <w:szCs w:val="28"/>
        </w:rPr>
        <w:t>，依下式求得：</w:t>
      </w:r>
    </w:p>
    <w:p w:rsidR="006C63B6" w:rsidRPr="00E12C85" w:rsidRDefault="00123AEB" w:rsidP="00407244">
      <w:pPr>
        <w:adjustRightInd w:val="0"/>
        <w:snapToGrid w:val="0"/>
        <w:spacing w:before="120" w:after="120"/>
        <w:ind w:leftChars="236" w:left="566" w:firstLineChars="300" w:firstLine="840"/>
        <w:rPr>
          <w:rFonts w:eastAsia="標楷體" w:hint="eastAsia"/>
          <w:sz w:val="28"/>
        </w:rPr>
      </w:pPr>
      <w:r w:rsidRPr="00E12C85">
        <w:rPr>
          <w:rFonts w:eastAsia="標楷體"/>
          <w:position w:val="-56"/>
          <w:sz w:val="28"/>
        </w:rPr>
        <w:object w:dxaOrig="344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47.25pt" o:ole="">
            <v:imagedata r:id="rId7" o:title=""/>
          </v:shape>
          <o:OLEObject Type="Embed" ProgID="Equation.3" ShapeID="_x0000_i1025" DrawAspect="Content" ObjectID="_1497942087" r:id="rId8"/>
        </w:object>
      </w:r>
    </w:p>
    <w:p w:rsidR="006C63B6" w:rsidRPr="00E12C85" w:rsidRDefault="006C63B6" w:rsidP="00407244">
      <w:pPr>
        <w:adjustRightInd w:val="0"/>
        <w:snapToGrid w:val="0"/>
        <w:spacing w:before="120" w:after="120"/>
        <w:ind w:leftChars="295" w:left="708" w:firstLineChars="250" w:firstLine="700"/>
        <w:rPr>
          <w:rFonts w:eastAsia="標楷體"/>
          <w:sz w:val="28"/>
          <w:szCs w:val="28"/>
        </w:rPr>
      </w:pPr>
      <w:r w:rsidRPr="00E12C85">
        <w:rPr>
          <w:rFonts w:eastAsia="標楷體"/>
          <w:sz w:val="28"/>
          <w:szCs w:val="28"/>
        </w:rPr>
        <w:t>A</w:t>
      </w:r>
      <w:r w:rsidRPr="00E12C85">
        <w:rPr>
          <w:rFonts w:eastAsia="標楷體"/>
          <w:sz w:val="28"/>
          <w:szCs w:val="28"/>
        </w:rPr>
        <w:t>：由檢量線</w:t>
      </w:r>
      <w:r w:rsidR="00F7782D" w:rsidRPr="00E12C85">
        <w:rPr>
          <w:rFonts w:eastAsia="標楷體" w:hint="eastAsia"/>
          <w:sz w:val="28"/>
          <w:szCs w:val="28"/>
        </w:rPr>
        <w:t>求</w:t>
      </w:r>
      <w:r w:rsidRPr="00E12C85">
        <w:rPr>
          <w:rFonts w:eastAsia="標楷體"/>
          <w:sz w:val="28"/>
          <w:szCs w:val="28"/>
        </w:rPr>
        <w:t>出之硫醇濃度</w:t>
      </w:r>
      <w:r w:rsidRPr="00E12C85">
        <w:rPr>
          <w:rFonts w:eastAsia="標楷體"/>
          <w:sz w:val="28"/>
          <w:szCs w:val="28"/>
        </w:rPr>
        <w:t>(μL/mL)</w:t>
      </w:r>
    </w:p>
    <w:p w:rsidR="006C63B6" w:rsidRPr="00E12C85" w:rsidRDefault="006C63B6" w:rsidP="00407244">
      <w:pPr>
        <w:adjustRightInd w:val="0"/>
        <w:snapToGrid w:val="0"/>
        <w:spacing w:before="120" w:after="120"/>
        <w:ind w:leftChars="295" w:left="708" w:firstLineChars="250" w:firstLine="700"/>
        <w:rPr>
          <w:rFonts w:eastAsia="標楷體"/>
          <w:sz w:val="28"/>
          <w:szCs w:val="28"/>
        </w:rPr>
      </w:pPr>
      <w:r w:rsidRPr="00E12C85">
        <w:rPr>
          <w:rFonts w:eastAsia="標楷體"/>
          <w:sz w:val="28"/>
          <w:szCs w:val="28"/>
        </w:rPr>
        <w:lastRenderedPageBreak/>
        <w:t>V</w:t>
      </w:r>
      <w:r w:rsidRPr="00E12C85">
        <w:rPr>
          <w:rFonts w:eastAsia="標楷體"/>
          <w:sz w:val="28"/>
          <w:szCs w:val="28"/>
        </w:rPr>
        <w:t>：採樣氣體之總體積</w:t>
      </w:r>
      <w:r w:rsidRPr="00E12C85">
        <w:rPr>
          <w:rFonts w:eastAsia="標楷體"/>
          <w:sz w:val="28"/>
          <w:szCs w:val="28"/>
        </w:rPr>
        <w:t>(L)</w:t>
      </w:r>
    </w:p>
    <w:p w:rsidR="006C63B6" w:rsidRPr="00E12C85" w:rsidRDefault="006C63B6" w:rsidP="00407244">
      <w:pPr>
        <w:adjustRightInd w:val="0"/>
        <w:snapToGrid w:val="0"/>
        <w:spacing w:before="120" w:after="120"/>
        <w:ind w:leftChars="295" w:left="708" w:firstLineChars="250" w:firstLine="700"/>
        <w:rPr>
          <w:rFonts w:eastAsia="標楷體"/>
          <w:sz w:val="28"/>
          <w:szCs w:val="28"/>
        </w:rPr>
      </w:pPr>
      <w:r w:rsidRPr="00E12C85">
        <w:rPr>
          <w:rFonts w:eastAsia="標楷體"/>
          <w:sz w:val="28"/>
          <w:szCs w:val="28"/>
        </w:rPr>
        <w:t>P</w:t>
      </w:r>
      <w:r w:rsidRPr="00E12C85">
        <w:rPr>
          <w:rFonts w:eastAsia="標楷體"/>
          <w:sz w:val="28"/>
          <w:szCs w:val="28"/>
          <w:vertAlign w:val="subscript"/>
        </w:rPr>
        <w:t>a</w:t>
      </w:r>
      <w:r w:rsidRPr="00E12C85">
        <w:rPr>
          <w:rFonts w:eastAsia="標楷體"/>
          <w:sz w:val="28"/>
          <w:szCs w:val="28"/>
        </w:rPr>
        <w:t>：大氣壓力</w:t>
      </w:r>
      <w:r w:rsidRPr="00E12C85">
        <w:rPr>
          <w:rFonts w:eastAsia="標楷體"/>
          <w:sz w:val="28"/>
          <w:szCs w:val="28"/>
        </w:rPr>
        <w:t>(mmHg)</w:t>
      </w:r>
    </w:p>
    <w:p w:rsidR="006C63B6" w:rsidRPr="00E12C85" w:rsidRDefault="006C63B6" w:rsidP="00407244">
      <w:pPr>
        <w:adjustRightInd w:val="0"/>
        <w:snapToGrid w:val="0"/>
        <w:spacing w:before="120" w:after="120"/>
        <w:ind w:leftChars="295" w:left="708" w:firstLineChars="250" w:firstLine="700"/>
        <w:rPr>
          <w:rFonts w:eastAsia="標楷體"/>
          <w:sz w:val="28"/>
          <w:szCs w:val="28"/>
        </w:rPr>
      </w:pPr>
      <w:r w:rsidRPr="00E12C85">
        <w:rPr>
          <w:rFonts w:eastAsia="標楷體"/>
          <w:sz w:val="28"/>
          <w:szCs w:val="28"/>
        </w:rPr>
        <w:t>P</w:t>
      </w:r>
      <w:r w:rsidRPr="00E12C85">
        <w:rPr>
          <w:rFonts w:eastAsia="標楷體"/>
          <w:sz w:val="28"/>
          <w:szCs w:val="28"/>
          <w:vertAlign w:val="subscript"/>
        </w:rPr>
        <w:t>m</w:t>
      </w:r>
      <w:r w:rsidRPr="00E12C85">
        <w:rPr>
          <w:rFonts w:eastAsia="標楷體"/>
          <w:sz w:val="28"/>
          <w:szCs w:val="28"/>
        </w:rPr>
        <w:t>：流量計上之壓力讀數</w:t>
      </w:r>
      <w:r w:rsidRPr="00E12C85">
        <w:rPr>
          <w:rFonts w:eastAsia="標楷體"/>
          <w:sz w:val="28"/>
          <w:szCs w:val="28"/>
        </w:rPr>
        <w:t>(mmHg)</w:t>
      </w:r>
    </w:p>
    <w:p w:rsidR="006C63B6" w:rsidRPr="00E12C85" w:rsidRDefault="006C63B6" w:rsidP="00407244">
      <w:pPr>
        <w:adjustRightInd w:val="0"/>
        <w:snapToGrid w:val="0"/>
        <w:spacing w:before="120" w:after="120"/>
        <w:ind w:leftChars="295" w:left="708" w:firstLineChars="250" w:firstLine="700"/>
        <w:rPr>
          <w:rFonts w:eastAsia="標楷體"/>
          <w:sz w:val="28"/>
          <w:szCs w:val="28"/>
        </w:rPr>
      </w:pPr>
      <w:r w:rsidRPr="00E12C85">
        <w:rPr>
          <w:rFonts w:eastAsia="標楷體"/>
          <w:sz w:val="28"/>
          <w:szCs w:val="28"/>
        </w:rPr>
        <w:t>P</w:t>
      </w:r>
      <w:r w:rsidRPr="00E12C85">
        <w:rPr>
          <w:rFonts w:eastAsia="標楷體"/>
          <w:sz w:val="28"/>
          <w:szCs w:val="28"/>
          <w:vertAlign w:val="subscript"/>
        </w:rPr>
        <w:t>v</w:t>
      </w:r>
      <w:r w:rsidRPr="00E12C85">
        <w:rPr>
          <w:rFonts w:eastAsia="標楷體"/>
          <w:sz w:val="28"/>
          <w:szCs w:val="28"/>
        </w:rPr>
        <w:t>：採樣時流量計之溫度為</w:t>
      </w:r>
      <w:r w:rsidRPr="00E12C85">
        <w:rPr>
          <w:rFonts w:eastAsia="標楷體"/>
          <w:sz w:val="28"/>
          <w:szCs w:val="28"/>
        </w:rPr>
        <w:t>t</w:t>
      </w:r>
      <w:r w:rsidRPr="00E12C85">
        <w:rPr>
          <w:rFonts w:ascii="新細明體" w:hAnsi="新細明體" w:cs="新細明體" w:hint="eastAsia"/>
          <w:sz w:val="28"/>
          <w:szCs w:val="28"/>
        </w:rPr>
        <w:t>℃</w:t>
      </w:r>
      <w:r w:rsidRPr="00E12C85">
        <w:rPr>
          <w:rFonts w:eastAsia="標楷體"/>
          <w:sz w:val="28"/>
          <w:szCs w:val="28"/>
        </w:rPr>
        <w:t>之飽和水蒸氣壓</w:t>
      </w:r>
      <w:r w:rsidRPr="00E12C85">
        <w:rPr>
          <w:rFonts w:eastAsia="標楷體"/>
          <w:sz w:val="28"/>
          <w:szCs w:val="28"/>
        </w:rPr>
        <w:t>(mmHg)</w:t>
      </w:r>
    </w:p>
    <w:p w:rsidR="006C63B6" w:rsidRPr="00E12C85" w:rsidRDefault="006C63B6" w:rsidP="00407244">
      <w:pPr>
        <w:adjustRightInd w:val="0"/>
        <w:snapToGrid w:val="0"/>
        <w:spacing w:before="120" w:after="120"/>
        <w:ind w:leftChars="295" w:left="708" w:firstLineChars="250" w:firstLine="700"/>
        <w:rPr>
          <w:rFonts w:eastAsia="標楷體" w:hint="eastAsia"/>
          <w:sz w:val="28"/>
          <w:szCs w:val="28"/>
        </w:rPr>
      </w:pPr>
      <w:r w:rsidRPr="00E12C85">
        <w:rPr>
          <w:rFonts w:eastAsia="標楷體"/>
          <w:sz w:val="28"/>
          <w:szCs w:val="28"/>
        </w:rPr>
        <w:t>t</w:t>
      </w:r>
      <w:r w:rsidR="001E6DC0" w:rsidRPr="00E12C85">
        <w:rPr>
          <w:rFonts w:eastAsia="標楷體"/>
          <w:sz w:val="28"/>
          <w:szCs w:val="28"/>
        </w:rPr>
        <w:t>：採樣時流量計之溫度讀數</w:t>
      </w:r>
      <w:r w:rsidR="001E6DC0" w:rsidRPr="00E12C85">
        <w:rPr>
          <w:rFonts w:eastAsia="標楷體" w:hint="eastAsia"/>
          <w:sz w:val="28"/>
          <w:szCs w:val="28"/>
        </w:rPr>
        <w:t>(</w:t>
      </w:r>
      <w:r w:rsidRPr="00E12C85">
        <w:rPr>
          <w:rFonts w:ascii="新細明體" w:hAnsi="新細明體" w:cs="新細明體" w:hint="eastAsia"/>
          <w:sz w:val="28"/>
          <w:szCs w:val="28"/>
        </w:rPr>
        <w:t>℃</w:t>
      </w:r>
      <w:r w:rsidR="001E6DC0" w:rsidRPr="00E12C85">
        <w:rPr>
          <w:rFonts w:ascii="新細明體" w:hAnsi="新細明體" w:cs="新細明體" w:hint="eastAsia"/>
          <w:sz w:val="28"/>
          <w:szCs w:val="28"/>
        </w:rPr>
        <w:t>)</w:t>
      </w:r>
    </w:p>
    <w:p w:rsidR="00407244" w:rsidRPr="00E12C85" w:rsidRDefault="00407244" w:rsidP="00407244">
      <w:pPr>
        <w:adjustRightInd w:val="0"/>
        <w:snapToGrid w:val="0"/>
        <w:spacing w:before="120" w:after="120"/>
        <w:ind w:leftChars="236" w:left="566"/>
        <w:rPr>
          <w:rFonts w:eastAsia="標楷體"/>
          <w:sz w:val="28"/>
          <w:szCs w:val="28"/>
        </w:rPr>
      </w:pPr>
      <w:r w:rsidRPr="00E12C85">
        <w:rPr>
          <w:rFonts w:eastAsia="標楷體"/>
          <w:sz w:val="28"/>
          <w:szCs w:val="28"/>
        </w:rPr>
        <w:t>（</w:t>
      </w:r>
      <w:r w:rsidRPr="00E12C85">
        <w:rPr>
          <w:rFonts w:eastAsia="標楷體" w:hint="eastAsia"/>
          <w:sz w:val="28"/>
          <w:szCs w:val="28"/>
        </w:rPr>
        <w:t>二</w:t>
      </w:r>
      <w:r w:rsidRPr="00E12C85">
        <w:rPr>
          <w:rFonts w:eastAsia="標楷體"/>
          <w:sz w:val="28"/>
          <w:szCs w:val="28"/>
        </w:rPr>
        <w:t>）氣體樣品中之硫醇濃度</w:t>
      </w:r>
      <w:r w:rsidRPr="00E12C85">
        <w:rPr>
          <w:rFonts w:eastAsia="標楷體"/>
          <w:sz w:val="28"/>
          <w:szCs w:val="28"/>
        </w:rPr>
        <w:t>C’ (ppm, w/v)</w:t>
      </w:r>
      <w:r w:rsidRPr="00E12C85">
        <w:rPr>
          <w:rFonts w:eastAsia="標楷體"/>
          <w:sz w:val="28"/>
          <w:szCs w:val="28"/>
        </w:rPr>
        <w:t>，依下式求得：</w:t>
      </w:r>
    </w:p>
    <w:p w:rsidR="00407244" w:rsidRPr="00E12C85" w:rsidRDefault="00415841" w:rsidP="00407244">
      <w:pPr>
        <w:adjustRightInd w:val="0"/>
        <w:snapToGrid w:val="0"/>
        <w:spacing w:before="120" w:after="120"/>
        <w:ind w:leftChars="590" w:left="1416"/>
        <w:rPr>
          <w:rFonts w:eastAsia="標楷體"/>
          <w:sz w:val="28"/>
        </w:rPr>
      </w:pPr>
      <w:r w:rsidRPr="00E12C85">
        <w:rPr>
          <w:rFonts w:eastAsia="標楷體"/>
          <w:position w:val="-56"/>
          <w:sz w:val="28"/>
        </w:rPr>
        <w:object w:dxaOrig="4220" w:dyaOrig="940">
          <v:shape id="_x0000_i1026" type="#_x0000_t75" style="width:210.75pt;height:47.25pt" o:ole="">
            <v:imagedata r:id="rId9" o:title=""/>
          </v:shape>
          <o:OLEObject Type="Embed" ProgID="Equation.3" ShapeID="_x0000_i1026" DrawAspect="Content" ObjectID="_1497942088" r:id="rId10"/>
        </w:object>
      </w:r>
    </w:p>
    <w:p w:rsidR="00415841" w:rsidRPr="00E12C85" w:rsidRDefault="00645B37" w:rsidP="00407244">
      <w:pPr>
        <w:adjustRightInd w:val="0"/>
        <w:snapToGrid w:val="0"/>
        <w:spacing w:before="120" w:after="120"/>
        <w:ind w:leftChars="590" w:left="1416"/>
        <w:rPr>
          <w:rFonts w:eastAsia="標楷體"/>
          <w:sz w:val="28"/>
          <w:szCs w:val="28"/>
        </w:rPr>
      </w:pPr>
      <w:r w:rsidRPr="00E12C85">
        <w:rPr>
          <w:rFonts w:eastAsia="標楷體"/>
          <w:sz w:val="28"/>
          <w:szCs w:val="28"/>
        </w:rPr>
        <w:t>MW</w:t>
      </w:r>
      <w:r w:rsidRPr="00E12C85">
        <w:rPr>
          <w:rFonts w:eastAsia="標楷體"/>
          <w:sz w:val="28"/>
          <w:szCs w:val="28"/>
        </w:rPr>
        <w:t>：</w:t>
      </w:r>
      <w:r w:rsidR="00415841" w:rsidRPr="00E12C85">
        <w:rPr>
          <w:rFonts w:eastAsia="標楷體"/>
          <w:sz w:val="28"/>
          <w:szCs w:val="28"/>
        </w:rPr>
        <w:t>硫醇</w:t>
      </w:r>
      <w:r w:rsidR="00415841" w:rsidRPr="00E12C85">
        <w:rPr>
          <w:rFonts w:eastAsia="標楷體" w:hint="eastAsia"/>
          <w:sz w:val="28"/>
          <w:szCs w:val="28"/>
        </w:rPr>
        <w:t>分</w:t>
      </w:r>
      <w:r w:rsidR="00415841" w:rsidRPr="00E12C85">
        <w:rPr>
          <w:rFonts w:eastAsia="標楷體"/>
          <w:sz w:val="28"/>
          <w:szCs w:val="28"/>
        </w:rPr>
        <w:t>子量</w:t>
      </w:r>
    </w:p>
    <w:p w:rsidR="00645B37" w:rsidRPr="00E12C85" w:rsidRDefault="00415841" w:rsidP="00415841">
      <w:pPr>
        <w:adjustRightInd w:val="0"/>
        <w:snapToGrid w:val="0"/>
        <w:spacing w:before="120" w:after="120"/>
        <w:ind w:leftChars="590" w:left="1416" w:firstLineChars="300" w:firstLine="840"/>
        <w:rPr>
          <w:rFonts w:eastAsia="標楷體" w:hint="eastAsia"/>
          <w:sz w:val="28"/>
          <w:szCs w:val="28"/>
        </w:rPr>
      </w:pPr>
      <w:r w:rsidRPr="00E12C85">
        <w:rPr>
          <w:rFonts w:eastAsia="標楷體" w:hint="eastAsia"/>
          <w:sz w:val="28"/>
          <w:szCs w:val="28"/>
        </w:rPr>
        <w:t>甲</w:t>
      </w:r>
      <w:r w:rsidRPr="00E12C85">
        <w:rPr>
          <w:rFonts w:eastAsia="標楷體"/>
          <w:sz w:val="28"/>
          <w:szCs w:val="28"/>
        </w:rPr>
        <w:t>硫醇</w:t>
      </w:r>
      <w:r w:rsidRPr="00E12C85">
        <w:rPr>
          <w:rFonts w:eastAsia="標楷體" w:hint="eastAsia"/>
          <w:sz w:val="28"/>
          <w:szCs w:val="28"/>
        </w:rPr>
        <w:t>分</w:t>
      </w:r>
      <w:r w:rsidRPr="00E12C85">
        <w:rPr>
          <w:rFonts w:eastAsia="標楷體"/>
          <w:sz w:val="28"/>
          <w:szCs w:val="28"/>
        </w:rPr>
        <w:t>子量</w:t>
      </w:r>
      <w:r w:rsidR="001E6DC0" w:rsidRPr="00E12C85">
        <w:rPr>
          <w:rFonts w:eastAsia="標楷體" w:hint="eastAsia"/>
          <w:sz w:val="28"/>
          <w:szCs w:val="28"/>
        </w:rPr>
        <w:t xml:space="preserve"> </w:t>
      </w:r>
      <w:r w:rsidRPr="00E12C85">
        <w:rPr>
          <w:rFonts w:eastAsia="標楷體" w:hint="eastAsia"/>
          <w:sz w:val="28"/>
          <w:szCs w:val="28"/>
        </w:rPr>
        <w:t xml:space="preserve">48.11 </w:t>
      </w:r>
      <w:r w:rsidRPr="00E12C85">
        <w:rPr>
          <w:rFonts w:eastAsia="標楷體"/>
          <w:sz w:val="28"/>
          <w:szCs w:val="28"/>
        </w:rPr>
        <w:t>g/m</w:t>
      </w:r>
      <w:r w:rsidRPr="00E12C85">
        <w:rPr>
          <w:rFonts w:eastAsia="標楷體" w:hint="eastAsia"/>
          <w:sz w:val="28"/>
          <w:szCs w:val="28"/>
        </w:rPr>
        <w:t>ol</w:t>
      </w:r>
      <w:r w:rsidRPr="00E12C85">
        <w:rPr>
          <w:rFonts w:eastAsia="標楷體" w:hint="eastAsia"/>
          <w:sz w:val="28"/>
          <w:szCs w:val="28"/>
        </w:rPr>
        <w:t>（</w:t>
      </w:r>
      <w:r w:rsidRPr="00E12C85">
        <w:rPr>
          <w:rFonts w:eastAsia="標楷體"/>
          <w:sz w:val="28"/>
          <w:szCs w:val="28"/>
        </w:rPr>
        <w:t>以甲硫醇為計算基礎</w:t>
      </w:r>
      <w:r w:rsidRPr="00E12C85">
        <w:rPr>
          <w:rFonts w:eastAsia="標楷體" w:hint="eastAsia"/>
          <w:sz w:val="28"/>
          <w:szCs w:val="28"/>
        </w:rPr>
        <w:t>）</w:t>
      </w:r>
      <w:r w:rsidR="0062300A" w:rsidRPr="00E12C85">
        <w:rPr>
          <w:rFonts w:eastAsia="標楷體"/>
          <w:sz w:val="28"/>
          <w:szCs w:val="28"/>
        </w:rPr>
        <w:t>。</w:t>
      </w:r>
    </w:p>
    <w:p w:rsidR="00407244" w:rsidRPr="00E12C85" w:rsidRDefault="00645B37" w:rsidP="001D40E1">
      <w:pPr>
        <w:adjustRightInd w:val="0"/>
        <w:snapToGrid w:val="0"/>
        <w:spacing w:before="120" w:after="120"/>
        <w:ind w:leftChars="590" w:left="1416"/>
        <w:rPr>
          <w:rFonts w:eastAsia="標楷體" w:hint="eastAsia"/>
          <w:sz w:val="28"/>
          <w:szCs w:val="28"/>
        </w:rPr>
      </w:pPr>
      <w:r w:rsidRPr="00E12C85">
        <w:rPr>
          <w:rFonts w:eastAsia="標楷體"/>
          <w:sz w:val="28"/>
          <w:szCs w:val="28"/>
        </w:rPr>
        <w:t>22.4</w:t>
      </w:r>
      <w:r w:rsidRPr="00E12C85">
        <w:rPr>
          <w:rFonts w:eastAsia="標楷體" w:hint="eastAsia"/>
          <w:sz w:val="28"/>
          <w:szCs w:val="28"/>
        </w:rPr>
        <w:t>：</w:t>
      </w:r>
      <w:r w:rsidRPr="00E12C85">
        <w:rPr>
          <w:rFonts w:eastAsia="標楷體"/>
          <w:sz w:val="28"/>
          <w:szCs w:val="28"/>
        </w:rPr>
        <w:t>S.T.P</w:t>
      </w:r>
      <w:r w:rsidRPr="00E12C85">
        <w:rPr>
          <w:rFonts w:eastAsia="標楷體"/>
          <w:sz w:val="28"/>
          <w:szCs w:val="28"/>
        </w:rPr>
        <w:t>下，</w:t>
      </w:r>
      <w:r w:rsidRPr="00E12C85">
        <w:rPr>
          <w:rFonts w:eastAsia="標楷體"/>
          <w:sz w:val="28"/>
          <w:szCs w:val="28"/>
        </w:rPr>
        <w:t>1 mole</w:t>
      </w:r>
      <w:r w:rsidRPr="00E12C85">
        <w:rPr>
          <w:rFonts w:eastAsia="標楷體" w:hint="eastAsia"/>
          <w:sz w:val="28"/>
          <w:szCs w:val="28"/>
        </w:rPr>
        <w:t>之</w:t>
      </w:r>
      <w:r w:rsidRPr="00E12C85">
        <w:rPr>
          <w:rFonts w:eastAsia="標楷體"/>
          <w:sz w:val="28"/>
          <w:szCs w:val="28"/>
        </w:rPr>
        <w:t>氣體體積</w:t>
      </w:r>
      <w:r w:rsidR="00480FE9" w:rsidRPr="00E12C85">
        <w:rPr>
          <w:rFonts w:eastAsia="標楷體" w:hint="eastAsia"/>
          <w:sz w:val="28"/>
          <w:szCs w:val="28"/>
        </w:rPr>
        <w:t>。</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九、品質管制</w:t>
      </w:r>
      <w:r w:rsidRPr="00E12C85">
        <w:rPr>
          <w:rFonts w:eastAsia="標楷體"/>
          <w:sz w:val="28"/>
          <w:szCs w:val="28"/>
        </w:rPr>
        <w:t xml:space="preserve"> </w:t>
      </w:r>
    </w:p>
    <w:p w:rsidR="00EA79FE" w:rsidRPr="00E12C85" w:rsidRDefault="00EA79FE" w:rsidP="00EA79FE">
      <w:pPr>
        <w:snapToGrid w:val="0"/>
        <w:spacing w:before="120" w:after="120"/>
        <w:ind w:leftChars="100" w:left="1080" w:hangingChars="300" w:hanging="840"/>
        <w:jc w:val="both"/>
        <w:rPr>
          <w:rFonts w:eastAsia="標楷體"/>
          <w:sz w:val="28"/>
        </w:rPr>
      </w:pPr>
      <w:r w:rsidRPr="00E12C85">
        <w:rPr>
          <w:rFonts w:eastAsia="標楷體"/>
          <w:sz w:val="28"/>
        </w:rPr>
        <w:t>（一）檢量線：每次樣品分析前重新製作檢量線，檢量線之相關係數應大於或等於</w:t>
      </w:r>
      <w:r w:rsidRPr="00E12C85">
        <w:rPr>
          <w:rFonts w:eastAsia="標楷體"/>
          <w:sz w:val="28"/>
        </w:rPr>
        <w:t xml:space="preserve"> 0.995</w:t>
      </w:r>
      <w:r w:rsidRPr="00E12C85">
        <w:rPr>
          <w:rFonts w:eastAsia="標楷體"/>
          <w:sz w:val="28"/>
        </w:rPr>
        <w:t>。檢量線製作完成應以第二來源標準品配製接近檢量線中點濃度之標準品確認，其分析結果相對誤差值應在</w:t>
      </w:r>
      <w:r w:rsidR="001E6DC0" w:rsidRPr="00E12C85">
        <w:rPr>
          <w:rFonts w:eastAsia="標楷體"/>
          <w:sz w:val="28"/>
        </w:rPr>
        <w:t>±</w:t>
      </w:r>
      <w:r w:rsidRPr="00E12C85">
        <w:rPr>
          <w:rFonts w:eastAsia="標楷體"/>
          <w:sz w:val="28"/>
        </w:rPr>
        <w:t>1</w:t>
      </w:r>
      <w:r w:rsidR="002327D4" w:rsidRPr="00E12C85">
        <w:rPr>
          <w:rFonts w:eastAsia="標楷體"/>
          <w:sz w:val="28"/>
        </w:rPr>
        <w:t>5</w:t>
      </w:r>
      <w:r w:rsidRPr="00E12C85">
        <w:rPr>
          <w:rFonts w:eastAsia="標楷體"/>
          <w:sz w:val="28"/>
        </w:rPr>
        <w:t>%</w:t>
      </w:r>
      <w:r w:rsidRPr="00E12C85">
        <w:rPr>
          <w:rFonts w:eastAsia="標楷體"/>
          <w:sz w:val="28"/>
        </w:rPr>
        <w:t>以內。</w:t>
      </w:r>
    </w:p>
    <w:p w:rsidR="00EA79FE" w:rsidRPr="00E12C85" w:rsidRDefault="00EA79FE" w:rsidP="00EA79FE">
      <w:pPr>
        <w:snapToGrid w:val="0"/>
        <w:spacing w:before="120" w:after="120"/>
        <w:ind w:leftChars="100" w:left="1080" w:hangingChars="300" w:hanging="840"/>
        <w:jc w:val="both"/>
        <w:rPr>
          <w:rFonts w:eastAsia="標楷體"/>
          <w:sz w:val="28"/>
        </w:rPr>
      </w:pPr>
      <w:r w:rsidRPr="00E12C85">
        <w:rPr>
          <w:rFonts w:eastAsia="標楷體"/>
          <w:sz w:val="28"/>
        </w:rPr>
        <w:t>（二）檢量線查核：每</w:t>
      </w:r>
      <w:r w:rsidRPr="00E12C85">
        <w:rPr>
          <w:rFonts w:eastAsia="標楷體"/>
          <w:sz w:val="28"/>
        </w:rPr>
        <w:t xml:space="preserve"> 10 </w:t>
      </w:r>
      <w:r w:rsidRPr="00E12C85">
        <w:rPr>
          <w:rFonts w:eastAsia="標楷體"/>
          <w:sz w:val="28"/>
        </w:rPr>
        <w:t>個樣品或每一批次（當每批次樣品少於</w:t>
      </w:r>
      <w:r w:rsidRPr="00E12C85">
        <w:rPr>
          <w:rFonts w:eastAsia="標楷體"/>
          <w:sz w:val="28"/>
        </w:rPr>
        <w:t xml:space="preserve"> 10 </w:t>
      </w:r>
      <w:r w:rsidRPr="00E12C85">
        <w:rPr>
          <w:rFonts w:eastAsia="標楷體"/>
          <w:sz w:val="28"/>
        </w:rPr>
        <w:t>個時），應自第二批次起，於每批次為週期之樣品分析</w:t>
      </w:r>
      <w:r w:rsidR="00936054" w:rsidRPr="00E12C85">
        <w:rPr>
          <w:rFonts w:eastAsia="標楷體" w:hint="eastAsia"/>
          <w:sz w:val="28"/>
        </w:rPr>
        <w:t>結</w:t>
      </w:r>
      <w:r w:rsidR="00936054" w:rsidRPr="00E12C85">
        <w:rPr>
          <w:rFonts w:eastAsia="標楷體"/>
          <w:sz w:val="28"/>
        </w:rPr>
        <w:t>束</w:t>
      </w:r>
      <w:r w:rsidRPr="00E12C85">
        <w:rPr>
          <w:rFonts w:eastAsia="標楷體"/>
          <w:sz w:val="28"/>
        </w:rPr>
        <w:t>執行檢量線之查核，其分析結果相對誤差值應在</w:t>
      </w:r>
      <w:r w:rsidR="001E6DC0" w:rsidRPr="00E12C85">
        <w:rPr>
          <w:rFonts w:eastAsia="標楷體" w:hint="eastAsia"/>
          <w:sz w:val="28"/>
        </w:rPr>
        <w:t xml:space="preserve"> </w:t>
      </w:r>
      <w:r w:rsidRPr="00E12C85">
        <w:rPr>
          <w:rFonts w:eastAsia="標楷體"/>
          <w:sz w:val="28"/>
        </w:rPr>
        <w:t>1</w:t>
      </w:r>
      <w:r w:rsidR="002327D4" w:rsidRPr="00E12C85">
        <w:rPr>
          <w:rFonts w:eastAsia="標楷體"/>
          <w:sz w:val="28"/>
        </w:rPr>
        <w:t>5</w:t>
      </w:r>
      <w:r w:rsidRPr="00E12C85">
        <w:rPr>
          <w:rFonts w:eastAsia="標楷體"/>
          <w:sz w:val="28"/>
        </w:rPr>
        <w:t>%</w:t>
      </w:r>
      <w:r w:rsidRPr="00E12C85">
        <w:rPr>
          <w:rFonts w:eastAsia="標楷體"/>
          <w:sz w:val="28"/>
        </w:rPr>
        <w:t>以內。</w:t>
      </w:r>
    </w:p>
    <w:p w:rsidR="00EA79FE" w:rsidRPr="00E12C85" w:rsidRDefault="00EA79FE" w:rsidP="00EA79FE">
      <w:pPr>
        <w:snapToGrid w:val="0"/>
        <w:spacing w:before="120" w:after="120"/>
        <w:ind w:leftChars="100" w:left="1080" w:hangingChars="300" w:hanging="840"/>
        <w:jc w:val="both"/>
        <w:rPr>
          <w:rFonts w:eastAsia="標楷體"/>
          <w:sz w:val="28"/>
        </w:rPr>
      </w:pPr>
      <w:r w:rsidRPr="00E12C85">
        <w:rPr>
          <w:rFonts w:eastAsia="標楷體"/>
          <w:sz w:val="28"/>
        </w:rPr>
        <w:t>（三）試劑空白樣品分析：每</w:t>
      </w:r>
      <w:r w:rsidRPr="00E12C85">
        <w:rPr>
          <w:rFonts w:eastAsia="標楷體"/>
          <w:sz w:val="28"/>
        </w:rPr>
        <w:t xml:space="preserve"> 10 </w:t>
      </w:r>
      <w:r w:rsidRPr="00E12C85">
        <w:rPr>
          <w:rFonts w:eastAsia="標楷體"/>
          <w:sz w:val="28"/>
        </w:rPr>
        <w:t>個樣品或每一批次（當每批次樣品少於</w:t>
      </w:r>
      <w:r w:rsidRPr="00E12C85">
        <w:rPr>
          <w:rFonts w:eastAsia="標楷體"/>
          <w:sz w:val="28"/>
        </w:rPr>
        <w:t xml:space="preserve"> 10 </w:t>
      </w:r>
      <w:r w:rsidRPr="00E12C85">
        <w:rPr>
          <w:rFonts w:eastAsia="標楷體"/>
          <w:sz w:val="28"/>
        </w:rPr>
        <w:t>個時）至少執行一試劑空白樣品分析。分析值可接受標準應低於待測物方法偵測極限之</w:t>
      </w:r>
      <w:r w:rsidRPr="00E12C85">
        <w:rPr>
          <w:rFonts w:eastAsia="標楷體"/>
          <w:sz w:val="28"/>
        </w:rPr>
        <w:t xml:space="preserve"> 2 </w:t>
      </w:r>
      <w:r w:rsidRPr="00E12C85">
        <w:rPr>
          <w:rFonts w:eastAsia="標楷體"/>
          <w:sz w:val="28"/>
        </w:rPr>
        <w:t>倍。</w:t>
      </w:r>
    </w:p>
    <w:p w:rsidR="00EA79FE" w:rsidRPr="00E12C85" w:rsidRDefault="00EA79FE" w:rsidP="00EA79FE">
      <w:pPr>
        <w:snapToGrid w:val="0"/>
        <w:spacing w:before="120" w:after="120"/>
        <w:ind w:leftChars="100" w:left="1080" w:hangingChars="300" w:hanging="840"/>
        <w:jc w:val="both"/>
        <w:rPr>
          <w:rFonts w:eastAsia="標楷體"/>
          <w:sz w:val="28"/>
        </w:rPr>
      </w:pPr>
      <w:r w:rsidRPr="00E12C85">
        <w:rPr>
          <w:rFonts w:eastAsia="標楷體"/>
          <w:sz w:val="28"/>
        </w:rPr>
        <w:t>（四）現場空白樣品分析：每次採樣應執行現場空白樣品，現場空白樣品係指採樣前組裝於系統測漏完成後，不進行採樣即如同樣品回收步驟所收集的樣品，分析值可接受標準應低於待測物方法偵測極限之</w:t>
      </w:r>
      <w:r w:rsidRPr="00E12C85">
        <w:rPr>
          <w:rFonts w:eastAsia="標楷體"/>
          <w:sz w:val="28"/>
        </w:rPr>
        <w:t xml:space="preserve"> 2 </w:t>
      </w:r>
      <w:r w:rsidRPr="00E12C85">
        <w:rPr>
          <w:rFonts w:eastAsia="標楷體"/>
          <w:sz w:val="28"/>
        </w:rPr>
        <w:t>倍。</w:t>
      </w:r>
    </w:p>
    <w:p w:rsidR="00EA79FE" w:rsidRPr="00E12C85" w:rsidRDefault="00EA79FE" w:rsidP="00EA79FE">
      <w:pPr>
        <w:snapToGrid w:val="0"/>
        <w:spacing w:before="120" w:after="120"/>
        <w:ind w:leftChars="100" w:left="1080" w:hangingChars="300" w:hanging="840"/>
        <w:jc w:val="both"/>
        <w:rPr>
          <w:rFonts w:eastAsia="標楷體"/>
          <w:sz w:val="28"/>
        </w:rPr>
      </w:pPr>
      <w:r w:rsidRPr="00E12C85">
        <w:rPr>
          <w:rFonts w:eastAsia="標楷體"/>
          <w:sz w:val="28"/>
        </w:rPr>
        <w:t>（五）重複樣品分析：每</w:t>
      </w:r>
      <w:r w:rsidRPr="00E12C85">
        <w:rPr>
          <w:rFonts w:eastAsia="標楷體"/>
          <w:sz w:val="28"/>
        </w:rPr>
        <w:t xml:space="preserve"> 10 </w:t>
      </w:r>
      <w:r w:rsidRPr="00E12C85">
        <w:rPr>
          <w:rFonts w:eastAsia="標楷體"/>
          <w:sz w:val="28"/>
        </w:rPr>
        <w:t>個樣品或每一批次（當每批次樣品少於</w:t>
      </w:r>
      <w:r w:rsidRPr="00E12C85">
        <w:rPr>
          <w:rFonts w:eastAsia="標楷體"/>
          <w:sz w:val="28"/>
        </w:rPr>
        <w:t xml:space="preserve"> 10</w:t>
      </w:r>
      <w:r w:rsidR="001E6DC0" w:rsidRPr="00E12C85">
        <w:rPr>
          <w:rFonts w:eastAsia="標楷體" w:hint="eastAsia"/>
          <w:sz w:val="28"/>
        </w:rPr>
        <w:t xml:space="preserve"> </w:t>
      </w:r>
      <w:r w:rsidRPr="00E12C85">
        <w:rPr>
          <w:rFonts w:eastAsia="標楷體"/>
          <w:sz w:val="28"/>
        </w:rPr>
        <w:t>個時）至少執行一個重複樣品分析，並求其相對差異百分比。差異百分比應在</w:t>
      </w:r>
      <w:r w:rsidR="001E6DC0" w:rsidRPr="00E12C85">
        <w:rPr>
          <w:rFonts w:eastAsia="標楷體" w:hint="eastAsia"/>
          <w:sz w:val="28"/>
        </w:rPr>
        <w:t xml:space="preserve"> </w:t>
      </w:r>
      <w:r w:rsidR="00F31BD1" w:rsidRPr="00E12C85">
        <w:rPr>
          <w:rFonts w:eastAsia="標楷體"/>
          <w:sz w:val="28"/>
        </w:rPr>
        <w:t>20</w:t>
      </w:r>
      <w:r w:rsidR="001E6DC0" w:rsidRPr="00E12C85">
        <w:rPr>
          <w:rFonts w:eastAsia="標楷體"/>
          <w:sz w:val="28"/>
        </w:rPr>
        <w:t>%</w:t>
      </w:r>
      <w:r w:rsidRPr="00E12C85">
        <w:rPr>
          <w:rFonts w:eastAsia="標楷體"/>
          <w:sz w:val="28"/>
        </w:rPr>
        <w:t>以內。</w:t>
      </w:r>
    </w:p>
    <w:p w:rsidR="00EA79FE" w:rsidRPr="00E12C85" w:rsidRDefault="00EA79FE" w:rsidP="00EA79FE">
      <w:pPr>
        <w:snapToGrid w:val="0"/>
        <w:spacing w:before="120" w:after="120"/>
        <w:ind w:leftChars="100" w:left="1080" w:hangingChars="300" w:hanging="840"/>
        <w:jc w:val="both"/>
        <w:rPr>
          <w:rFonts w:eastAsia="標楷體"/>
          <w:sz w:val="28"/>
        </w:rPr>
      </w:pPr>
      <w:r w:rsidRPr="00E12C85">
        <w:rPr>
          <w:rFonts w:eastAsia="標楷體"/>
          <w:sz w:val="28"/>
        </w:rPr>
        <w:t>（六）查核樣品分析：每</w:t>
      </w:r>
      <w:r w:rsidRPr="00E12C85">
        <w:rPr>
          <w:rFonts w:eastAsia="標楷體"/>
          <w:sz w:val="28"/>
        </w:rPr>
        <w:t xml:space="preserve"> 10 </w:t>
      </w:r>
      <w:r w:rsidRPr="00E12C85">
        <w:rPr>
          <w:rFonts w:eastAsia="標楷體"/>
          <w:sz w:val="28"/>
        </w:rPr>
        <w:t>個樣品或每一批次（當每批次樣品少於</w:t>
      </w:r>
      <w:r w:rsidRPr="00E12C85">
        <w:rPr>
          <w:rFonts w:eastAsia="標楷體"/>
          <w:sz w:val="28"/>
        </w:rPr>
        <w:t xml:space="preserve"> 10 </w:t>
      </w:r>
      <w:r w:rsidRPr="00E12C85">
        <w:rPr>
          <w:rFonts w:eastAsia="標楷體"/>
          <w:sz w:val="28"/>
        </w:rPr>
        <w:t>個時）至少執行一個查核樣品分析，並求其回收率應在</w:t>
      </w:r>
      <w:r w:rsidR="001E6DC0" w:rsidRPr="00E12C85">
        <w:rPr>
          <w:rFonts w:eastAsia="標楷體" w:hint="eastAsia"/>
          <w:sz w:val="28"/>
        </w:rPr>
        <w:t xml:space="preserve"> </w:t>
      </w:r>
      <w:r w:rsidR="00F31BD1" w:rsidRPr="00E12C85">
        <w:rPr>
          <w:rFonts w:eastAsia="標楷體"/>
          <w:sz w:val="28"/>
        </w:rPr>
        <w:t>80</w:t>
      </w:r>
      <w:r w:rsidR="001E6DC0" w:rsidRPr="00E12C85">
        <w:rPr>
          <w:rFonts w:eastAsia="標楷體" w:hint="eastAsia"/>
          <w:sz w:val="28"/>
        </w:rPr>
        <w:t xml:space="preserve"> </w:t>
      </w:r>
      <w:r w:rsidR="001E6DC0" w:rsidRPr="00E12C85">
        <w:rPr>
          <w:rFonts w:eastAsia="標楷體" w:hint="eastAsia"/>
          <w:sz w:val="28"/>
        </w:rPr>
        <w:t>至</w:t>
      </w:r>
      <w:r w:rsidR="001E6DC0" w:rsidRPr="00E12C85">
        <w:rPr>
          <w:rFonts w:eastAsia="標楷體" w:hint="eastAsia"/>
          <w:sz w:val="28"/>
        </w:rPr>
        <w:t xml:space="preserve"> </w:t>
      </w:r>
      <w:r w:rsidR="00F31BD1" w:rsidRPr="00E12C85">
        <w:rPr>
          <w:rFonts w:eastAsia="標楷體"/>
          <w:sz w:val="28"/>
        </w:rPr>
        <w:t>120</w:t>
      </w:r>
      <w:r w:rsidRPr="00E12C85">
        <w:rPr>
          <w:rFonts w:eastAsia="標楷體"/>
          <w:sz w:val="28"/>
        </w:rPr>
        <w:t xml:space="preserve"> % </w:t>
      </w:r>
      <w:r w:rsidRPr="00E12C85">
        <w:rPr>
          <w:rFonts w:eastAsia="標楷體"/>
          <w:sz w:val="28"/>
        </w:rPr>
        <w:t>範圍內。</w:t>
      </w:r>
    </w:p>
    <w:p w:rsidR="00EA79FE" w:rsidRPr="00E12C85" w:rsidRDefault="00EA79FE" w:rsidP="00EA79FE">
      <w:pPr>
        <w:snapToGrid w:val="0"/>
        <w:spacing w:before="120" w:after="120"/>
        <w:ind w:leftChars="100" w:left="1080" w:hangingChars="300" w:hanging="840"/>
        <w:jc w:val="both"/>
        <w:rPr>
          <w:rFonts w:eastAsia="標楷體"/>
          <w:sz w:val="28"/>
        </w:rPr>
      </w:pPr>
      <w:r w:rsidRPr="00E12C85">
        <w:rPr>
          <w:rFonts w:eastAsia="標楷體"/>
          <w:sz w:val="28"/>
        </w:rPr>
        <w:t>（七）添加樣品分析：每</w:t>
      </w:r>
      <w:r w:rsidRPr="00E12C85">
        <w:rPr>
          <w:rFonts w:eastAsia="標楷體"/>
          <w:sz w:val="28"/>
        </w:rPr>
        <w:t xml:space="preserve"> 10 </w:t>
      </w:r>
      <w:r w:rsidRPr="00E12C85">
        <w:rPr>
          <w:rFonts w:eastAsia="標楷體"/>
          <w:sz w:val="28"/>
        </w:rPr>
        <w:t>個樣品或每一批次（當每批次樣品少於</w:t>
      </w:r>
      <w:r w:rsidR="001E6DC0" w:rsidRPr="00E12C85">
        <w:rPr>
          <w:rFonts w:eastAsia="標楷體"/>
          <w:sz w:val="28"/>
        </w:rPr>
        <w:t> </w:t>
      </w:r>
      <w:r w:rsidRPr="00E12C85">
        <w:rPr>
          <w:rFonts w:eastAsia="標楷體"/>
          <w:sz w:val="28"/>
        </w:rPr>
        <w:t>10</w:t>
      </w:r>
      <w:r w:rsidR="001E6DC0" w:rsidRPr="00E12C85">
        <w:rPr>
          <w:rFonts w:eastAsia="標楷體" w:hint="eastAsia"/>
          <w:sz w:val="28"/>
        </w:rPr>
        <w:t xml:space="preserve"> </w:t>
      </w:r>
      <w:r w:rsidRPr="00E12C85">
        <w:rPr>
          <w:rFonts w:eastAsia="標楷體"/>
          <w:sz w:val="28"/>
        </w:rPr>
        <w:t>個時）至少執行一個添加樣品分析，並求其回收率應在</w:t>
      </w:r>
      <w:r w:rsidRPr="00E12C85">
        <w:rPr>
          <w:rFonts w:eastAsia="標楷體"/>
          <w:sz w:val="28"/>
        </w:rPr>
        <w:t xml:space="preserve"> </w:t>
      </w:r>
      <w:r w:rsidR="00F31BD1" w:rsidRPr="00E12C85">
        <w:rPr>
          <w:rFonts w:eastAsia="標楷體"/>
          <w:sz w:val="28"/>
        </w:rPr>
        <w:t>75</w:t>
      </w:r>
      <w:r w:rsidR="001E6DC0" w:rsidRPr="00E12C85">
        <w:rPr>
          <w:rFonts w:eastAsia="標楷體" w:hint="eastAsia"/>
          <w:sz w:val="28"/>
        </w:rPr>
        <w:t xml:space="preserve"> </w:t>
      </w:r>
      <w:r w:rsidR="001E6DC0" w:rsidRPr="00E12C85">
        <w:rPr>
          <w:rFonts w:eastAsia="標楷體" w:hint="eastAsia"/>
          <w:sz w:val="28"/>
        </w:rPr>
        <w:t>至</w:t>
      </w:r>
      <w:r w:rsidR="001E6DC0" w:rsidRPr="00E12C85">
        <w:rPr>
          <w:rFonts w:eastAsia="標楷體" w:hint="eastAsia"/>
          <w:sz w:val="28"/>
        </w:rPr>
        <w:t xml:space="preserve"> </w:t>
      </w:r>
      <w:r w:rsidRPr="00E12C85">
        <w:rPr>
          <w:rFonts w:eastAsia="標楷體"/>
          <w:sz w:val="28"/>
        </w:rPr>
        <w:t>12</w:t>
      </w:r>
      <w:r w:rsidR="00F31BD1" w:rsidRPr="00E12C85">
        <w:rPr>
          <w:rFonts w:eastAsia="標楷體"/>
          <w:sz w:val="28"/>
        </w:rPr>
        <w:t>5</w:t>
      </w:r>
      <w:r w:rsidRPr="00E12C85">
        <w:rPr>
          <w:rFonts w:eastAsia="標楷體"/>
          <w:sz w:val="28"/>
        </w:rPr>
        <w:t xml:space="preserve">% </w:t>
      </w:r>
      <w:r w:rsidRPr="00E12C85">
        <w:rPr>
          <w:rFonts w:eastAsia="標楷體"/>
          <w:sz w:val="28"/>
        </w:rPr>
        <w:t>範圍內。</w:t>
      </w:r>
    </w:p>
    <w:p w:rsidR="00CA34C5" w:rsidRPr="00E12C85" w:rsidRDefault="00CA34C5" w:rsidP="00CA34C5">
      <w:pPr>
        <w:snapToGrid w:val="0"/>
        <w:spacing w:before="120" w:after="120"/>
        <w:ind w:leftChars="100" w:left="1080" w:hangingChars="300" w:hanging="840"/>
        <w:jc w:val="both"/>
      </w:pPr>
      <w:r w:rsidRPr="00E12C85">
        <w:rPr>
          <w:rFonts w:eastAsia="標楷體"/>
          <w:sz w:val="28"/>
        </w:rPr>
        <w:t>（</w:t>
      </w:r>
      <w:r w:rsidR="0074732A" w:rsidRPr="00E12C85">
        <w:rPr>
          <w:rFonts w:eastAsia="標楷體" w:hint="eastAsia"/>
          <w:sz w:val="28"/>
        </w:rPr>
        <w:t>八</w:t>
      </w:r>
      <w:r w:rsidRPr="00E12C85">
        <w:rPr>
          <w:rFonts w:eastAsia="標楷體"/>
          <w:sz w:val="28"/>
        </w:rPr>
        <w:t>）儀器設備之校正：</w:t>
      </w:r>
      <w:r w:rsidRPr="00E12C85">
        <w:rPr>
          <w:rFonts w:eastAsia="標楷體" w:hint="eastAsia"/>
          <w:sz w:val="28"/>
        </w:rPr>
        <w:t>分</w:t>
      </w:r>
      <w:r w:rsidRPr="00E12C85">
        <w:rPr>
          <w:rFonts w:eastAsia="標楷體"/>
          <w:sz w:val="28"/>
        </w:rPr>
        <w:t>光光度計、氣體流量計</w:t>
      </w:r>
      <w:r w:rsidRPr="00E12C85">
        <w:rPr>
          <w:rFonts w:eastAsia="標楷體" w:hint="eastAsia"/>
          <w:sz w:val="28"/>
        </w:rPr>
        <w:t>、</w:t>
      </w:r>
      <w:r w:rsidRPr="00E12C85">
        <w:rPr>
          <w:rFonts w:eastAsia="標楷體"/>
          <w:sz w:val="28"/>
        </w:rPr>
        <w:t>溫度計</w:t>
      </w:r>
      <w:r w:rsidRPr="00E12C85">
        <w:rPr>
          <w:rFonts w:eastAsia="標楷體" w:hint="eastAsia"/>
          <w:sz w:val="28"/>
        </w:rPr>
        <w:t>、</w:t>
      </w:r>
      <w:r w:rsidRPr="00E12C85">
        <w:rPr>
          <w:rFonts w:eastAsia="標楷體"/>
          <w:sz w:val="28"/>
        </w:rPr>
        <w:t>天平</w:t>
      </w:r>
      <w:r w:rsidRPr="00E12C85">
        <w:rPr>
          <w:rFonts w:eastAsia="標楷體" w:hint="eastAsia"/>
          <w:sz w:val="28"/>
        </w:rPr>
        <w:t>、</w:t>
      </w:r>
      <w:r w:rsidRPr="00E12C85">
        <w:rPr>
          <w:rFonts w:eastAsia="標楷體"/>
          <w:sz w:val="28"/>
        </w:rPr>
        <w:t>攜帶型大氣壓力計</w:t>
      </w:r>
      <w:r w:rsidRPr="00E12C85">
        <w:rPr>
          <w:rFonts w:eastAsia="標楷體" w:hint="eastAsia"/>
          <w:sz w:val="28"/>
        </w:rPr>
        <w:t>、</w:t>
      </w:r>
      <w:r w:rsidRPr="00E12C85">
        <w:rPr>
          <w:rFonts w:eastAsia="標楷體"/>
          <w:sz w:val="28"/>
        </w:rPr>
        <w:t>採樣管吸氣嘴</w:t>
      </w:r>
      <w:r w:rsidRPr="00E12C85">
        <w:rPr>
          <w:rFonts w:eastAsia="標楷體" w:hint="eastAsia"/>
          <w:sz w:val="28"/>
        </w:rPr>
        <w:t>等</w:t>
      </w:r>
      <w:r w:rsidRPr="00E12C85">
        <w:rPr>
          <w:rFonts w:eastAsia="標楷體"/>
          <w:sz w:val="28"/>
        </w:rPr>
        <w:t>儀器設備除另有規定外，應定期依儀器校正方法予以校正。</w:t>
      </w:r>
    </w:p>
    <w:p w:rsidR="006C63B6" w:rsidRPr="00E12C85" w:rsidRDefault="001E6DC0" w:rsidP="009015A6">
      <w:pPr>
        <w:adjustRightInd w:val="0"/>
        <w:snapToGrid w:val="0"/>
        <w:spacing w:before="120" w:after="120"/>
        <w:rPr>
          <w:rFonts w:eastAsia="標楷體"/>
          <w:sz w:val="28"/>
          <w:szCs w:val="28"/>
        </w:rPr>
      </w:pPr>
      <w:r w:rsidRPr="00E12C85">
        <w:rPr>
          <w:rFonts w:eastAsia="標楷體"/>
          <w:sz w:val="28"/>
          <w:szCs w:val="28"/>
        </w:rPr>
        <w:t>十、精密度</w:t>
      </w:r>
      <w:r w:rsidRPr="00E12C85">
        <w:rPr>
          <w:rFonts w:eastAsia="標楷體" w:hint="eastAsia"/>
          <w:sz w:val="28"/>
          <w:szCs w:val="28"/>
        </w:rPr>
        <w:t>及</w:t>
      </w:r>
      <w:r w:rsidR="006C63B6" w:rsidRPr="00E12C85">
        <w:rPr>
          <w:rFonts w:eastAsia="標楷體"/>
          <w:sz w:val="28"/>
          <w:szCs w:val="28"/>
        </w:rPr>
        <w:t>準確度</w:t>
      </w:r>
      <w:r w:rsidR="006C63B6" w:rsidRPr="00E12C85">
        <w:rPr>
          <w:rFonts w:eastAsia="標楷體"/>
          <w:sz w:val="28"/>
          <w:szCs w:val="28"/>
        </w:rPr>
        <w:t xml:space="preserve"> </w:t>
      </w:r>
    </w:p>
    <w:p w:rsidR="006C63B6" w:rsidRPr="00E12C85" w:rsidRDefault="006C63B6" w:rsidP="009015A6">
      <w:pPr>
        <w:adjustRightInd w:val="0"/>
        <w:snapToGrid w:val="0"/>
        <w:spacing w:before="120" w:after="120"/>
        <w:rPr>
          <w:rFonts w:eastAsia="標楷體"/>
          <w:sz w:val="28"/>
          <w:szCs w:val="28"/>
        </w:rPr>
      </w:pPr>
      <w:r w:rsidRPr="00E12C85">
        <w:rPr>
          <w:rFonts w:eastAsia="標楷體"/>
          <w:sz w:val="28"/>
          <w:szCs w:val="28"/>
        </w:rPr>
        <w:t xml:space="preserve">   </w:t>
      </w:r>
      <w:r w:rsidRPr="00E12C85">
        <w:rPr>
          <w:rFonts w:eastAsia="標楷體"/>
          <w:sz w:val="28"/>
          <w:szCs w:val="28"/>
        </w:rPr>
        <w:t>（略）</w:t>
      </w:r>
    </w:p>
    <w:p w:rsidR="008E4217" w:rsidRPr="00E12C85" w:rsidRDefault="006C63B6" w:rsidP="009015A6">
      <w:pPr>
        <w:adjustRightInd w:val="0"/>
        <w:snapToGrid w:val="0"/>
        <w:spacing w:before="120" w:after="120"/>
        <w:rPr>
          <w:rFonts w:eastAsia="標楷體"/>
          <w:sz w:val="28"/>
          <w:szCs w:val="28"/>
        </w:rPr>
      </w:pPr>
      <w:r w:rsidRPr="00E12C85">
        <w:rPr>
          <w:rFonts w:eastAsia="標楷體"/>
          <w:sz w:val="28"/>
          <w:szCs w:val="28"/>
        </w:rPr>
        <w:t>十一、參考</w:t>
      </w:r>
      <w:r w:rsidR="003C2142">
        <w:rPr>
          <w:rFonts w:eastAsia="標楷體" w:hint="eastAsia"/>
          <w:sz w:val="28"/>
          <w:szCs w:val="28"/>
        </w:rPr>
        <w:t>文獻</w:t>
      </w:r>
      <w:r w:rsidRPr="00E12C85">
        <w:rPr>
          <w:rFonts w:eastAsia="標楷體"/>
          <w:sz w:val="28"/>
          <w:szCs w:val="28"/>
        </w:rPr>
        <w:t xml:space="preserve"> </w:t>
      </w:r>
    </w:p>
    <w:p w:rsidR="006C63B6" w:rsidRPr="00E12C85" w:rsidRDefault="006C63B6" w:rsidP="004F3DFA">
      <w:pPr>
        <w:adjustRightInd w:val="0"/>
        <w:snapToGrid w:val="0"/>
        <w:spacing w:before="120" w:after="120"/>
        <w:ind w:left="840" w:hangingChars="300" w:hanging="840"/>
        <w:rPr>
          <w:rFonts w:eastAsia="標楷體"/>
          <w:sz w:val="28"/>
          <w:szCs w:val="28"/>
        </w:rPr>
      </w:pPr>
      <w:r w:rsidRPr="00E12C85">
        <w:rPr>
          <w:rFonts w:eastAsia="標楷體"/>
          <w:sz w:val="28"/>
          <w:szCs w:val="28"/>
        </w:rPr>
        <w:t>（一）國家標準</w:t>
      </w:r>
      <w:r w:rsidRPr="00E12C85">
        <w:rPr>
          <w:rFonts w:eastAsia="標楷體"/>
          <w:sz w:val="28"/>
          <w:szCs w:val="28"/>
        </w:rPr>
        <w:t>CNS</w:t>
      </w:r>
      <w:r w:rsidR="003A235E" w:rsidRPr="00E12C85">
        <w:rPr>
          <w:rFonts w:eastAsia="標楷體"/>
          <w:sz w:val="28"/>
          <w:szCs w:val="28"/>
        </w:rPr>
        <w:t xml:space="preserve"> </w:t>
      </w:r>
      <w:r w:rsidRPr="00E12C85">
        <w:rPr>
          <w:rFonts w:eastAsia="標楷體"/>
          <w:sz w:val="28"/>
          <w:szCs w:val="28"/>
        </w:rPr>
        <w:t>9185</w:t>
      </w:r>
      <w:r w:rsidR="003A235E" w:rsidRPr="00E12C85">
        <w:rPr>
          <w:rFonts w:eastAsia="標楷體" w:hint="eastAsia"/>
          <w:sz w:val="28"/>
          <w:szCs w:val="28"/>
        </w:rPr>
        <w:t xml:space="preserve"> K9098</w:t>
      </w:r>
      <w:r w:rsidRPr="00E12C85">
        <w:rPr>
          <w:rFonts w:eastAsia="標楷體"/>
          <w:sz w:val="28"/>
          <w:szCs w:val="28"/>
        </w:rPr>
        <w:t>，排氣中之硫醇檢驗法</w:t>
      </w:r>
      <w:r w:rsidR="003A235E" w:rsidRPr="00E12C85">
        <w:rPr>
          <w:rFonts w:eastAsia="標楷體" w:hint="eastAsia"/>
          <w:sz w:val="28"/>
          <w:szCs w:val="28"/>
        </w:rPr>
        <w:t>（分</w:t>
      </w:r>
      <w:r w:rsidR="003A235E" w:rsidRPr="00E12C85">
        <w:rPr>
          <w:rFonts w:eastAsia="標楷體"/>
          <w:sz w:val="28"/>
          <w:szCs w:val="28"/>
        </w:rPr>
        <w:t>光光度法）</w:t>
      </w:r>
      <w:r w:rsidR="00BF70A5" w:rsidRPr="00E12C85">
        <w:rPr>
          <w:rFonts w:eastAsia="標楷體"/>
          <w:sz w:val="28"/>
          <w:szCs w:val="28"/>
        </w:rPr>
        <w:t>，中華民國</w:t>
      </w:r>
      <w:r w:rsidR="00BF70A5" w:rsidRPr="00E12C85">
        <w:rPr>
          <w:rFonts w:eastAsia="標楷體"/>
          <w:sz w:val="28"/>
          <w:szCs w:val="28"/>
        </w:rPr>
        <w:t>7</w:t>
      </w:r>
      <w:r w:rsidR="000262E4" w:rsidRPr="00E12C85">
        <w:rPr>
          <w:rFonts w:eastAsia="標楷體"/>
          <w:sz w:val="28"/>
          <w:szCs w:val="28"/>
        </w:rPr>
        <w:t>1</w:t>
      </w:r>
      <w:r w:rsidR="00BF70A5" w:rsidRPr="00E12C85">
        <w:rPr>
          <w:rFonts w:eastAsia="標楷體"/>
          <w:sz w:val="28"/>
          <w:szCs w:val="28"/>
        </w:rPr>
        <w:t>年</w:t>
      </w:r>
      <w:r w:rsidRPr="00E12C85">
        <w:rPr>
          <w:rFonts w:eastAsia="標楷體"/>
          <w:sz w:val="28"/>
          <w:szCs w:val="28"/>
        </w:rPr>
        <w:t>。</w:t>
      </w:r>
      <w:r w:rsidRPr="00E12C85">
        <w:rPr>
          <w:rFonts w:eastAsia="標楷體"/>
          <w:sz w:val="28"/>
          <w:szCs w:val="28"/>
        </w:rPr>
        <w:t xml:space="preserve"> </w:t>
      </w:r>
    </w:p>
    <w:p w:rsidR="006C63B6" w:rsidRPr="00E12C85" w:rsidRDefault="006C63B6" w:rsidP="004F3DFA">
      <w:pPr>
        <w:adjustRightInd w:val="0"/>
        <w:snapToGrid w:val="0"/>
        <w:spacing w:before="120" w:after="120"/>
        <w:ind w:left="840" w:hangingChars="300" w:hanging="840"/>
        <w:rPr>
          <w:rFonts w:eastAsia="標楷體"/>
          <w:sz w:val="28"/>
        </w:rPr>
      </w:pPr>
      <w:r w:rsidRPr="00E12C85">
        <w:rPr>
          <w:rFonts w:eastAsia="標楷體"/>
          <w:sz w:val="28"/>
          <w:szCs w:val="28"/>
        </w:rPr>
        <w:t>（二）</w:t>
      </w:r>
      <w:r w:rsidR="000262E4" w:rsidRPr="00E12C85">
        <w:rPr>
          <w:rFonts w:eastAsia="標楷體"/>
          <w:sz w:val="28"/>
        </w:rPr>
        <w:t xml:space="preserve">APHA. </w:t>
      </w:r>
      <w:r w:rsidR="000262E4" w:rsidRPr="00E12C85">
        <w:rPr>
          <w:rFonts w:eastAsia="標楷體"/>
          <w:sz w:val="28"/>
          <w:szCs w:val="28"/>
        </w:rPr>
        <w:t>Methods</w:t>
      </w:r>
      <w:r w:rsidR="000262E4" w:rsidRPr="00E12C85">
        <w:rPr>
          <w:rFonts w:eastAsia="標楷體"/>
          <w:sz w:val="28"/>
        </w:rPr>
        <w:t xml:space="preserve"> of air sampling and analysis. 3</w:t>
      </w:r>
      <w:r w:rsidR="000262E4" w:rsidRPr="00E12C85">
        <w:rPr>
          <w:rFonts w:eastAsia="標楷體"/>
          <w:sz w:val="28"/>
          <w:vertAlign w:val="superscript"/>
        </w:rPr>
        <w:t>nd</w:t>
      </w:r>
      <w:r w:rsidR="000262E4" w:rsidRPr="00E12C85">
        <w:rPr>
          <w:rFonts w:eastAsia="標楷體"/>
          <w:sz w:val="28"/>
        </w:rPr>
        <w:t xml:space="preserve"> Edition, pp.285</w:t>
      </w:r>
      <w:r w:rsidR="000262E4" w:rsidRPr="00E12C85">
        <w:rPr>
          <w:rFonts w:eastAsia="標楷體"/>
          <w:sz w:val="28"/>
        </w:rPr>
        <w:t>～</w:t>
      </w:r>
      <w:r w:rsidR="000262E4" w:rsidRPr="00E12C85">
        <w:rPr>
          <w:rFonts w:eastAsia="標楷體"/>
          <w:sz w:val="28"/>
        </w:rPr>
        <w:t>289, 1989.</w:t>
      </w:r>
    </w:p>
    <w:p w:rsidR="005658E1" w:rsidRPr="00E12C85" w:rsidRDefault="005658E1" w:rsidP="005658E1">
      <w:pPr>
        <w:adjustRightInd w:val="0"/>
        <w:snapToGrid w:val="0"/>
        <w:spacing w:before="120" w:after="120"/>
        <w:ind w:left="840" w:hangingChars="300" w:hanging="840"/>
        <w:rPr>
          <w:rFonts w:eastAsia="標楷體"/>
          <w:sz w:val="28"/>
        </w:rPr>
      </w:pPr>
      <w:r w:rsidRPr="00E12C85">
        <w:rPr>
          <w:rFonts w:eastAsia="標楷體"/>
          <w:sz w:val="28"/>
          <w:szCs w:val="28"/>
        </w:rPr>
        <w:t>（</w:t>
      </w:r>
      <w:r w:rsidRPr="00E12C85">
        <w:rPr>
          <w:rFonts w:eastAsia="標楷體" w:hint="eastAsia"/>
          <w:sz w:val="28"/>
          <w:szCs w:val="28"/>
        </w:rPr>
        <w:t>三</w:t>
      </w:r>
      <w:r w:rsidRPr="00E12C85">
        <w:rPr>
          <w:rFonts w:eastAsia="標楷體"/>
          <w:sz w:val="28"/>
          <w:szCs w:val="28"/>
        </w:rPr>
        <w:t>）</w:t>
      </w:r>
      <w:r w:rsidRPr="00E12C85">
        <w:rPr>
          <w:rFonts w:eastAsia="標楷體"/>
          <w:sz w:val="28"/>
        </w:rPr>
        <w:t>JIS. Methods for determination of mercaptan in flue gas. K0092-83. 1998.</w:t>
      </w:r>
    </w:p>
    <w:p w:rsidR="00CB65A8" w:rsidRPr="00E12C85" w:rsidRDefault="00CB65A8" w:rsidP="002F5A7E">
      <w:pPr>
        <w:adjustRightInd w:val="0"/>
        <w:snapToGrid w:val="0"/>
        <w:spacing w:before="120" w:after="120"/>
        <w:rPr>
          <w:rFonts w:eastAsia="標楷體"/>
          <w:sz w:val="28"/>
          <w:szCs w:val="28"/>
        </w:rPr>
      </w:pPr>
    </w:p>
    <w:p w:rsidR="004901F9" w:rsidRPr="00E12C85" w:rsidRDefault="00CB65A8" w:rsidP="001E6DC0">
      <w:pPr>
        <w:adjustRightInd w:val="0"/>
        <w:snapToGrid w:val="0"/>
        <w:spacing w:before="120" w:after="120"/>
        <w:ind w:left="566" w:hangingChars="202" w:hanging="566"/>
        <w:rPr>
          <w:rFonts w:eastAsia="標楷體"/>
          <w:sz w:val="28"/>
          <w:szCs w:val="28"/>
        </w:rPr>
      </w:pPr>
      <w:r w:rsidRPr="00E12C85">
        <w:rPr>
          <w:rFonts w:eastAsia="標楷體"/>
          <w:sz w:val="28"/>
          <w:szCs w:val="28"/>
        </w:rPr>
        <w:t>註：本檢測方法產生之廢液，依</w:t>
      </w:r>
      <w:r w:rsidRPr="00E12C85">
        <w:rPr>
          <w:rFonts w:eastAsia="標楷體" w:hint="eastAsia"/>
          <w:sz w:val="28"/>
          <w:szCs w:val="28"/>
        </w:rPr>
        <w:t>「事業廢棄物貯存清除處理方法及設施標準」</w:t>
      </w:r>
      <w:r w:rsidRPr="00E12C85">
        <w:rPr>
          <w:rFonts w:eastAsia="標楷體"/>
          <w:sz w:val="28"/>
          <w:szCs w:val="28"/>
        </w:rPr>
        <w:t>處理原則處</w:t>
      </w:r>
      <w:r w:rsidRPr="00E12C85">
        <w:rPr>
          <w:rFonts w:eastAsia="標楷體" w:hint="eastAsia"/>
          <w:sz w:val="28"/>
          <w:szCs w:val="28"/>
        </w:rPr>
        <w:t>置</w:t>
      </w:r>
      <w:r w:rsidRPr="00E12C85">
        <w:rPr>
          <w:rFonts w:eastAsia="標楷體"/>
          <w:sz w:val="28"/>
          <w:szCs w:val="28"/>
        </w:rPr>
        <w:t>。</w:t>
      </w:r>
    </w:p>
    <w:p w:rsidR="002F5A7E" w:rsidRPr="00E12C85" w:rsidRDefault="002F5A7E" w:rsidP="002F5A7E">
      <w:pPr>
        <w:adjustRightInd w:val="0"/>
        <w:snapToGrid w:val="0"/>
        <w:spacing w:before="120" w:after="120"/>
        <w:rPr>
          <w:rFonts w:eastAsia="標楷體"/>
          <w:sz w:val="28"/>
          <w:szCs w:val="28"/>
        </w:rPr>
      </w:pPr>
    </w:p>
    <w:p w:rsidR="002D5967" w:rsidRPr="00E12C85" w:rsidRDefault="00642EC9" w:rsidP="002D5967">
      <w:pPr>
        <w:adjustRightInd w:val="0"/>
        <w:snapToGrid w:val="0"/>
        <w:spacing w:before="120" w:after="120"/>
        <w:jc w:val="center"/>
        <w:rPr>
          <w:rFonts w:eastAsia="標楷體"/>
          <w:b/>
          <w:noProof/>
          <w:kern w:val="0"/>
          <w:sz w:val="36"/>
          <w:szCs w:val="36"/>
        </w:rPr>
      </w:pPr>
      <w:r>
        <w:rPr>
          <w:rFonts w:eastAsia="標楷體"/>
          <w:b/>
          <w:noProof/>
          <w:kern w:val="0"/>
          <w:sz w:val="36"/>
          <w:szCs w:val="36"/>
        </w:rPr>
        <w:drawing>
          <wp:inline distT="0" distB="0" distL="0" distR="0">
            <wp:extent cx="1676400" cy="3409950"/>
            <wp:effectExtent l="0" t="0" r="0" b="0"/>
            <wp:docPr id="3" name="圖片 3" descr="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圖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409950"/>
                    </a:xfrm>
                    <a:prstGeom prst="rect">
                      <a:avLst/>
                    </a:prstGeom>
                    <a:noFill/>
                    <a:ln>
                      <a:noFill/>
                    </a:ln>
                  </pic:spPr>
                </pic:pic>
              </a:graphicData>
            </a:graphic>
          </wp:inline>
        </w:drawing>
      </w:r>
    </w:p>
    <w:p w:rsidR="00256297" w:rsidRPr="00E12C85" w:rsidRDefault="00256297" w:rsidP="00256297">
      <w:pPr>
        <w:snapToGrid w:val="0"/>
        <w:spacing w:before="120" w:after="120"/>
        <w:jc w:val="center"/>
        <w:rPr>
          <w:rFonts w:eastAsia="標楷體" w:hint="eastAsia"/>
          <w:bCs/>
          <w:kern w:val="0"/>
          <w:sz w:val="28"/>
          <w:szCs w:val="28"/>
        </w:rPr>
      </w:pPr>
      <w:r w:rsidRPr="00E12C85">
        <w:rPr>
          <w:rFonts w:eastAsia="標楷體" w:hint="eastAsia"/>
          <w:bCs/>
          <w:kern w:val="0"/>
          <w:sz w:val="28"/>
          <w:szCs w:val="28"/>
        </w:rPr>
        <w:t>圖</w:t>
      </w:r>
      <w:r w:rsidRPr="00E12C85">
        <w:rPr>
          <w:rFonts w:eastAsia="標楷體"/>
          <w:bCs/>
          <w:kern w:val="0"/>
          <w:sz w:val="28"/>
          <w:szCs w:val="28"/>
        </w:rPr>
        <w:t>一</w:t>
      </w:r>
      <w:r w:rsidRPr="00E12C85">
        <w:rPr>
          <w:rFonts w:eastAsia="標楷體" w:hint="eastAsia"/>
          <w:bCs/>
          <w:kern w:val="0"/>
          <w:sz w:val="28"/>
          <w:szCs w:val="28"/>
        </w:rPr>
        <w:t>、</w:t>
      </w:r>
      <w:r w:rsidRPr="00E12C85">
        <w:rPr>
          <w:rFonts w:eastAsia="標楷體"/>
          <w:bCs/>
          <w:kern w:val="0"/>
          <w:sz w:val="28"/>
          <w:szCs w:val="28"/>
        </w:rPr>
        <w:t>衝擊式氣體吸收瓶之圖例</w:t>
      </w:r>
    </w:p>
    <w:p w:rsidR="00FF75D2" w:rsidRPr="00E12C85" w:rsidRDefault="00FF75D2" w:rsidP="00FF75D2">
      <w:pPr>
        <w:snapToGrid w:val="0"/>
        <w:spacing w:before="120" w:after="120"/>
        <w:jc w:val="center"/>
        <w:rPr>
          <w:rFonts w:eastAsia="標楷體" w:hint="eastAsia"/>
          <w:bCs/>
          <w:kern w:val="0"/>
          <w:sz w:val="28"/>
          <w:szCs w:val="28"/>
        </w:rPr>
      </w:pPr>
    </w:p>
    <w:p w:rsidR="00FF75D2" w:rsidRPr="00E12C85" w:rsidRDefault="002837D0" w:rsidP="00FF75D2">
      <w:pPr>
        <w:snapToGrid w:val="0"/>
        <w:spacing w:before="120" w:after="120"/>
        <w:jc w:val="center"/>
        <w:rPr>
          <w:rFonts w:eastAsia="標楷體"/>
          <w:bCs/>
          <w:kern w:val="0"/>
          <w:sz w:val="28"/>
          <w:szCs w:val="28"/>
        </w:rPr>
      </w:pPr>
      <w:r w:rsidRPr="00E12C85">
        <w:rPr>
          <w:rFonts w:eastAsia="標楷體"/>
          <w:bCs/>
          <w:kern w:val="0"/>
          <w:sz w:val="28"/>
          <w:szCs w:val="28"/>
        </w:rPr>
        <w:br w:type="page"/>
      </w:r>
      <w:r w:rsidR="00642EC9">
        <w:rPr>
          <w:rFonts w:eastAsia="標楷體"/>
          <w:bCs/>
          <w:noProof/>
          <w:kern w:val="0"/>
          <w:sz w:val="28"/>
          <w:szCs w:val="28"/>
        </w:rPr>
        <w:drawing>
          <wp:inline distT="0" distB="0" distL="0" distR="0">
            <wp:extent cx="5753100" cy="2000250"/>
            <wp:effectExtent l="0" t="0" r="0" b="0"/>
            <wp:docPr id="4" name="圖片 4" descr="圖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圖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000250"/>
                    </a:xfrm>
                    <a:prstGeom prst="rect">
                      <a:avLst/>
                    </a:prstGeom>
                    <a:noFill/>
                    <a:ln>
                      <a:noFill/>
                    </a:ln>
                  </pic:spPr>
                </pic:pic>
              </a:graphicData>
            </a:graphic>
          </wp:inline>
        </w:drawing>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A</w:t>
      </w:r>
      <w:r w:rsidRPr="00E12C85">
        <w:rPr>
          <w:rFonts w:eastAsia="標楷體" w:hint="eastAsia"/>
          <w:bCs/>
          <w:kern w:val="0"/>
          <w:sz w:val="28"/>
          <w:szCs w:val="28"/>
        </w:rPr>
        <w:t>：採樣</w:t>
      </w:r>
      <w:r w:rsidRPr="00E12C85">
        <w:rPr>
          <w:rFonts w:eastAsia="標楷體"/>
          <w:bCs/>
          <w:kern w:val="0"/>
          <w:sz w:val="28"/>
          <w:szCs w:val="28"/>
        </w:rPr>
        <w:t>管</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bCs/>
          <w:kern w:val="0"/>
          <w:sz w:val="28"/>
          <w:szCs w:val="28"/>
        </w:rPr>
        <w:t>B</w:t>
      </w:r>
      <w:r w:rsidRPr="00E12C85">
        <w:rPr>
          <w:rFonts w:eastAsia="標楷體" w:hint="eastAsia"/>
          <w:bCs/>
          <w:kern w:val="0"/>
          <w:sz w:val="28"/>
          <w:szCs w:val="28"/>
        </w:rPr>
        <w:t>：</w:t>
      </w:r>
      <w:r w:rsidRPr="00E12C85">
        <w:rPr>
          <w:rFonts w:eastAsia="標楷體"/>
          <w:bCs/>
          <w:kern w:val="0"/>
          <w:sz w:val="28"/>
          <w:szCs w:val="28"/>
        </w:rPr>
        <w:t>過濾材料（</w:t>
      </w:r>
      <w:r w:rsidRPr="00E12C85">
        <w:rPr>
          <w:rFonts w:eastAsia="標楷體" w:hint="eastAsia"/>
          <w:bCs/>
          <w:kern w:val="0"/>
          <w:sz w:val="28"/>
          <w:szCs w:val="28"/>
        </w:rPr>
        <w:t>或</w:t>
      </w:r>
      <w:r w:rsidRPr="00E12C85">
        <w:rPr>
          <w:rFonts w:eastAsia="標楷體"/>
          <w:bCs/>
          <w:kern w:val="0"/>
          <w:sz w:val="28"/>
          <w:szCs w:val="28"/>
        </w:rPr>
        <w:t>過濾</w:t>
      </w:r>
      <w:r w:rsidRPr="00E12C85">
        <w:rPr>
          <w:rFonts w:eastAsia="標楷體" w:hint="eastAsia"/>
          <w:bCs/>
          <w:kern w:val="0"/>
          <w:sz w:val="28"/>
          <w:szCs w:val="28"/>
        </w:rPr>
        <w:t>器</w:t>
      </w:r>
      <w:r w:rsidRPr="00E12C85">
        <w:rPr>
          <w:rFonts w:eastAsia="標楷體"/>
          <w:bCs/>
          <w:kern w:val="0"/>
          <w:sz w:val="28"/>
          <w:szCs w:val="28"/>
        </w:rPr>
        <w:t>）</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C</w:t>
      </w:r>
      <w:r w:rsidRPr="00E12C85">
        <w:rPr>
          <w:rFonts w:eastAsia="標楷體" w:hint="eastAsia"/>
          <w:bCs/>
          <w:kern w:val="0"/>
          <w:sz w:val="28"/>
          <w:szCs w:val="28"/>
        </w:rPr>
        <w:t>：</w:t>
      </w:r>
      <w:r w:rsidRPr="00E12C85">
        <w:rPr>
          <w:rFonts w:eastAsia="標楷體"/>
          <w:bCs/>
          <w:kern w:val="0"/>
          <w:sz w:val="28"/>
          <w:szCs w:val="28"/>
        </w:rPr>
        <w:t>三通活栓</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D</w:t>
      </w:r>
      <w:r w:rsidRPr="00E12C85">
        <w:rPr>
          <w:rFonts w:eastAsia="標楷體" w:hint="eastAsia"/>
          <w:bCs/>
          <w:kern w:val="0"/>
          <w:sz w:val="28"/>
          <w:szCs w:val="28"/>
        </w:rPr>
        <w:t>：</w:t>
      </w:r>
      <w:r w:rsidRPr="00E12C85">
        <w:rPr>
          <w:rFonts w:eastAsia="標楷體"/>
          <w:bCs/>
          <w:kern w:val="0"/>
          <w:sz w:val="28"/>
          <w:szCs w:val="28"/>
        </w:rPr>
        <w:t>吸收瓶</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E</w:t>
      </w:r>
      <w:r w:rsidRPr="00E12C85">
        <w:rPr>
          <w:rFonts w:eastAsia="標楷體" w:hint="eastAsia"/>
          <w:bCs/>
          <w:kern w:val="0"/>
          <w:sz w:val="28"/>
          <w:szCs w:val="28"/>
        </w:rPr>
        <w:t>：</w:t>
      </w:r>
      <w:r w:rsidRPr="00E12C85">
        <w:rPr>
          <w:rFonts w:eastAsia="標楷體"/>
          <w:bCs/>
          <w:kern w:val="0"/>
          <w:sz w:val="28"/>
          <w:szCs w:val="28"/>
        </w:rPr>
        <w:t>旁路用洗滌</w:t>
      </w:r>
      <w:r w:rsidRPr="00E12C85">
        <w:rPr>
          <w:rFonts w:eastAsia="標楷體" w:hint="eastAsia"/>
          <w:bCs/>
          <w:kern w:val="0"/>
          <w:sz w:val="28"/>
          <w:szCs w:val="28"/>
        </w:rPr>
        <w:t>瓶</w:t>
      </w:r>
      <w:r w:rsidRPr="00E12C85">
        <w:rPr>
          <w:rFonts w:eastAsia="標楷體"/>
          <w:bCs/>
          <w:kern w:val="0"/>
          <w:sz w:val="28"/>
          <w:szCs w:val="28"/>
        </w:rPr>
        <w:t>（</w:t>
      </w:r>
      <w:r w:rsidRPr="00E12C85">
        <w:rPr>
          <w:rFonts w:eastAsia="標楷體" w:hint="eastAsia"/>
          <w:bCs/>
          <w:kern w:val="0"/>
          <w:sz w:val="28"/>
          <w:szCs w:val="28"/>
        </w:rPr>
        <w:t>與</w:t>
      </w:r>
      <w:r w:rsidRPr="00E12C85">
        <w:rPr>
          <w:rFonts w:eastAsia="標楷體" w:hint="eastAsia"/>
          <w:bCs/>
          <w:kern w:val="0"/>
          <w:sz w:val="28"/>
          <w:szCs w:val="28"/>
        </w:rPr>
        <w:t>D</w:t>
      </w:r>
      <w:r w:rsidRPr="00E12C85">
        <w:rPr>
          <w:rFonts w:eastAsia="標楷體" w:hint="eastAsia"/>
          <w:bCs/>
          <w:kern w:val="0"/>
          <w:sz w:val="28"/>
          <w:szCs w:val="28"/>
        </w:rPr>
        <w:t>同</w:t>
      </w:r>
      <w:r w:rsidRPr="00E12C85">
        <w:rPr>
          <w:rFonts w:eastAsia="標楷體"/>
          <w:bCs/>
          <w:kern w:val="0"/>
          <w:sz w:val="28"/>
          <w:szCs w:val="28"/>
        </w:rPr>
        <w:t>型，內裝</w:t>
      </w:r>
      <w:r w:rsidRPr="00E12C85">
        <w:rPr>
          <w:rFonts w:eastAsia="標楷體"/>
          <w:bCs/>
          <w:kern w:val="0"/>
          <w:sz w:val="28"/>
          <w:szCs w:val="28"/>
        </w:rPr>
        <w:t>NaOH</w:t>
      </w:r>
      <w:r w:rsidRPr="00E12C85">
        <w:rPr>
          <w:rFonts w:eastAsia="標楷體" w:hint="eastAsia"/>
          <w:bCs/>
          <w:kern w:val="0"/>
          <w:sz w:val="28"/>
          <w:szCs w:val="28"/>
        </w:rPr>
        <w:t xml:space="preserve"> 2</w:t>
      </w:r>
      <w:r w:rsidRPr="00E12C85">
        <w:rPr>
          <w:rFonts w:eastAsia="標楷體"/>
          <w:bCs/>
          <w:kern w:val="0"/>
          <w:sz w:val="28"/>
          <w:szCs w:val="28"/>
        </w:rPr>
        <w:t>0% (</w:t>
      </w:r>
      <w:r w:rsidRPr="00E12C85">
        <w:rPr>
          <w:rFonts w:eastAsia="標楷體" w:hint="eastAsia"/>
          <w:bCs/>
          <w:kern w:val="0"/>
          <w:sz w:val="28"/>
          <w:szCs w:val="28"/>
        </w:rPr>
        <w:t>w/</w:t>
      </w:r>
      <w:r w:rsidRPr="00E12C85">
        <w:rPr>
          <w:rFonts w:eastAsia="標楷體"/>
          <w:bCs/>
          <w:kern w:val="0"/>
          <w:sz w:val="28"/>
          <w:szCs w:val="28"/>
        </w:rPr>
        <w:t>v) 50</w:t>
      </w:r>
      <w:r w:rsidRPr="00E12C85">
        <w:rPr>
          <w:rFonts w:eastAsia="標楷體" w:hint="eastAsia"/>
          <w:bCs/>
          <w:kern w:val="0"/>
          <w:sz w:val="28"/>
          <w:szCs w:val="28"/>
        </w:rPr>
        <w:t xml:space="preserve"> mL</w:t>
      </w:r>
      <w:r w:rsidRPr="00E12C85">
        <w:rPr>
          <w:rFonts w:eastAsia="標楷體"/>
          <w:bCs/>
          <w:kern w:val="0"/>
          <w:sz w:val="28"/>
          <w:szCs w:val="28"/>
        </w:rPr>
        <w:t>）</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F</w:t>
      </w:r>
      <w:r w:rsidRPr="00E12C85">
        <w:rPr>
          <w:rFonts w:eastAsia="標楷體" w:hint="eastAsia"/>
          <w:bCs/>
          <w:kern w:val="0"/>
          <w:sz w:val="28"/>
          <w:szCs w:val="28"/>
        </w:rPr>
        <w:t>：</w:t>
      </w:r>
      <w:r w:rsidRPr="00E12C85">
        <w:rPr>
          <w:rFonts w:eastAsia="標楷體"/>
          <w:bCs/>
          <w:kern w:val="0"/>
          <w:sz w:val="28"/>
          <w:szCs w:val="28"/>
        </w:rPr>
        <w:t>除霧</w:t>
      </w:r>
      <w:r w:rsidRPr="00E12C85">
        <w:rPr>
          <w:rFonts w:eastAsia="標楷體" w:hint="eastAsia"/>
          <w:bCs/>
          <w:kern w:val="0"/>
          <w:sz w:val="28"/>
          <w:szCs w:val="28"/>
        </w:rPr>
        <w:t>瓶（充</w:t>
      </w:r>
      <w:r w:rsidRPr="00E12C85">
        <w:rPr>
          <w:rFonts w:eastAsia="標楷體"/>
          <w:bCs/>
          <w:kern w:val="0"/>
          <w:sz w:val="28"/>
          <w:szCs w:val="28"/>
        </w:rPr>
        <w:t>填玻</w:t>
      </w:r>
      <w:r w:rsidRPr="00E12C85">
        <w:rPr>
          <w:rFonts w:eastAsia="標楷體" w:hint="eastAsia"/>
          <w:bCs/>
          <w:kern w:val="0"/>
          <w:sz w:val="28"/>
          <w:szCs w:val="28"/>
        </w:rPr>
        <w:t>璃</w:t>
      </w:r>
      <w:r w:rsidRPr="00E12C85">
        <w:rPr>
          <w:rFonts w:eastAsia="標楷體"/>
          <w:bCs/>
          <w:kern w:val="0"/>
          <w:sz w:val="28"/>
          <w:szCs w:val="28"/>
        </w:rPr>
        <w:t>纖維）</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G</w:t>
      </w:r>
      <w:r w:rsidRPr="00E12C85">
        <w:rPr>
          <w:rFonts w:eastAsia="標楷體" w:hint="eastAsia"/>
          <w:bCs/>
          <w:kern w:val="0"/>
          <w:sz w:val="28"/>
          <w:szCs w:val="28"/>
        </w:rPr>
        <w:t>：</w:t>
      </w:r>
      <w:r w:rsidRPr="00E12C85">
        <w:rPr>
          <w:rFonts w:eastAsia="標楷體"/>
          <w:bCs/>
          <w:kern w:val="0"/>
          <w:sz w:val="28"/>
          <w:szCs w:val="28"/>
        </w:rPr>
        <w:t>流量調節閥</w:t>
      </w:r>
      <w:r w:rsidRPr="00E12C85">
        <w:rPr>
          <w:rFonts w:eastAsia="標楷體" w:hint="eastAsia"/>
          <w:bCs/>
          <w:kern w:val="0"/>
          <w:sz w:val="28"/>
          <w:szCs w:val="28"/>
        </w:rPr>
        <w:t>（活</w:t>
      </w:r>
      <w:r w:rsidRPr="00E12C85">
        <w:rPr>
          <w:rFonts w:eastAsia="標楷體"/>
          <w:bCs/>
          <w:kern w:val="0"/>
          <w:sz w:val="28"/>
          <w:szCs w:val="28"/>
        </w:rPr>
        <w:t>栓）</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H</w:t>
      </w:r>
      <w:r w:rsidRPr="00E12C85">
        <w:rPr>
          <w:rFonts w:eastAsia="標楷體" w:hint="eastAsia"/>
          <w:bCs/>
          <w:kern w:val="0"/>
          <w:sz w:val="28"/>
          <w:szCs w:val="28"/>
        </w:rPr>
        <w:t>：密</w:t>
      </w:r>
      <w:r w:rsidRPr="00E12C85">
        <w:rPr>
          <w:rFonts w:eastAsia="標楷體"/>
          <w:bCs/>
          <w:kern w:val="0"/>
          <w:sz w:val="28"/>
          <w:szCs w:val="28"/>
        </w:rPr>
        <w:t>閉式</w:t>
      </w:r>
      <w:r w:rsidRPr="00E12C85">
        <w:rPr>
          <w:rFonts w:eastAsia="標楷體" w:hint="eastAsia"/>
          <w:bCs/>
          <w:kern w:val="0"/>
          <w:sz w:val="28"/>
          <w:szCs w:val="28"/>
        </w:rPr>
        <w:t>抽</w:t>
      </w:r>
      <w:r w:rsidRPr="00E12C85">
        <w:rPr>
          <w:rFonts w:eastAsia="標楷體"/>
          <w:bCs/>
          <w:kern w:val="0"/>
          <w:sz w:val="28"/>
          <w:szCs w:val="28"/>
        </w:rPr>
        <w:t>氣機</w:t>
      </w:r>
      <w:r w:rsidRPr="00E12C85">
        <w:rPr>
          <w:rFonts w:eastAsia="標楷體" w:hint="eastAsia"/>
          <w:bCs/>
          <w:kern w:val="0"/>
          <w:sz w:val="28"/>
          <w:szCs w:val="28"/>
        </w:rPr>
        <w:t>（</w:t>
      </w:r>
      <w:r w:rsidRPr="00E12C85">
        <w:rPr>
          <w:rFonts w:eastAsia="標楷體" w:hint="eastAsia"/>
          <w:bCs/>
          <w:kern w:val="0"/>
          <w:sz w:val="28"/>
          <w:szCs w:val="28"/>
        </w:rPr>
        <w:t xml:space="preserve">1~5 </w:t>
      </w:r>
      <w:r w:rsidRPr="00E12C85">
        <w:rPr>
          <w:rFonts w:eastAsia="標楷體"/>
          <w:bCs/>
          <w:kern w:val="0"/>
          <w:sz w:val="28"/>
          <w:szCs w:val="28"/>
        </w:rPr>
        <w:t>L/min</w:t>
      </w:r>
      <w:r w:rsidRPr="00E12C85">
        <w:rPr>
          <w:rFonts w:eastAsia="標楷體"/>
          <w:bCs/>
          <w:kern w:val="0"/>
          <w:sz w:val="28"/>
          <w:szCs w:val="28"/>
        </w:rPr>
        <w:t>）</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I</w:t>
      </w:r>
      <w:r w:rsidRPr="00E12C85">
        <w:rPr>
          <w:rFonts w:eastAsia="標楷體" w:hint="eastAsia"/>
          <w:bCs/>
          <w:kern w:val="0"/>
          <w:sz w:val="28"/>
          <w:szCs w:val="28"/>
        </w:rPr>
        <w:t>：</w:t>
      </w:r>
      <w:r w:rsidRPr="00E12C85">
        <w:rPr>
          <w:rFonts w:eastAsia="標楷體"/>
          <w:bCs/>
          <w:kern w:val="0"/>
          <w:sz w:val="28"/>
          <w:szCs w:val="28"/>
        </w:rPr>
        <w:t>溼式氣體流量計（</w:t>
      </w:r>
      <w:r w:rsidRPr="00E12C85">
        <w:rPr>
          <w:rFonts w:eastAsia="標楷體" w:hint="eastAsia"/>
          <w:bCs/>
          <w:kern w:val="0"/>
          <w:sz w:val="28"/>
          <w:szCs w:val="28"/>
        </w:rPr>
        <w:t>每迴</w:t>
      </w:r>
      <w:r w:rsidRPr="00E12C85">
        <w:rPr>
          <w:rFonts w:eastAsia="標楷體"/>
          <w:bCs/>
          <w:kern w:val="0"/>
          <w:sz w:val="28"/>
          <w:szCs w:val="28"/>
        </w:rPr>
        <w:t>轉</w:t>
      </w:r>
      <w:r w:rsidRPr="00E12C85">
        <w:rPr>
          <w:rFonts w:eastAsia="標楷體" w:hint="eastAsia"/>
          <w:bCs/>
          <w:kern w:val="0"/>
          <w:sz w:val="28"/>
          <w:szCs w:val="28"/>
        </w:rPr>
        <w:t>1</w:t>
      </w:r>
      <w:r w:rsidRPr="00E12C85">
        <w:rPr>
          <w:rFonts w:eastAsia="標楷體"/>
          <w:bCs/>
          <w:kern w:val="0"/>
          <w:sz w:val="28"/>
          <w:szCs w:val="28"/>
        </w:rPr>
        <w:t>~5 L</w:t>
      </w:r>
      <w:r w:rsidRPr="00E12C85">
        <w:rPr>
          <w:rFonts w:eastAsia="標楷體"/>
          <w:bCs/>
          <w:kern w:val="0"/>
          <w:sz w:val="28"/>
          <w:szCs w:val="28"/>
        </w:rPr>
        <w:t>）</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J</w:t>
      </w:r>
      <w:r w:rsidRPr="00E12C85">
        <w:rPr>
          <w:rFonts w:eastAsia="標楷體" w:hint="eastAsia"/>
          <w:bCs/>
          <w:kern w:val="0"/>
          <w:sz w:val="28"/>
          <w:szCs w:val="28"/>
        </w:rPr>
        <w:t>：</w:t>
      </w:r>
      <w:r w:rsidRPr="00E12C85">
        <w:rPr>
          <w:rFonts w:eastAsia="標楷體"/>
          <w:bCs/>
          <w:kern w:val="0"/>
          <w:sz w:val="28"/>
          <w:szCs w:val="28"/>
        </w:rPr>
        <w:t>加</w:t>
      </w:r>
      <w:r w:rsidRPr="00E12C85">
        <w:rPr>
          <w:rFonts w:eastAsia="標楷體" w:hint="eastAsia"/>
          <w:bCs/>
          <w:kern w:val="0"/>
          <w:sz w:val="28"/>
          <w:szCs w:val="28"/>
        </w:rPr>
        <w:t>熱</w:t>
      </w:r>
      <w:r w:rsidRPr="00E12C85">
        <w:rPr>
          <w:rFonts w:eastAsia="標楷體"/>
          <w:bCs/>
          <w:kern w:val="0"/>
          <w:sz w:val="28"/>
          <w:szCs w:val="28"/>
        </w:rPr>
        <w:t>器</w:t>
      </w:r>
    </w:p>
    <w:p w:rsidR="00FF75D2" w:rsidRPr="00E12C85" w:rsidRDefault="00FF75D2" w:rsidP="00FF75D2">
      <w:pPr>
        <w:snapToGrid w:val="0"/>
        <w:spacing w:before="120" w:after="120"/>
        <w:rPr>
          <w:rFonts w:eastAsia="標楷體" w:hint="eastAsia"/>
          <w:bCs/>
          <w:kern w:val="0"/>
          <w:sz w:val="28"/>
          <w:szCs w:val="28"/>
        </w:rPr>
      </w:pPr>
      <w:r w:rsidRPr="00E12C85">
        <w:rPr>
          <w:rFonts w:eastAsia="標楷體" w:hint="eastAsia"/>
          <w:bCs/>
          <w:kern w:val="0"/>
          <w:sz w:val="28"/>
          <w:szCs w:val="28"/>
        </w:rPr>
        <w:t>K</w:t>
      </w:r>
      <w:r w:rsidRPr="00E12C85">
        <w:rPr>
          <w:rFonts w:eastAsia="標楷體" w:hint="eastAsia"/>
          <w:bCs/>
          <w:kern w:val="0"/>
          <w:sz w:val="28"/>
          <w:szCs w:val="28"/>
        </w:rPr>
        <w:t>：</w:t>
      </w:r>
      <w:r w:rsidRPr="00E12C85">
        <w:rPr>
          <w:rFonts w:eastAsia="標楷體"/>
          <w:bCs/>
          <w:kern w:val="0"/>
          <w:sz w:val="28"/>
          <w:szCs w:val="28"/>
        </w:rPr>
        <w:t>溫度計</w:t>
      </w:r>
    </w:p>
    <w:p w:rsidR="00FF75D2" w:rsidRPr="00E12C85" w:rsidRDefault="00FF75D2" w:rsidP="00FF75D2">
      <w:pPr>
        <w:snapToGrid w:val="0"/>
        <w:spacing w:before="120" w:after="120"/>
        <w:rPr>
          <w:rFonts w:eastAsia="標楷體"/>
          <w:bCs/>
          <w:kern w:val="0"/>
          <w:sz w:val="28"/>
          <w:szCs w:val="28"/>
        </w:rPr>
      </w:pPr>
      <w:r w:rsidRPr="00E12C85">
        <w:rPr>
          <w:rFonts w:eastAsia="標楷體" w:hint="eastAsia"/>
          <w:bCs/>
          <w:kern w:val="0"/>
          <w:sz w:val="28"/>
          <w:szCs w:val="28"/>
        </w:rPr>
        <w:t>L</w:t>
      </w:r>
      <w:r w:rsidRPr="00E12C85">
        <w:rPr>
          <w:rFonts w:eastAsia="標楷體" w:hint="eastAsia"/>
          <w:bCs/>
          <w:kern w:val="0"/>
          <w:sz w:val="28"/>
          <w:szCs w:val="28"/>
        </w:rPr>
        <w:t>：</w:t>
      </w:r>
      <w:r w:rsidRPr="00E12C85">
        <w:rPr>
          <w:rFonts w:eastAsia="標楷體"/>
          <w:bCs/>
          <w:kern w:val="0"/>
          <w:sz w:val="28"/>
          <w:szCs w:val="28"/>
        </w:rPr>
        <w:t>壓力計</w:t>
      </w:r>
    </w:p>
    <w:p w:rsidR="00FF75D2" w:rsidRPr="00E12C85" w:rsidRDefault="00FF75D2" w:rsidP="00FF75D2">
      <w:pPr>
        <w:snapToGrid w:val="0"/>
        <w:spacing w:before="120" w:after="120"/>
        <w:jc w:val="center"/>
        <w:rPr>
          <w:rFonts w:eastAsia="標楷體" w:hint="eastAsia"/>
          <w:bCs/>
          <w:kern w:val="0"/>
          <w:sz w:val="28"/>
          <w:szCs w:val="28"/>
        </w:rPr>
      </w:pPr>
      <w:r w:rsidRPr="00E12C85">
        <w:rPr>
          <w:rFonts w:eastAsia="標楷體" w:hint="eastAsia"/>
          <w:bCs/>
          <w:kern w:val="0"/>
          <w:sz w:val="28"/>
          <w:szCs w:val="28"/>
        </w:rPr>
        <w:t>圖</w:t>
      </w:r>
      <w:r w:rsidRPr="00E12C85">
        <w:rPr>
          <w:rFonts w:eastAsia="標楷體"/>
          <w:bCs/>
          <w:kern w:val="0"/>
          <w:sz w:val="28"/>
          <w:szCs w:val="28"/>
        </w:rPr>
        <w:t>二、氣體採集裝置之</w:t>
      </w:r>
      <w:r w:rsidR="00BE17C3" w:rsidRPr="00E12C85">
        <w:rPr>
          <w:rFonts w:eastAsia="標楷體" w:hint="eastAsia"/>
          <w:bCs/>
          <w:kern w:val="0"/>
          <w:sz w:val="28"/>
          <w:szCs w:val="28"/>
        </w:rPr>
        <w:t>圖</w:t>
      </w:r>
      <w:r w:rsidRPr="00E12C85">
        <w:rPr>
          <w:rFonts w:eastAsia="標楷體"/>
          <w:bCs/>
          <w:kern w:val="0"/>
          <w:sz w:val="28"/>
          <w:szCs w:val="28"/>
        </w:rPr>
        <w:t>例</w:t>
      </w:r>
    </w:p>
    <w:p w:rsidR="00256297" w:rsidRPr="00E12C85" w:rsidRDefault="00256297" w:rsidP="002D5967">
      <w:pPr>
        <w:adjustRightInd w:val="0"/>
        <w:snapToGrid w:val="0"/>
        <w:spacing w:before="120" w:after="120"/>
        <w:jc w:val="center"/>
        <w:rPr>
          <w:rFonts w:eastAsia="標楷體" w:hint="eastAsia"/>
          <w:sz w:val="28"/>
          <w:szCs w:val="28"/>
        </w:rPr>
      </w:pPr>
    </w:p>
    <w:p w:rsidR="006C63B6" w:rsidRPr="00E12C85" w:rsidRDefault="006C63B6" w:rsidP="009015A6">
      <w:pPr>
        <w:adjustRightInd w:val="0"/>
        <w:snapToGrid w:val="0"/>
        <w:spacing w:before="120" w:after="120"/>
        <w:jc w:val="center"/>
        <w:rPr>
          <w:rFonts w:eastAsia="標楷體"/>
          <w:sz w:val="28"/>
          <w:szCs w:val="28"/>
        </w:rPr>
      </w:pPr>
    </w:p>
    <w:sectPr w:rsidR="006C63B6" w:rsidRPr="00E12C85">
      <w:footerReference w:type="default" r:id="rId13"/>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49" w:rsidRDefault="00414849" w:rsidP="009015A6">
      <w:r>
        <w:separator/>
      </w:r>
    </w:p>
  </w:endnote>
  <w:endnote w:type="continuationSeparator" w:id="0">
    <w:p w:rsidR="00414849" w:rsidRDefault="00414849" w:rsidP="0090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49" w:rsidRPr="000C3E49" w:rsidRDefault="000C3E49">
    <w:pPr>
      <w:pStyle w:val="a7"/>
      <w:jc w:val="center"/>
      <w:rPr>
        <w:rFonts w:eastAsia="標楷體"/>
      </w:rPr>
    </w:pPr>
    <w:r w:rsidRPr="000C3E49">
      <w:rPr>
        <w:rFonts w:eastAsia="標楷體"/>
      </w:rPr>
      <w:t>第</w:t>
    </w:r>
    <w:r w:rsidRPr="000C3E49">
      <w:rPr>
        <w:rFonts w:eastAsia="標楷體"/>
        <w:bCs/>
      </w:rPr>
      <w:fldChar w:fldCharType="begin"/>
    </w:r>
    <w:r w:rsidRPr="000C3E49">
      <w:rPr>
        <w:rFonts w:eastAsia="標楷體"/>
        <w:bCs/>
      </w:rPr>
      <w:instrText>PAGE</w:instrText>
    </w:r>
    <w:r w:rsidRPr="000C3E49">
      <w:rPr>
        <w:rFonts w:eastAsia="標楷體"/>
        <w:bCs/>
      </w:rPr>
      <w:fldChar w:fldCharType="separate"/>
    </w:r>
    <w:r w:rsidR="00642EC9">
      <w:rPr>
        <w:rFonts w:eastAsia="標楷體"/>
        <w:bCs/>
        <w:noProof/>
      </w:rPr>
      <w:t>1</w:t>
    </w:r>
    <w:r w:rsidRPr="000C3E49">
      <w:rPr>
        <w:rFonts w:eastAsia="標楷體"/>
        <w:bCs/>
      </w:rPr>
      <w:fldChar w:fldCharType="end"/>
    </w:r>
    <w:r w:rsidRPr="000C3E49">
      <w:rPr>
        <w:rFonts w:eastAsia="標楷體"/>
        <w:bCs/>
      </w:rPr>
      <w:t>頁，共</w:t>
    </w:r>
    <w:r w:rsidRPr="000C3E49">
      <w:rPr>
        <w:rFonts w:eastAsia="標楷體"/>
        <w:bCs/>
      </w:rPr>
      <w:fldChar w:fldCharType="begin"/>
    </w:r>
    <w:r w:rsidRPr="000C3E49">
      <w:rPr>
        <w:rFonts w:eastAsia="標楷體"/>
        <w:bCs/>
      </w:rPr>
      <w:instrText>NUMPAGES</w:instrText>
    </w:r>
    <w:r w:rsidRPr="000C3E49">
      <w:rPr>
        <w:rFonts w:eastAsia="標楷體"/>
        <w:bCs/>
      </w:rPr>
      <w:fldChar w:fldCharType="separate"/>
    </w:r>
    <w:r w:rsidR="00642EC9">
      <w:rPr>
        <w:rFonts w:eastAsia="標楷體"/>
        <w:bCs/>
        <w:noProof/>
      </w:rPr>
      <w:t>4</w:t>
    </w:r>
    <w:r w:rsidRPr="000C3E49">
      <w:rPr>
        <w:rFonts w:eastAsia="標楷體"/>
        <w:bCs/>
      </w:rPr>
      <w:fldChar w:fldCharType="end"/>
    </w:r>
    <w:r w:rsidRPr="000C3E49">
      <w:rPr>
        <w:rFonts w:eastAsia="標楷體"/>
        <w:bCs/>
      </w:rPr>
      <w:t>頁</w:t>
    </w:r>
  </w:p>
  <w:p w:rsidR="000C3E49" w:rsidRDefault="000C3E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49" w:rsidRDefault="00414849" w:rsidP="009015A6">
      <w:r>
        <w:separator/>
      </w:r>
    </w:p>
  </w:footnote>
  <w:footnote w:type="continuationSeparator" w:id="0">
    <w:p w:rsidR="00414849" w:rsidRDefault="00414849" w:rsidP="0090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A6"/>
    <w:rsid w:val="000036EC"/>
    <w:rsid w:val="000262E4"/>
    <w:rsid w:val="00051A4D"/>
    <w:rsid w:val="000677C0"/>
    <w:rsid w:val="00073103"/>
    <w:rsid w:val="00080209"/>
    <w:rsid w:val="00090595"/>
    <w:rsid w:val="00091BB6"/>
    <w:rsid w:val="000A0FA1"/>
    <w:rsid w:val="000C3E49"/>
    <w:rsid w:val="000D280D"/>
    <w:rsid w:val="00123AEB"/>
    <w:rsid w:val="00131888"/>
    <w:rsid w:val="00163A7E"/>
    <w:rsid w:val="00174937"/>
    <w:rsid w:val="00193439"/>
    <w:rsid w:val="001C73D3"/>
    <w:rsid w:val="001D40E1"/>
    <w:rsid w:val="001E6DC0"/>
    <w:rsid w:val="00200971"/>
    <w:rsid w:val="00226C94"/>
    <w:rsid w:val="00231F2A"/>
    <w:rsid w:val="002327D4"/>
    <w:rsid w:val="00233A92"/>
    <w:rsid w:val="00256297"/>
    <w:rsid w:val="00280A62"/>
    <w:rsid w:val="002837D0"/>
    <w:rsid w:val="002A6F69"/>
    <w:rsid w:val="002B2259"/>
    <w:rsid w:val="002D46C7"/>
    <w:rsid w:val="002D5967"/>
    <w:rsid w:val="002E4077"/>
    <w:rsid w:val="002F5A7E"/>
    <w:rsid w:val="0030127A"/>
    <w:rsid w:val="0030573E"/>
    <w:rsid w:val="00315284"/>
    <w:rsid w:val="003323B6"/>
    <w:rsid w:val="00345FD2"/>
    <w:rsid w:val="00394C59"/>
    <w:rsid w:val="003A235E"/>
    <w:rsid w:val="003C03F7"/>
    <w:rsid w:val="003C2142"/>
    <w:rsid w:val="003D680E"/>
    <w:rsid w:val="003D6AAF"/>
    <w:rsid w:val="003E32F9"/>
    <w:rsid w:val="003F7A7A"/>
    <w:rsid w:val="00407244"/>
    <w:rsid w:val="00414849"/>
    <w:rsid w:val="00415841"/>
    <w:rsid w:val="004456C5"/>
    <w:rsid w:val="00475C8A"/>
    <w:rsid w:val="00480FE9"/>
    <w:rsid w:val="004901F9"/>
    <w:rsid w:val="004A5EE3"/>
    <w:rsid w:val="004B2E2D"/>
    <w:rsid w:val="004F3DFA"/>
    <w:rsid w:val="0055637C"/>
    <w:rsid w:val="005658E1"/>
    <w:rsid w:val="0058123B"/>
    <w:rsid w:val="00590164"/>
    <w:rsid w:val="005C4A4B"/>
    <w:rsid w:val="0062300A"/>
    <w:rsid w:val="00642EC9"/>
    <w:rsid w:val="00645B37"/>
    <w:rsid w:val="006555E0"/>
    <w:rsid w:val="00681838"/>
    <w:rsid w:val="00692E8E"/>
    <w:rsid w:val="006C45B6"/>
    <w:rsid w:val="006C63B6"/>
    <w:rsid w:val="006D49E3"/>
    <w:rsid w:val="00701EBE"/>
    <w:rsid w:val="00710B7A"/>
    <w:rsid w:val="0074732A"/>
    <w:rsid w:val="00786E95"/>
    <w:rsid w:val="008023A6"/>
    <w:rsid w:val="00807CA6"/>
    <w:rsid w:val="00830851"/>
    <w:rsid w:val="0087546E"/>
    <w:rsid w:val="00884350"/>
    <w:rsid w:val="008E380F"/>
    <w:rsid w:val="008E4217"/>
    <w:rsid w:val="009015A6"/>
    <w:rsid w:val="009233A6"/>
    <w:rsid w:val="00927243"/>
    <w:rsid w:val="00936054"/>
    <w:rsid w:val="00972F4D"/>
    <w:rsid w:val="00996928"/>
    <w:rsid w:val="009A7545"/>
    <w:rsid w:val="009C1253"/>
    <w:rsid w:val="00A41D04"/>
    <w:rsid w:val="00A81F50"/>
    <w:rsid w:val="00A83301"/>
    <w:rsid w:val="00AA1DF6"/>
    <w:rsid w:val="00AE1FF3"/>
    <w:rsid w:val="00B551EE"/>
    <w:rsid w:val="00B61E7F"/>
    <w:rsid w:val="00B660D9"/>
    <w:rsid w:val="00B860C6"/>
    <w:rsid w:val="00BE17C3"/>
    <w:rsid w:val="00BE3168"/>
    <w:rsid w:val="00BF70A5"/>
    <w:rsid w:val="00C22592"/>
    <w:rsid w:val="00C62F92"/>
    <w:rsid w:val="00C63D87"/>
    <w:rsid w:val="00C77FF2"/>
    <w:rsid w:val="00CA34C5"/>
    <w:rsid w:val="00CB65A8"/>
    <w:rsid w:val="00CD020E"/>
    <w:rsid w:val="00D137EC"/>
    <w:rsid w:val="00D80908"/>
    <w:rsid w:val="00DA37C1"/>
    <w:rsid w:val="00E04B31"/>
    <w:rsid w:val="00E12C85"/>
    <w:rsid w:val="00E47BCB"/>
    <w:rsid w:val="00EA60F5"/>
    <w:rsid w:val="00EA79FE"/>
    <w:rsid w:val="00EE24A4"/>
    <w:rsid w:val="00F126A9"/>
    <w:rsid w:val="00F31BD1"/>
    <w:rsid w:val="00F3328F"/>
    <w:rsid w:val="00F518AE"/>
    <w:rsid w:val="00F534FE"/>
    <w:rsid w:val="00F61242"/>
    <w:rsid w:val="00F746B9"/>
    <w:rsid w:val="00F7782D"/>
    <w:rsid w:val="00FB04DD"/>
    <w:rsid w:val="00FC6EDE"/>
    <w:rsid w:val="00FE2A21"/>
    <w:rsid w:val="00FE4141"/>
    <w:rsid w:val="00FF75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ne">
    <w:name w:val="line"/>
    <w:basedOn w:val="a"/>
    <w:pPr>
      <w:widowControl/>
      <w:spacing w:before="100" w:beforeAutospacing="1" w:after="100" w:afterAutospacing="1"/>
    </w:pPr>
    <w:rPr>
      <w:rFonts w:ascii="Arial Unicode MS" w:eastAsia="Arial Unicode MS" w:hAnsi="Arial Unicode MS" w:cs="Arial Unicode MS"/>
      <w:color w:val="000000"/>
      <w:kern w:val="0"/>
      <w:u w:val="single"/>
    </w:rPr>
  </w:style>
  <w:style w:type="paragraph" w:customStyle="1" w:styleId="h1">
    <w:name w:val="h1"/>
    <w:basedOn w:val="a"/>
    <w:pPr>
      <w:widowControl/>
      <w:spacing w:before="100" w:beforeAutospacing="1" w:after="100" w:afterAutospacing="1"/>
    </w:pPr>
    <w:rPr>
      <w:rFonts w:ascii="Arial Unicode MS" w:eastAsia="Arial Unicode MS" w:hAnsi="Arial Unicode MS" w:cs="Arial Unicode MS"/>
      <w:b/>
      <w:bCs/>
      <w:kern w:val="0"/>
      <w:sz w:val="40"/>
      <w:szCs w:val="40"/>
    </w:rPr>
  </w:style>
  <w:style w:type="paragraph" w:customStyle="1" w:styleId="h2">
    <w:name w:val="h2"/>
    <w:basedOn w:val="a"/>
    <w:pPr>
      <w:widowControl/>
      <w:spacing w:before="100" w:beforeAutospacing="1" w:after="100" w:afterAutospacing="1"/>
    </w:pPr>
    <w:rPr>
      <w:rFonts w:ascii="Arial Unicode MS" w:eastAsia="Arial Unicode MS" w:hAnsi="Arial Unicode MS" w:cs="Arial Unicode MS"/>
      <w:b/>
      <w:bCs/>
      <w:kern w:val="0"/>
      <w:sz w:val="32"/>
      <w:szCs w:val="32"/>
    </w:rPr>
  </w:style>
  <w:style w:type="paragraph" w:customStyle="1" w:styleId="p1">
    <w:name w:val="p1"/>
    <w:basedOn w:val="a"/>
    <w:pPr>
      <w:widowControl/>
      <w:spacing w:before="120" w:after="120"/>
      <w:ind w:left="720"/>
    </w:pPr>
    <w:rPr>
      <w:rFonts w:ascii="Arial Unicode MS" w:eastAsia="Arial Unicode MS" w:hAnsi="Arial Unicode MS" w:cs="Arial Unicode MS"/>
      <w:kern w:val="0"/>
    </w:rPr>
  </w:style>
  <w:style w:type="paragraph" w:customStyle="1" w:styleId="p2">
    <w:name w:val="p2"/>
    <w:basedOn w:val="a"/>
    <w:pPr>
      <w:widowControl/>
      <w:spacing w:before="120" w:after="120"/>
      <w:ind w:left="1280" w:hanging="720"/>
    </w:pPr>
    <w:rPr>
      <w:rFonts w:ascii="Arial Unicode MS" w:eastAsia="Arial Unicode MS" w:hAnsi="Arial Unicode MS" w:cs="Arial Unicode MS"/>
      <w:kern w:val="0"/>
    </w:rPr>
  </w:style>
  <w:style w:type="paragraph" w:customStyle="1" w:styleId="p3">
    <w:name w:val="p3"/>
    <w:basedOn w:val="a"/>
    <w:pPr>
      <w:widowControl/>
      <w:spacing w:before="120" w:after="120"/>
      <w:ind w:left="1600" w:hanging="160"/>
    </w:pPr>
    <w:rPr>
      <w:rFonts w:ascii="Arial Unicode MS" w:eastAsia="Arial Unicode MS" w:hAnsi="Arial Unicode MS" w:cs="Arial Unicode MS"/>
      <w:kern w:val="0"/>
    </w:rPr>
  </w:style>
  <w:style w:type="paragraph" w:customStyle="1" w:styleId="p4">
    <w:name w:val="p4"/>
    <w:basedOn w:val="a"/>
    <w:pPr>
      <w:widowControl/>
      <w:spacing w:before="120" w:after="120"/>
      <w:ind w:left="2160" w:hanging="280"/>
    </w:pPr>
    <w:rPr>
      <w:rFonts w:ascii="Arial Unicode MS" w:eastAsia="Arial Unicode MS" w:hAnsi="Arial Unicode MS" w:cs="Arial Unicode MS"/>
      <w:kern w:val="0"/>
    </w:rPr>
  </w:style>
  <w:style w:type="paragraph" w:customStyle="1" w:styleId="p5">
    <w:name w:val="p5"/>
    <w:basedOn w:val="a"/>
    <w:pPr>
      <w:widowControl/>
      <w:spacing w:before="120" w:after="120"/>
      <w:ind w:left="2360" w:hanging="160"/>
    </w:pPr>
    <w:rPr>
      <w:rFonts w:ascii="Arial Unicode MS" w:eastAsia="Arial Unicode MS" w:hAnsi="Arial Unicode MS" w:cs="Arial Unicode MS"/>
      <w:kern w:val="0"/>
    </w:rPr>
  </w:style>
  <w:style w:type="paragraph" w:customStyle="1" w:styleId="p3a">
    <w:name w:val="p3a"/>
    <w:basedOn w:val="a"/>
    <w:pPr>
      <w:widowControl/>
      <w:spacing w:before="120" w:after="120"/>
      <w:ind w:left="1600"/>
    </w:pPr>
    <w:rPr>
      <w:rFonts w:ascii="Arial Unicode MS" w:eastAsia="Arial Unicode MS" w:hAnsi="Arial Unicode MS" w:cs="Arial Unicode MS"/>
      <w:kern w:val="0"/>
    </w:rPr>
  </w:style>
  <w:style w:type="character" w:styleId="a3">
    <w:name w:val="Hyperlink"/>
    <w:semiHidden/>
    <w:rPr>
      <w:color w:val="0000FF"/>
      <w:u w:val="single"/>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customStyle="1" w:styleId="p2a">
    <w:name w:val="p2a"/>
    <w:basedOn w:val="a"/>
    <w:pPr>
      <w:widowControl/>
      <w:spacing w:before="120" w:after="120"/>
      <w:ind w:left="1280"/>
    </w:pPr>
    <w:rPr>
      <w:rFonts w:ascii="Arial Unicode MS" w:eastAsia="Arial Unicode MS" w:hAnsi="Arial Unicode MS" w:cs="Arial Unicode MS"/>
      <w:kern w:val="0"/>
    </w:rPr>
  </w:style>
  <w:style w:type="paragraph" w:customStyle="1" w:styleId="p2-2">
    <w:name w:val="p2-2"/>
    <w:basedOn w:val="a"/>
    <w:pPr>
      <w:widowControl/>
      <w:spacing w:before="90" w:after="90"/>
      <w:ind w:left="1500" w:hanging="960"/>
    </w:pPr>
    <w:rPr>
      <w:rFonts w:ascii="Arial Unicode MS" w:eastAsia="Arial Unicode MS" w:hAnsi="Arial Unicode MS" w:cs="Arial Unicode MS"/>
      <w:kern w:val="0"/>
    </w:rPr>
  </w:style>
  <w:style w:type="character" w:styleId="a4">
    <w:name w:val="Strong"/>
    <w:qFormat/>
    <w:rPr>
      <w:b/>
      <w:bCs/>
    </w:rPr>
  </w:style>
  <w:style w:type="paragraph" w:styleId="a5">
    <w:name w:val="header"/>
    <w:basedOn w:val="a"/>
    <w:link w:val="a6"/>
    <w:uiPriority w:val="99"/>
    <w:unhideWhenUsed/>
    <w:rsid w:val="009015A6"/>
    <w:pPr>
      <w:tabs>
        <w:tab w:val="center" w:pos="4153"/>
        <w:tab w:val="right" w:pos="8306"/>
      </w:tabs>
      <w:snapToGrid w:val="0"/>
    </w:pPr>
    <w:rPr>
      <w:sz w:val="20"/>
      <w:szCs w:val="20"/>
    </w:rPr>
  </w:style>
  <w:style w:type="character" w:customStyle="1" w:styleId="a6">
    <w:name w:val="頁首 字元"/>
    <w:link w:val="a5"/>
    <w:uiPriority w:val="99"/>
    <w:rsid w:val="009015A6"/>
    <w:rPr>
      <w:kern w:val="2"/>
    </w:rPr>
  </w:style>
  <w:style w:type="paragraph" w:styleId="a7">
    <w:name w:val="footer"/>
    <w:basedOn w:val="a"/>
    <w:link w:val="a8"/>
    <w:uiPriority w:val="99"/>
    <w:unhideWhenUsed/>
    <w:rsid w:val="009015A6"/>
    <w:pPr>
      <w:tabs>
        <w:tab w:val="center" w:pos="4153"/>
        <w:tab w:val="right" w:pos="8306"/>
      </w:tabs>
      <w:snapToGrid w:val="0"/>
    </w:pPr>
    <w:rPr>
      <w:sz w:val="20"/>
      <w:szCs w:val="20"/>
    </w:rPr>
  </w:style>
  <w:style w:type="character" w:customStyle="1" w:styleId="a8">
    <w:name w:val="頁尾 字元"/>
    <w:link w:val="a7"/>
    <w:uiPriority w:val="99"/>
    <w:rsid w:val="009015A6"/>
    <w:rPr>
      <w:kern w:val="2"/>
    </w:rPr>
  </w:style>
  <w:style w:type="character" w:customStyle="1" w:styleId="st1">
    <w:name w:val="st1"/>
    <w:rsid w:val="003C0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ne">
    <w:name w:val="line"/>
    <w:basedOn w:val="a"/>
    <w:pPr>
      <w:widowControl/>
      <w:spacing w:before="100" w:beforeAutospacing="1" w:after="100" w:afterAutospacing="1"/>
    </w:pPr>
    <w:rPr>
      <w:rFonts w:ascii="Arial Unicode MS" w:eastAsia="Arial Unicode MS" w:hAnsi="Arial Unicode MS" w:cs="Arial Unicode MS"/>
      <w:color w:val="000000"/>
      <w:kern w:val="0"/>
      <w:u w:val="single"/>
    </w:rPr>
  </w:style>
  <w:style w:type="paragraph" w:customStyle="1" w:styleId="h1">
    <w:name w:val="h1"/>
    <w:basedOn w:val="a"/>
    <w:pPr>
      <w:widowControl/>
      <w:spacing w:before="100" w:beforeAutospacing="1" w:after="100" w:afterAutospacing="1"/>
    </w:pPr>
    <w:rPr>
      <w:rFonts w:ascii="Arial Unicode MS" w:eastAsia="Arial Unicode MS" w:hAnsi="Arial Unicode MS" w:cs="Arial Unicode MS"/>
      <w:b/>
      <w:bCs/>
      <w:kern w:val="0"/>
      <w:sz w:val="40"/>
      <w:szCs w:val="40"/>
    </w:rPr>
  </w:style>
  <w:style w:type="paragraph" w:customStyle="1" w:styleId="h2">
    <w:name w:val="h2"/>
    <w:basedOn w:val="a"/>
    <w:pPr>
      <w:widowControl/>
      <w:spacing w:before="100" w:beforeAutospacing="1" w:after="100" w:afterAutospacing="1"/>
    </w:pPr>
    <w:rPr>
      <w:rFonts w:ascii="Arial Unicode MS" w:eastAsia="Arial Unicode MS" w:hAnsi="Arial Unicode MS" w:cs="Arial Unicode MS"/>
      <w:b/>
      <w:bCs/>
      <w:kern w:val="0"/>
      <w:sz w:val="32"/>
      <w:szCs w:val="32"/>
    </w:rPr>
  </w:style>
  <w:style w:type="paragraph" w:customStyle="1" w:styleId="p1">
    <w:name w:val="p1"/>
    <w:basedOn w:val="a"/>
    <w:pPr>
      <w:widowControl/>
      <w:spacing w:before="120" w:after="120"/>
      <w:ind w:left="720"/>
    </w:pPr>
    <w:rPr>
      <w:rFonts w:ascii="Arial Unicode MS" w:eastAsia="Arial Unicode MS" w:hAnsi="Arial Unicode MS" w:cs="Arial Unicode MS"/>
      <w:kern w:val="0"/>
    </w:rPr>
  </w:style>
  <w:style w:type="paragraph" w:customStyle="1" w:styleId="p2">
    <w:name w:val="p2"/>
    <w:basedOn w:val="a"/>
    <w:pPr>
      <w:widowControl/>
      <w:spacing w:before="120" w:after="120"/>
      <w:ind w:left="1280" w:hanging="720"/>
    </w:pPr>
    <w:rPr>
      <w:rFonts w:ascii="Arial Unicode MS" w:eastAsia="Arial Unicode MS" w:hAnsi="Arial Unicode MS" w:cs="Arial Unicode MS"/>
      <w:kern w:val="0"/>
    </w:rPr>
  </w:style>
  <w:style w:type="paragraph" w:customStyle="1" w:styleId="p3">
    <w:name w:val="p3"/>
    <w:basedOn w:val="a"/>
    <w:pPr>
      <w:widowControl/>
      <w:spacing w:before="120" w:after="120"/>
      <w:ind w:left="1600" w:hanging="160"/>
    </w:pPr>
    <w:rPr>
      <w:rFonts w:ascii="Arial Unicode MS" w:eastAsia="Arial Unicode MS" w:hAnsi="Arial Unicode MS" w:cs="Arial Unicode MS"/>
      <w:kern w:val="0"/>
    </w:rPr>
  </w:style>
  <w:style w:type="paragraph" w:customStyle="1" w:styleId="p4">
    <w:name w:val="p4"/>
    <w:basedOn w:val="a"/>
    <w:pPr>
      <w:widowControl/>
      <w:spacing w:before="120" w:after="120"/>
      <w:ind w:left="2160" w:hanging="280"/>
    </w:pPr>
    <w:rPr>
      <w:rFonts w:ascii="Arial Unicode MS" w:eastAsia="Arial Unicode MS" w:hAnsi="Arial Unicode MS" w:cs="Arial Unicode MS"/>
      <w:kern w:val="0"/>
    </w:rPr>
  </w:style>
  <w:style w:type="paragraph" w:customStyle="1" w:styleId="p5">
    <w:name w:val="p5"/>
    <w:basedOn w:val="a"/>
    <w:pPr>
      <w:widowControl/>
      <w:spacing w:before="120" w:after="120"/>
      <w:ind w:left="2360" w:hanging="160"/>
    </w:pPr>
    <w:rPr>
      <w:rFonts w:ascii="Arial Unicode MS" w:eastAsia="Arial Unicode MS" w:hAnsi="Arial Unicode MS" w:cs="Arial Unicode MS"/>
      <w:kern w:val="0"/>
    </w:rPr>
  </w:style>
  <w:style w:type="paragraph" w:customStyle="1" w:styleId="p3a">
    <w:name w:val="p3a"/>
    <w:basedOn w:val="a"/>
    <w:pPr>
      <w:widowControl/>
      <w:spacing w:before="120" w:after="120"/>
      <w:ind w:left="1600"/>
    </w:pPr>
    <w:rPr>
      <w:rFonts w:ascii="Arial Unicode MS" w:eastAsia="Arial Unicode MS" w:hAnsi="Arial Unicode MS" w:cs="Arial Unicode MS"/>
      <w:kern w:val="0"/>
    </w:rPr>
  </w:style>
  <w:style w:type="character" w:styleId="a3">
    <w:name w:val="Hyperlink"/>
    <w:semiHidden/>
    <w:rPr>
      <w:color w:val="0000FF"/>
      <w:u w:val="single"/>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customStyle="1" w:styleId="p2a">
    <w:name w:val="p2a"/>
    <w:basedOn w:val="a"/>
    <w:pPr>
      <w:widowControl/>
      <w:spacing w:before="120" w:after="120"/>
      <w:ind w:left="1280"/>
    </w:pPr>
    <w:rPr>
      <w:rFonts w:ascii="Arial Unicode MS" w:eastAsia="Arial Unicode MS" w:hAnsi="Arial Unicode MS" w:cs="Arial Unicode MS"/>
      <w:kern w:val="0"/>
    </w:rPr>
  </w:style>
  <w:style w:type="paragraph" w:customStyle="1" w:styleId="p2-2">
    <w:name w:val="p2-2"/>
    <w:basedOn w:val="a"/>
    <w:pPr>
      <w:widowControl/>
      <w:spacing w:before="90" w:after="90"/>
      <w:ind w:left="1500" w:hanging="960"/>
    </w:pPr>
    <w:rPr>
      <w:rFonts w:ascii="Arial Unicode MS" w:eastAsia="Arial Unicode MS" w:hAnsi="Arial Unicode MS" w:cs="Arial Unicode MS"/>
      <w:kern w:val="0"/>
    </w:rPr>
  </w:style>
  <w:style w:type="character" w:styleId="a4">
    <w:name w:val="Strong"/>
    <w:qFormat/>
    <w:rPr>
      <w:b/>
      <w:bCs/>
    </w:rPr>
  </w:style>
  <w:style w:type="paragraph" w:styleId="a5">
    <w:name w:val="header"/>
    <w:basedOn w:val="a"/>
    <w:link w:val="a6"/>
    <w:uiPriority w:val="99"/>
    <w:unhideWhenUsed/>
    <w:rsid w:val="009015A6"/>
    <w:pPr>
      <w:tabs>
        <w:tab w:val="center" w:pos="4153"/>
        <w:tab w:val="right" w:pos="8306"/>
      </w:tabs>
      <w:snapToGrid w:val="0"/>
    </w:pPr>
    <w:rPr>
      <w:sz w:val="20"/>
      <w:szCs w:val="20"/>
    </w:rPr>
  </w:style>
  <w:style w:type="character" w:customStyle="1" w:styleId="a6">
    <w:name w:val="頁首 字元"/>
    <w:link w:val="a5"/>
    <w:uiPriority w:val="99"/>
    <w:rsid w:val="009015A6"/>
    <w:rPr>
      <w:kern w:val="2"/>
    </w:rPr>
  </w:style>
  <w:style w:type="paragraph" w:styleId="a7">
    <w:name w:val="footer"/>
    <w:basedOn w:val="a"/>
    <w:link w:val="a8"/>
    <w:uiPriority w:val="99"/>
    <w:unhideWhenUsed/>
    <w:rsid w:val="009015A6"/>
    <w:pPr>
      <w:tabs>
        <w:tab w:val="center" w:pos="4153"/>
        <w:tab w:val="right" w:pos="8306"/>
      </w:tabs>
      <w:snapToGrid w:val="0"/>
    </w:pPr>
    <w:rPr>
      <w:sz w:val="20"/>
      <w:szCs w:val="20"/>
    </w:rPr>
  </w:style>
  <w:style w:type="character" w:customStyle="1" w:styleId="a8">
    <w:name w:val="頁尾 字元"/>
    <w:link w:val="a7"/>
    <w:uiPriority w:val="99"/>
    <w:rsid w:val="009015A6"/>
    <w:rPr>
      <w:kern w:val="2"/>
    </w:rPr>
  </w:style>
  <w:style w:type="character" w:customStyle="1" w:styleId="st1">
    <w:name w:val="st1"/>
    <w:rsid w:val="003C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536</Words>
  <Characters>3058</Characters>
  <Application>Microsoft Office Word</Application>
  <DocSecurity>0</DocSecurity>
  <Lines>25</Lines>
  <Paragraphs>7</Paragraphs>
  <ScaleCrop>false</ScaleCrop>
  <Company>環檢所(355010000IE4Z805)</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排放管道中硫醇檢驗方法－比色法(A703.72C)</dc:title>
  <dc:subject>排放管道中硫醇檢驗方法－比色法(A703.72C)</dc:subject>
  <dc:creator>administrator; 環檢所(355010000IE4Z805)</dc:creator>
  <cp:keywords>排放管道; 等速吸引; 硫醇; 比色法; Stack Emission; Isokinetic; Mercaptan; Colorimetric method</cp:keywords>
  <cp:lastModifiedBy>ling</cp:lastModifiedBy>
  <cp:revision>2</cp:revision>
  <cp:lastPrinted>2015-06-24T03:06:00Z</cp:lastPrinted>
  <dcterms:created xsi:type="dcterms:W3CDTF">2015-07-09T02:15:00Z</dcterms:created>
  <dcterms:modified xsi:type="dcterms:W3CDTF">2015-07-09T02:15:00Z</dcterms:modified>
</cp:coreProperties>
</file>