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5E" w:rsidRPr="008618B0" w:rsidRDefault="00FE2A5E" w:rsidP="008D4EA6">
      <w:pPr>
        <w:pStyle w:val="a7"/>
        <w:spacing w:before="120" w:after="120"/>
        <w:rPr>
          <w:rFonts w:hint="eastAsia"/>
          <w:sz w:val="32"/>
        </w:rPr>
      </w:pPr>
      <w:bookmarkStart w:id="0" w:name="_GoBack"/>
      <w:bookmarkEnd w:id="0"/>
      <w:r w:rsidRPr="00FE2A5E">
        <w:rPr>
          <w:rFonts w:hint="eastAsia"/>
          <w:sz w:val="32"/>
        </w:rPr>
        <w:t>排放管道中氮氧化物自動檢測方法－</w:t>
      </w:r>
      <w:r w:rsidRPr="00CB1BC1">
        <w:rPr>
          <w:rFonts w:hint="eastAsia"/>
          <w:sz w:val="32"/>
        </w:rPr>
        <w:t>氣體分析儀法</w:t>
      </w:r>
    </w:p>
    <w:p w:rsidR="008D4EA6" w:rsidRDefault="008D4EA6" w:rsidP="008D4EA6">
      <w:pPr>
        <w:pStyle w:val="a8"/>
        <w:adjustRightInd w:val="0"/>
        <w:rPr>
          <w:rFonts w:eastAsia="標楷體"/>
          <w:sz w:val="22"/>
          <w:szCs w:val="22"/>
        </w:rPr>
      </w:pPr>
      <w:r>
        <w:rPr>
          <w:rFonts w:eastAsia="標楷體" w:hint="eastAsia"/>
          <w:sz w:val="22"/>
        </w:rPr>
        <w:t>中華民國</w:t>
      </w:r>
      <w:r w:rsidR="00E3393F">
        <w:rPr>
          <w:rFonts w:eastAsia="標楷體" w:hint="eastAsia"/>
          <w:sz w:val="22"/>
        </w:rPr>
        <w:t>10</w:t>
      </w:r>
      <w:r w:rsidR="006B4685">
        <w:rPr>
          <w:rFonts w:eastAsia="標楷體"/>
          <w:sz w:val="22"/>
        </w:rPr>
        <w:t>5</w:t>
      </w:r>
      <w:r>
        <w:rPr>
          <w:rFonts w:eastAsia="標楷體" w:hint="eastAsia"/>
          <w:sz w:val="22"/>
        </w:rPr>
        <w:t>年</w:t>
      </w:r>
      <w:r w:rsidR="006B4685">
        <w:rPr>
          <w:rFonts w:eastAsia="標楷體"/>
          <w:sz w:val="22"/>
        </w:rPr>
        <w:t>1</w:t>
      </w:r>
      <w:r>
        <w:rPr>
          <w:rFonts w:eastAsia="標楷體" w:hint="eastAsia"/>
          <w:sz w:val="22"/>
        </w:rPr>
        <w:t>月</w:t>
      </w:r>
      <w:r w:rsidR="006B4685">
        <w:rPr>
          <w:rFonts w:eastAsia="標楷體" w:hint="eastAsia"/>
          <w:sz w:val="22"/>
        </w:rPr>
        <w:t>4</w:t>
      </w:r>
      <w:r>
        <w:rPr>
          <w:rFonts w:eastAsia="標楷體" w:hint="eastAsia"/>
          <w:sz w:val="22"/>
        </w:rPr>
        <w:t>日環署檢字第</w:t>
      </w:r>
      <w:r w:rsidR="006B4685">
        <w:rPr>
          <w:rFonts w:eastAsia="標楷體" w:hint="eastAsia"/>
          <w:sz w:val="22"/>
        </w:rPr>
        <w:t>10401096</w:t>
      </w:r>
      <w:r w:rsidR="006B4685">
        <w:rPr>
          <w:rFonts w:eastAsia="標楷體"/>
          <w:sz w:val="22"/>
        </w:rPr>
        <w:t>3</w:t>
      </w:r>
      <w:r w:rsidR="006B4685">
        <w:rPr>
          <w:rFonts w:eastAsia="標楷體" w:hint="eastAsia"/>
          <w:sz w:val="22"/>
        </w:rPr>
        <w:t>8</w:t>
      </w:r>
      <w:r>
        <w:rPr>
          <w:rFonts w:eastAsia="標楷體" w:hint="eastAsia"/>
          <w:sz w:val="22"/>
        </w:rPr>
        <w:t>號</w:t>
      </w:r>
      <w:r>
        <w:rPr>
          <w:rFonts w:eastAsia="標楷體" w:hint="eastAsia"/>
          <w:sz w:val="22"/>
          <w:szCs w:val="22"/>
        </w:rPr>
        <w:t>公告</w:t>
      </w:r>
    </w:p>
    <w:p w:rsidR="003E6A7F" w:rsidRPr="00E3393F" w:rsidRDefault="008D4EA6" w:rsidP="008D4EA6">
      <w:pPr>
        <w:pStyle w:val="Preformatted"/>
        <w:tabs>
          <w:tab w:val="clear" w:pos="0"/>
          <w:tab w:val="clear" w:pos="959"/>
          <w:tab w:val="clear" w:pos="1918"/>
          <w:tab w:val="left" w:pos="2280"/>
        </w:tabs>
        <w:snapToGrid w:val="0"/>
        <w:ind w:firstLineChars="218" w:firstLine="480"/>
        <w:jc w:val="right"/>
        <w:outlineLvl w:val="0"/>
        <w:rPr>
          <w:rFonts w:ascii="Times New Roman" w:eastAsia="標楷體" w:hAnsi="Times New Roman" w:hint="eastAsia"/>
          <w:bCs/>
          <w:sz w:val="22"/>
          <w:szCs w:val="22"/>
        </w:rPr>
      </w:pPr>
      <w:r w:rsidRPr="00E3393F">
        <w:rPr>
          <w:rFonts w:ascii="Times New Roman" w:eastAsia="標楷體" w:hAnsi="Times New Roman" w:hint="eastAsia"/>
          <w:sz w:val="22"/>
          <w:szCs w:val="22"/>
        </w:rPr>
        <w:t>自中華民國</w:t>
      </w:r>
      <w:r w:rsidR="00E3393F" w:rsidRPr="00E3393F">
        <w:rPr>
          <w:rFonts w:ascii="Times New Roman" w:eastAsia="標楷體" w:hAnsi="Times New Roman" w:hint="eastAsia"/>
          <w:sz w:val="22"/>
          <w:szCs w:val="22"/>
        </w:rPr>
        <w:t>105</w:t>
      </w:r>
      <w:r w:rsidRPr="00E3393F">
        <w:rPr>
          <w:rFonts w:ascii="Times New Roman" w:eastAsia="標楷體" w:hAnsi="Times New Roman" w:hint="eastAsia"/>
          <w:sz w:val="22"/>
          <w:szCs w:val="22"/>
        </w:rPr>
        <w:t>年</w:t>
      </w:r>
      <w:r w:rsidR="00E3393F" w:rsidRPr="00E3393F">
        <w:rPr>
          <w:rFonts w:ascii="Times New Roman" w:eastAsia="標楷體" w:hAnsi="Times New Roman" w:hint="eastAsia"/>
          <w:sz w:val="22"/>
          <w:szCs w:val="22"/>
        </w:rPr>
        <w:t>4</w:t>
      </w:r>
      <w:r w:rsidRPr="00E3393F">
        <w:rPr>
          <w:rFonts w:ascii="Times New Roman" w:eastAsia="標楷體" w:hAnsi="Times New Roman" w:hint="eastAsia"/>
          <w:sz w:val="22"/>
          <w:szCs w:val="22"/>
        </w:rPr>
        <w:t>月</w:t>
      </w:r>
      <w:r w:rsidR="00E3393F" w:rsidRPr="00E3393F">
        <w:rPr>
          <w:rFonts w:ascii="Times New Roman" w:eastAsia="標楷體" w:hAnsi="Times New Roman" w:hint="eastAsia"/>
          <w:sz w:val="22"/>
          <w:szCs w:val="22"/>
        </w:rPr>
        <w:t>15</w:t>
      </w:r>
      <w:r w:rsidRPr="00E3393F">
        <w:rPr>
          <w:rFonts w:ascii="Times New Roman" w:eastAsia="標楷體" w:hAnsi="Times New Roman" w:hint="eastAsia"/>
          <w:sz w:val="22"/>
          <w:szCs w:val="22"/>
        </w:rPr>
        <w:t>日起實施</w:t>
      </w:r>
    </w:p>
    <w:p w:rsidR="00293B2D" w:rsidRPr="00E3393F" w:rsidRDefault="00293B2D">
      <w:pPr>
        <w:snapToGrid w:val="0"/>
        <w:jc w:val="right"/>
        <w:rPr>
          <w:rFonts w:eastAsia="標楷體"/>
          <w:bCs/>
          <w:sz w:val="22"/>
          <w:szCs w:val="22"/>
        </w:rPr>
      </w:pPr>
      <w:r w:rsidRPr="00E3393F">
        <w:rPr>
          <w:rFonts w:eastAsia="標楷體"/>
          <w:sz w:val="22"/>
          <w:szCs w:val="22"/>
        </w:rPr>
        <w:t>NIEA A41</w:t>
      </w:r>
      <w:r w:rsidR="00FE2A5E" w:rsidRPr="00E3393F">
        <w:rPr>
          <w:rFonts w:eastAsia="標楷體" w:hint="eastAsia"/>
          <w:sz w:val="22"/>
          <w:szCs w:val="22"/>
        </w:rPr>
        <w:t>1</w:t>
      </w:r>
      <w:r w:rsidRPr="00E3393F">
        <w:rPr>
          <w:rFonts w:eastAsia="標楷體"/>
          <w:sz w:val="22"/>
          <w:szCs w:val="22"/>
        </w:rPr>
        <w:t>.7</w:t>
      </w:r>
      <w:r w:rsidR="006B17CB" w:rsidRPr="00E3393F">
        <w:rPr>
          <w:rFonts w:eastAsia="標楷體"/>
          <w:sz w:val="22"/>
          <w:szCs w:val="22"/>
        </w:rPr>
        <w:t>5</w:t>
      </w:r>
      <w:r w:rsidRPr="00E3393F">
        <w:rPr>
          <w:rFonts w:eastAsia="標楷體"/>
          <w:sz w:val="22"/>
          <w:szCs w:val="22"/>
        </w:rPr>
        <w:t>C</w:t>
      </w:r>
    </w:p>
    <w:p w:rsidR="00293B2D" w:rsidRPr="00E3393F" w:rsidRDefault="00293B2D">
      <w:pPr>
        <w:numPr>
          <w:ilvl w:val="0"/>
          <w:numId w:val="20"/>
        </w:numPr>
        <w:snapToGrid w:val="0"/>
        <w:spacing w:before="120" w:after="120"/>
        <w:rPr>
          <w:rFonts w:eastAsia="標楷體"/>
          <w:sz w:val="28"/>
          <w:szCs w:val="28"/>
        </w:rPr>
      </w:pPr>
      <w:r w:rsidRPr="00E3393F">
        <w:rPr>
          <w:rFonts w:eastAsia="標楷體" w:hint="eastAsia"/>
          <w:sz w:val="28"/>
          <w:szCs w:val="28"/>
        </w:rPr>
        <w:t>方法概要</w:t>
      </w:r>
    </w:p>
    <w:p w:rsidR="00293B2D" w:rsidRPr="008618B0" w:rsidRDefault="0043229E" w:rsidP="00007D8B">
      <w:pPr>
        <w:snapToGrid w:val="0"/>
        <w:spacing w:before="120" w:after="120"/>
        <w:ind w:left="680" w:firstLine="624"/>
        <w:jc w:val="both"/>
        <w:rPr>
          <w:rFonts w:eastAsia="標楷體" w:hint="eastAsia"/>
          <w:sz w:val="28"/>
        </w:rPr>
      </w:pPr>
      <w:r w:rsidRPr="0043229E">
        <w:rPr>
          <w:rFonts w:eastAsia="標楷體" w:hint="eastAsia"/>
          <w:sz w:val="28"/>
        </w:rPr>
        <w:t>從排放管道中連續抽出氣體，經過</w:t>
      </w:r>
      <w:r w:rsidRPr="0043229E">
        <w:rPr>
          <w:rFonts w:eastAsia="標楷體" w:hint="eastAsia"/>
          <w:sz w:val="28"/>
        </w:rPr>
        <w:t>NO</w:t>
      </w:r>
      <w:r w:rsidRPr="00C55DD3">
        <w:rPr>
          <w:rFonts w:eastAsia="標楷體" w:hint="eastAsia"/>
          <w:sz w:val="28"/>
          <w:vertAlign w:val="subscript"/>
        </w:rPr>
        <w:t>2</w:t>
      </w:r>
      <w:r w:rsidRPr="0043229E">
        <w:rPr>
          <w:rFonts w:eastAsia="標楷體" w:hint="eastAsia"/>
          <w:sz w:val="28"/>
        </w:rPr>
        <w:t>/NO</w:t>
      </w:r>
      <w:r w:rsidRPr="0043229E">
        <w:rPr>
          <w:rFonts w:eastAsia="標楷體" w:hint="eastAsia"/>
          <w:sz w:val="28"/>
        </w:rPr>
        <w:t>轉換器將樣品氣體中之二氧化氮轉換為一氧化氮後，導入氣體分析儀，以測定樣品氣體所含氮氧化物之濃度。若不經過</w:t>
      </w:r>
      <w:r w:rsidRPr="0043229E">
        <w:rPr>
          <w:rFonts w:eastAsia="標楷體" w:hint="eastAsia"/>
          <w:sz w:val="28"/>
        </w:rPr>
        <w:t>NO</w:t>
      </w:r>
      <w:r w:rsidRPr="00C55DD3">
        <w:rPr>
          <w:rFonts w:eastAsia="標楷體" w:hint="eastAsia"/>
          <w:sz w:val="28"/>
          <w:vertAlign w:val="subscript"/>
        </w:rPr>
        <w:t>2</w:t>
      </w:r>
      <w:r w:rsidRPr="0043229E">
        <w:rPr>
          <w:rFonts w:eastAsia="標楷體" w:hint="eastAsia"/>
          <w:sz w:val="28"/>
        </w:rPr>
        <w:t>/NO</w:t>
      </w:r>
      <w:r w:rsidRPr="0043229E">
        <w:rPr>
          <w:rFonts w:eastAsia="標楷體" w:hint="eastAsia"/>
          <w:sz w:val="28"/>
        </w:rPr>
        <w:t>轉換器，則量測之測定值為</w:t>
      </w:r>
      <w:r w:rsidRPr="0043229E">
        <w:rPr>
          <w:rFonts w:eastAsia="標楷體" w:hint="eastAsia"/>
          <w:sz w:val="28"/>
        </w:rPr>
        <w:t>NO</w:t>
      </w:r>
      <w:r w:rsidRPr="0043229E">
        <w:rPr>
          <w:rFonts w:eastAsia="標楷體" w:hint="eastAsia"/>
          <w:sz w:val="28"/>
        </w:rPr>
        <w:t>的濃度。將所測得氮氧化物濃度減掉</w:t>
      </w:r>
      <w:r w:rsidRPr="0043229E">
        <w:rPr>
          <w:rFonts w:eastAsia="標楷體" w:hint="eastAsia"/>
          <w:sz w:val="28"/>
        </w:rPr>
        <w:t>NO</w:t>
      </w:r>
      <w:r w:rsidRPr="0043229E">
        <w:rPr>
          <w:rFonts w:eastAsia="標楷體" w:hint="eastAsia"/>
          <w:sz w:val="28"/>
        </w:rPr>
        <w:t>的濃度即可得出</w:t>
      </w:r>
      <w:r w:rsidRPr="0043229E">
        <w:rPr>
          <w:rFonts w:eastAsia="標楷體" w:hint="eastAsia"/>
          <w:sz w:val="28"/>
        </w:rPr>
        <w:t>NO</w:t>
      </w:r>
      <w:r w:rsidRPr="00C55DD3">
        <w:rPr>
          <w:rFonts w:eastAsia="標楷體" w:hint="eastAsia"/>
          <w:sz w:val="28"/>
          <w:vertAlign w:val="subscript"/>
        </w:rPr>
        <w:t>2</w:t>
      </w:r>
      <w:r w:rsidRPr="0043229E">
        <w:rPr>
          <w:rFonts w:eastAsia="標楷體" w:hint="eastAsia"/>
          <w:sz w:val="28"/>
        </w:rPr>
        <w:t>的濃度。</w:t>
      </w:r>
    </w:p>
    <w:p w:rsidR="00293B2D" w:rsidRPr="008618B0" w:rsidRDefault="00293B2D" w:rsidP="00301F08">
      <w:pPr>
        <w:numPr>
          <w:ilvl w:val="0"/>
          <w:numId w:val="20"/>
        </w:numPr>
        <w:snapToGrid w:val="0"/>
        <w:spacing w:before="120" w:after="120"/>
        <w:jc w:val="both"/>
        <w:rPr>
          <w:rFonts w:eastAsia="標楷體"/>
          <w:sz w:val="28"/>
        </w:rPr>
      </w:pPr>
      <w:r w:rsidRPr="008618B0">
        <w:rPr>
          <w:rFonts w:eastAsia="標楷體" w:hint="eastAsia"/>
          <w:sz w:val="28"/>
        </w:rPr>
        <w:t>適用範圍</w:t>
      </w:r>
    </w:p>
    <w:p w:rsidR="00293B2D" w:rsidRPr="008618B0" w:rsidRDefault="0043229E" w:rsidP="00007D8B">
      <w:pPr>
        <w:snapToGrid w:val="0"/>
        <w:spacing w:before="120" w:after="120"/>
        <w:ind w:left="680" w:firstLine="624"/>
        <w:jc w:val="both"/>
        <w:rPr>
          <w:rFonts w:eastAsia="標楷體"/>
          <w:sz w:val="28"/>
        </w:rPr>
      </w:pPr>
      <w:r w:rsidRPr="0043229E">
        <w:rPr>
          <w:rFonts w:eastAsia="標楷體" w:hint="eastAsia"/>
          <w:sz w:val="28"/>
        </w:rPr>
        <w:t>本方法適用於測定</w:t>
      </w:r>
      <w:r w:rsidRPr="00CB1BC1">
        <w:rPr>
          <w:rFonts w:eastAsia="標楷體" w:hint="eastAsia"/>
          <w:sz w:val="28"/>
        </w:rPr>
        <w:t>固定污染源</w:t>
      </w:r>
      <w:r w:rsidRPr="0043229E">
        <w:rPr>
          <w:rFonts w:eastAsia="標楷體" w:hint="eastAsia"/>
          <w:sz w:val="28"/>
        </w:rPr>
        <w:t>排放管道中氮氧化物，測定範圍依量測系統設定之全幅而定，全幅的選擇應視排氣中氮氧化物之濃度而定（註</w:t>
      </w:r>
      <w:r w:rsidRPr="0043229E">
        <w:rPr>
          <w:rFonts w:eastAsia="標楷體" w:hint="eastAsia"/>
          <w:sz w:val="28"/>
        </w:rPr>
        <w:t>1</w:t>
      </w:r>
      <w:r w:rsidRPr="0043229E">
        <w:rPr>
          <w:rFonts w:eastAsia="標楷體" w:hint="eastAsia"/>
          <w:sz w:val="28"/>
        </w:rPr>
        <w:t>）。如量測之氣體濃度超過全幅時，則檢測結果應為無效。</w:t>
      </w:r>
    </w:p>
    <w:p w:rsidR="00293B2D" w:rsidRDefault="00293B2D" w:rsidP="00301F08">
      <w:pPr>
        <w:numPr>
          <w:ilvl w:val="0"/>
          <w:numId w:val="20"/>
        </w:numPr>
        <w:snapToGrid w:val="0"/>
        <w:spacing w:before="120" w:after="120"/>
        <w:jc w:val="both"/>
        <w:rPr>
          <w:rFonts w:eastAsia="標楷體"/>
          <w:sz w:val="28"/>
        </w:rPr>
      </w:pPr>
      <w:r w:rsidRPr="008618B0">
        <w:rPr>
          <w:rFonts w:eastAsia="標楷體" w:hint="eastAsia"/>
          <w:sz w:val="28"/>
        </w:rPr>
        <w:t>干擾</w:t>
      </w:r>
    </w:p>
    <w:p w:rsidR="0043229E" w:rsidRDefault="0043229E" w:rsidP="0043229E">
      <w:pPr>
        <w:widowControl/>
        <w:numPr>
          <w:ilvl w:val="1"/>
          <w:numId w:val="36"/>
        </w:numPr>
        <w:tabs>
          <w:tab w:val="clear" w:pos="1560"/>
        </w:tabs>
        <w:snapToGrid w:val="0"/>
        <w:spacing w:before="120" w:after="120"/>
        <w:ind w:left="1480" w:hanging="856"/>
        <w:jc w:val="both"/>
        <w:rPr>
          <w:rFonts w:eastAsia="標楷體"/>
          <w:bCs/>
          <w:sz w:val="28"/>
        </w:rPr>
      </w:pPr>
      <w:r>
        <w:rPr>
          <w:rFonts w:eastAsia="標楷體"/>
          <w:sz w:val="28"/>
        </w:rPr>
        <w:t>使用非分散性紅外線法氣體分析儀時，樣品氣體中水氣、</w:t>
      </w:r>
      <w:r>
        <w:rPr>
          <w:rFonts w:eastAsia="標楷體"/>
          <w:bCs/>
          <w:sz w:val="28"/>
        </w:rPr>
        <w:t>CO</w:t>
      </w:r>
      <w:r>
        <w:rPr>
          <w:rFonts w:eastAsia="標楷體"/>
          <w:bCs/>
          <w:sz w:val="28"/>
        </w:rPr>
        <w:t>和</w:t>
      </w:r>
      <w:r>
        <w:rPr>
          <w:rFonts w:eastAsia="標楷體"/>
          <w:bCs/>
          <w:sz w:val="28"/>
        </w:rPr>
        <w:t>CO</w:t>
      </w:r>
      <w:r>
        <w:rPr>
          <w:rFonts w:eastAsia="標楷體"/>
          <w:bCs/>
          <w:sz w:val="28"/>
          <w:vertAlign w:val="subscript"/>
        </w:rPr>
        <w:t>2</w:t>
      </w:r>
      <w:r>
        <w:rPr>
          <w:rFonts w:eastAsia="標楷體"/>
          <w:bCs/>
          <w:sz w:val="28"/>
        </w:rPr>
        <w:t>可能造成干擾</w:t>
      </w:r>
      <w:r>
        <w:rPr>
          <w:rFonts w:eastAsia="標楷體"/>
          <w:sz w:val="28"/>
        </w:rPr>
        <w:t>。</w:t>
      </w:r>
    </w:p>
    <w:p w:rsidR="0043229E" w:rsidRDefault="0043229E" w:rsidP="0043229E">
      <w:pPr>
        <w:widowControl/>
        <w:numPr>
          <w:ilvl w:val="1"/>
          <w:numId w:val="36"/>
        </w:numPr>
        <w:tabs>
          <w:tab w:val="clear" w:pos="1560"/>
        </w:tabs>
        <w:snapToGrid w:val="0"/>
        <w:spacing w:before="120" w:after="120"/>
        <w:ind w:left="1480" w:hanging="856"/>
        <w:jc w:val="both"/>
        <w:rPr>
          <w:rFonts w:eastAsia="標楷體"/>
          <w:sz w:val="28"/>
        </w:rPr>
      </w:pPr>
      <w:r>
        <w:rPr>
          <w:rFonts w:eastAsia="標楷體"/>
          <w:sz w:val="28"/>
        </w:rPr>
        <w:t>使用化學發光法氣體分析儀時，樣品氣體中</w:t>
      </w:r>
      <w:r>
        <w:rPr>
          <w:rFonts w:eastAsia="標楷體"/>
          <w:bCs/>
          <w:sz w:val="28"/>
        </w:rPr>
        <w:t xml:space="preserve"> CO</w:t>
      </w:r>
      <w:r>
        <w:rPr>
          <w:rFonts w:eastAsia="標楷體"/>
          <w:bCs/>
          <w:sz w:val="28"/>
          <w:vertAlign w:val="subscript"/>
        </w:rPr>
        <w:t>2</w:t>
      </w:r>
      <w:r>
        <w:rPr>
          <w:rFonts w:eastAsia="標楷體"/>
          <w:bCs/>
          <w:sz w:val="28"/>
        </w:rPr>
        <w:t>可能造成干擾</w:t>
      </w:r>
      <w:r>
        <w:rPr>
          <w:rFonts w:eastAsia="標楷體"/>
          <w:sz w:val="28"/>
        </w:rPr>
        <w:t>。</w:t>
      </w:r>
    </w:p>
    <w:p w:rsidR="0043229E" w:rsidRDefault="0043229E" w:rsidP="0043229E">
      <w:pPr>
        <w:widowControl/>
        <w:numPr>
          <w:ilvl w:val="1"/>
          <w:numId w:val="36"/>
        </w:numPr>
        <w:tabs>
          <w:tab w:val="clear" w:pos="1560"/>
        </w:tabs>
        <w:snapToGrid w:val="0"/>
        <w:spacing w:before="120" w:after="120"/>
        <w:ind w:left="1480" w:hanging="856"/>
        <w:jc w:val="both"/>
        <w:rPr>
          <w:rFonts w:eastAsia="標楷體"/>
          <w:sz w:val="28"/>
        </w:rPr>
      </w:pPr>
      <w:r>
        <w:rPr>
          <w:rFonts w:eastAsia="標楷體"/>
          <w:sz w:val="28"/>
        </w:rPr>
        <w:t>使用紫外光法氣體分析儀時，樣品氣體中</w:t>
      </w:r>
      <w:r>
        <w:rPr>
          <w:rFonts w:eastAsia="標楷體"/>
          <w:sz w:val="28"/>
        </w:rPr>
        <w:t>S</w:t>
      </w:r>
      <w:r>
        <w:rPr>
          <w:rFonts w:eastAsia="標楷體"/>
          <w:bCs/>
          <w:sz w:val="28"/>
        </w:rPr>
        <w:t>O</w:t>
      </w:r>
      <w:r>
        <w:rPr>
          <w:rFonts w:eastAsia="標楷體"/>
          <w:bCs/>
          <w:sz w:val="28"/>
          <w:vertAlign w:val="subscript"/>
        </w:rPr>
        <w:t>2</w:t>
      </w:r>
      <w:r>
        <w:rPr>
          <w:rFonts w:eastAsia="標楷體"/>
          <w:bCs/>
          <w:sz w:val="28"/>
        </w:rPr>
        <w:t>可能造成干擾</w:t>
      </w:r>
      <w:r>
        <w:rPr>
          <w:rFonts w:eastAsia="標楷體"/>
          <w:sz w:val="28"/>
        </w:rPr>
        <w:t>。</w:t>
      </w:r>
    </w:p>
    <w:p w:rsidR="00293B2D" w:rsidRPr="008618B0" w:rsidRDefault="00293B2D" w:rsidP="00301F08">
      <w:pPr>
        <w:numPr>
          <w:ilvl w:val="0"/>
          <w:numId w:val="20"/>
        </w:numPr>
        <w:snapToGrid w:val="0"/>
        <w:spacing w:before="120" w:after="120"/>
        <w:jc w:val="both"/>
        <w:rPr>
          <w:rFonts w:eastAsia="標楷體"/>
          <w:sz w:val="28"/>
        </w:rPr>
      </w:pPr>
      <w:r w:rsidRPr="008618B0">
        <w:rPr>
          <w:rFonts w:eastAsia="標楷體" w:hint="eastAsia"/>
          <w:sz w:val="28"/>
        </w:rPr>
        <w:t>設備</w:t>
      </w:r>
      <w:r w:rsidR="00E3393F">
        <w:rPr>
          <w:rFonts w:eastAsia="標楷體" w:hint="eastAsia"/>
          <w:sz w:val="28"/>
        </w:rPr>
        <w:t>與</w:t>
      </w:r>
      <w:r w:rsidRPr="008618B0">
        <w:rPr>
          <w:rFonts w:eastAsia="標楷體" w:hint="eastAsia"/>
          <w:sz w:val="28"/>
        </w:rPr>
        <w:t>材料</w:t>
      </w:r>
    </w:p>
    <w:p w:rsidR="00293B2D" w:rsidRPr="008618B0" w:rsidRDefault="0043229E" w:rsidP="00007D8B">
      <w:pPr>
        <w:pStyle w:val="a3"/>
        <w:snapToGrid w:val="0"/>
        <w:spacing w:before="120" w:after="120"/>
        <w:ind w:left="680" w:firstLine="0"/>
        <w:jc w:val="both"/>
        <w:rPr>
          <w:rFonts w:eastAsia="標楷體"/>
          <w:sz w:val="28"/>
        </w:rPr>
      </w:pPr>
      <w:r w:rsidRPr="0043229E">
        <w:rPr>
          <w:rFonts w:eastAsia="標楷體" w:hint="eastAsia"/>
          <w:sz w:val="28"/>
        </w:rPr>
        <w:t>本檢測系統概圖如圖一，其基本要件如下：</w:t>
      </w:r>
    </w:p>
    <w:p w:rsidR="0043229E" w:rsidRPr="0043229E" w:rsidRDefault="0043229E" w:rsidP="0043229E">
      <w:pPr>
        <w:pStyle w:val="a3"/>
        <w:numPr>
          <w:ilvl w:val="0"/>
          <w:numId w:val="11"/>
        </w:numPr>
        <w:tabs>
          <w:tab w:val="clear" w:pos="900"/>
          <w:tab w:val="left" w:pos="1334"/>
        </w:tabs>
        <w:snapToGrid w:val="0"/>
        <w:spacing w:before="120" w:after="120"/>
        <w:ind w:left="1480" w:hanging="856"/>
        <w:jc w:val="both"/>
        <w:rPr>
          <w:rFonts w:eastAsia="標楷體" w:hint="eastAsia"/>
          <w:kern w:val="3"/>
          <w:sz w:val="28"/>
        </w:rPr>
      </w:pPr>
      <w:r w:rsidRPr="0043229E">
        <w:rPr>
          <w:rFonts w:eastAsia="標楷體" w:hint="eastAsia"/>
          <w:kern w:val="3"/>
          <w:sz w:val="28"/>
        </w:rPr>
        <w:t>氣體採樣管：採樣管材質可為玻璃、不銹鋼或相當材質。採樣管必須加熱以防止冷凝。</w:t>
      </w:r>
    </w:p>
    <w:p w:rsidR="0043229E" w:rsidRPr="0043229E" w:rsidRDefault="0043229E" w:rsidP="0043229E">
      <w:pPr>
        <w:pStyle w:val="a3"/>
        <w:numPr>
          <w:ilvl w:val="0"/>
          <w:numId w:val="11"/>
        </w:numPr>
        <w:tabs>
          <w:tab w:val="clear" w:pos="900"/>
          <w:tab w:val="left" w:pos="1334"/>
        </w:tabs>
        <w:snapToGrid w:val="0"/>
        <w:spacing w:before="120" w:after="120"/>
        <w:ind w:left="1480" w:hanging="856"/>
        <w:jc w:val="both"/>
        <w:rPr>
          <w:rFonts w:eastAsia="標楷體" w:hint="eastAsia"/>
          <w:kern w:val="3"/>
          <w:sz w:val="28"/>
        </w:rPr>
      </w:pPr>
      <w:r w:rsidRPr="0043229E">
        <w:rPr>
          <w:rFonts w:eastAsia="標楷體"/>
          <w:sz w:val="28"/>
        </w:rPr>
        <w:t>粒狀物過濾器：使用在管道內或</w:t>
      </w:r>
      <w:r w:rsidRPr="00CB1BC1">
        <w:rPr>
          <w:rFonts w:eastAsia="標楷體"/>
          <w:sz w:val="28"/>
        </w:rPr>
        <w:t>管道外</w:t>
      </w:r>
      <w:r w:rsidRPr="0043229E">
        <w:rPr>
          <w:rFonts w:eastAsia="標楷體"/>
          <w:sz w:val="28"/>
        </w:rPr>
        <w:t>可加熱（防止水分冷凝）</w:t>
      </w:r>
      <w:r w:rsidRPr="00CB1BC1">
        <w:rPr>
          <w:rFonts w:eastAsia="標楷體"/>
          <w:sz w:val="28"/>
        </w:rPr>
        <w:t>之</w:t>
      </w:r>
      <w:r w:rsidRPr="0043229E">
        <w:rPr>
          <w:rFonts w:eastAsia="標楷體"/>
          <w:sz w:val="28"/>
        </w:rPr>
        <w:t>過濾器，以防止粒狀物堆積在量測系統並延長組件之使用壽命。過濾器必須為和樣品氣體不反應之材質所製造，如硼矽或石英棉、玻璃纖維。</w:t>
      </w:r>
    </w:p>
    <w:p w:rsidR="0043229E" w:rsidRPr="0043229E" w:rsidRDefault="0043229E" w:rsidP="0043229E">
      <w:pPr>
        <w:pStyle w:val="a3"/>
        <w:numPr>
          <w:ilvl w:val="0"/>
          <w:numId w:val="11"/>
        </w:numPr>
        <w:tabs>
          <w:tab w:val="clear" w:pos="900"/>
          <w:tab w:val="left" w:pos="1334"/>
        </w:tabs>
        <w:snapToGrid w:val="0"/>
        <w:spacing w:before="120" w:after="120"/>
        <w:ind w:left="1480" w:hanging="856"/>
        <w:jc w:val="both"/>
        <w:rPr>
          <w:rFonts w:eastAsia="標楷體" w:hint="eastAsia"/>
          <w:sz w:val="28"/>
        </w:rPr>
      </w:pPr>
      <w:r w:rsidRPr="0043229E">
        <w:rPr>
          <w:rFonts w:eastAsia="標楷體"/>
          <w:sz w:val="28"/>
        </w:rPr>
        <w:lastRenderedPageBreak/>
        <w:t>校正閥：三向閥或相當之組件，此裝置在校正模式時能防止樣品氣體導入量測系統，並可從採樣管出口導入校正氣體至量測系統。</w:t>
      </w:r>
    </w:p>
    <w:p w:rsidR="0043229E" w:rsidRPr="0043229E" w:rsidRDefault="0043229E" w:rsidP="0043229E">
      <w:pPr>
        <w:pStyle w:val="a3"/>
        <w:numPr>
          <w:ilvl w:val="0"/>
          <w:numId w:val="11"/>
        </w:numPr>
        <w:tabs>
          <w:tab w:val="clear" w:pos="900"/>
          <w:tab w:val="left" w:pos="1334"/>
        </w:tabs>
        <w:snapToGrid w:val="0"/>
        <w:spacing w:before="120" w:after="120"/>
        <w:ind w:left="1480" w:hanging="856"/>
        <w:jc w:val="both"/>
        <w:rPr>
          <w:rFonts w:eastAsia="標楷體" w:hint="eastAsia"/>
          <w:kern w:val="3"/>
          <w:sz w:val="28"/>
        </w:rPr>
      </w:pPr>
      <w:r w:rsidRPr="0043229E">
        <w:rPr>
          <w:rFonts w:eastAsia="標楷體"/>
          <w:sz w:val="28"/>
        </w:rPr>
        <w:t>樣品管線：可加熱（能防止水分冷凝）之不銹鋼或鐵</w:t>
      </w:r>
      <w:r w:rsidRPr="00CB1BC1">
        <w:rPr>
          <w:rFonts w:eastAsia="標楷體"/>
          <w:sz w:val="28"/>
        </w:rPr>
        <w:t>氟</w:t>
      </w:r>
      <w:r w:rsidRPr="0043229E">
        <w:rPr>
          <w:rFonts w:eastAsia="標楷體"/>
          <w:sz w:val="28"/>
        </w:rPr>
        <w:t>龍管，從採樣管傳輸樣品氣體至水份去除裝置，必要時管線可以快速接頭連接。</w:t>
      </w:r>
    </w:p>
    <w:p w:rsidR="0043229E" w:rsidRPr="0043229E" w:rsidRDefault="0043229E" w:rsidP="0043229E">
      <w:pPr>
        <w:pStyle w:val="a3"/>
        <w:numPr>
          <w:ilvl w:val="0"/>
          <w:numId w:val="11"/>
        </w:numPr>
        <w:tabs>
          <w:tab w:val="clear" w:pos="900"/>
          <w:tab w:val="left" w:pos="1334"/>
        </w:tabs>
        <w:snapToGrid w:val="0"/>
        <w:spacing w:before="120" w:after="120"/>
        <w:ind w:left="1480" w:hanging="856"/>
        <w:jc w:val="both"/>
        <w:rPr>
          <w:rFonts w:eastAsia="標楷體" w:hint="eastAsia"/>
          <w:kern w:val="3"/>
          <w:sz w:val="28"/>
        </w:rPr>
      </w:pPr>
      <w:r w:rsidRPr="0043229E">
        <w:rPr>
          <w:rFonts w:eastAsia="標楷體"/>
          <w:kern w:val="3"/>
          <w:sz w:val="28"/>
        </w:rPr>
        <w:t>水分去除裝置：以電子冷卻原理或半透膜原理去除水分之裝置</w:t>
      </w:r>
      <w:r w:rsidRPr="0043229E">
        <w:rPr>
          <w:rFonts w:eastAsia="標楷體"/>
          <w:sz w:val="28"/>
        </w:rPr>
        <w:t>，氣體分析儀可以在溼基測定氣體濃度時可不需要水</w:t>
      </w:r>
      <w:r w:rsidRPr="0043229E">
        <w:rPr>
          <w:rFonts w:eastAsia="標楷體"/>
          <w:kern w:val="3"/>
          <w:sz w:val="28"/>
        </w:rPr>
        <w:t>分</w:t>
      </w:r>
      <w:r w:rsidRPr="0043229E">
        <w:rPr>
          <w:rFonts w:eastAsia="標楷體"/>
          <w:sz w:val="28"/>
        </w:rPr>
        <w:t>去除裝置，對這些分析儀需（</w:t>
      </w:r>
      <w:r w:rsidRPr="0043229E">
        <w:rPr>
          <w:rFonts w:eastAsia="標楷體"/>
          <w:sz w:val="28"/>
        </w:rPr>
        <w:t>1</w:t>
      </w:r>
      <w:r w:rsidRPr="0043229E">
        <w:rPr>
          <w:rFonts w:eastAsia="標楷體"/>
          <w:sz w:val="28"/>
        </w:rPr>
        <w:t>）加熱分析儀入口前之樣品管線及所有連結組件防止冷凝（</w:t>
      </w:r>
      <w:r w:rsidRPr="0043229E">
        <w:rPr>
          <w:rFonts w:eastAsia="標楷體"/>
          <w:sz w:val="28"/>
        </w:rPr>
        <w:t>2</w:t>
      </w:r>
      <w:r w:rsidRPr="0043229E">
        <w:rPr>
          <w:rFonts w:eastAsia="標楷體"/>
          <w:sz w:val="28"/>
        </w:rPr>
        <w:t>）使用適當方法測定含水量並校正至乾基氣體濃度。</w:t>
      </w:r>
    </w:p>
    <w:p w:rsidR="0043229E" w:rsidRPr="0043229E" w:rsidRDefault="0043229E" w:rsidP="0043229E">
      <w:pPr>
        <w:pStyle w:val="a3"/>
        <w:numPr>
          <w:ilvl w:val="0"/>
          <w:numId w:val="11"/>
        </w:numPr>
        <w:tabs>
          <w:tab w:val="clear" w:pos="900"/>
          <w:tab w:val="left" w:pos="1334"/>
        </w:tabs>
        <w:snapToGrid w:val="0"/>
        <w:spacing w:before="120" w:after="120"/>
        <w:ind w:left="1480" w:hanging="856"/>
        <w:jc w:val="both"/>
        <w:rPr>
          <w:rFonts w:eastAsia="標楷體"/>
          <w:kern w:val="3"/>
          <w:sz w:val="28"/>
        </w:rPr>
      </w:pPr>
      <w:r w:rsidRPr="0043229E">
        <w:rPr>
          <w:rFonts w:eastAsia="標楷體"/>
          <w:sz w:val="28"/>
        </w:rPr>
        <w:t>樣品傳輸管線：不銹鋼或鐵</w:t>
      </w:r>
      <w:r w:rsidRPr="00CB1BC1">
        <w:rPr>
          <w:rFonts w:eastAsia="標楷體"/>
          <w:sz w:val="28"/>
        </w:rPr>
        <w:t>氟</w:t>
      </w:r>
      <w:r w:rsidRPr="0043229E">
        <w:rPr>
          <w:rFonts w:eastAsia="標楷體"/>
          <w:sz w:val="28"/>
        </w:rPr>
        <w:t>龍管，從水份去除裝置傳輸樣品氣體至採樣幫浦、樣品流量控制及樣品氣體歧管。此管線不需加熱。</w:t>
      </w:r>
    </w:p>
    <w:p w:rsidR="0043229E" w:rsidRPr="0043229E" w:rsidRDefault="0043229E" w:rsidP="0043229E">
      <w:pPr>
        <w:pStyle w:val="a3"/>
        <w:numPr>
          <w:ilvl w:val="0"/>
          <w:numId w:val="11"/>
        </w:numPr>
        <w:tabs>
          <w:tab w:val="clear" w:pos="900"/>
          <w:tab w:val="left" w:pos="1334"/>
        </w:tabs>
        <w:snapToGrid w:val="0"/>
        <w:spacing w:before="120" w:after="120"/>
        <w:ind w:left="1480" w:hanging="856"/>
        <w:jc w:val="both"/>
        <w:rPr>
          <w:rFonts w:eastAsia="標楷體" w:hint="eastAsia"/>
          <w:sz w:val="28"/>
        </w:rPr>
      </w:pPr>
      <w:r w:rsidRPr="0043229E">
        <w:rPr>
          <w:rFonts w:eastAsia="標楷體"/>
          <w:sz w:val="28"/>
        </w:rPr>
        <w:t>採樣幫浦（選擇性）：無漏式幫浦，當排放管道負壓過大時，輔助將樣品氣體以足夠之流速通過系統使量測系統應答時間減到最小。幫浦內部材質需為與樣品氣體不反應之物質組成。</w:t>
      </w:r>
    </w:p>
    <w:p w:rsidR="0043229E" w:rsidRPr="0043229E" w:rsidRDefault="0043229E" w:rsidP="0043229E">
      <w:pPr>
        <w:pStyle w:val="a3"/>
        <w:numPr>
          <w:ilvl w:val="0"/>
          <w:numId w:val="11"/>
        </w:numPr>
        <w:tabs>
          <w:tab w:val="clear" w:pos="900"/>
          <w:tab w:val="left" w:pos="1334"/>
        </w:tabs>
        <w:snapToGrid w:val="0"/>
        <w:spacing w:before="120" w:after="120"/>
        <w:ind w:left="1480" w:hanging="856"/>
        <w:jc w:val="both"/>
        <w:rPr>
          <w:rFonts w:eastAsia="標楷體" w:hint="eastAsia"/>
          <w:sz w:val="28"/>
        </w:rPr>
      </w:pPr>
      <w:r w:rsidRPr="0043229E">
        <w:rPr>
          <w:rFonts w:eastAsia="標楷體"/>
          <w:sz w:val="28"/>
        </w:rPr>
        <w:t>樣品流量控制：含控制閥及浮子流量計或相當之裝置，維持採樣流量固定在</w:t>
      </w:r>
      <w:r w:rsidRPr="0043229E">
        <w:rPr>
          <w:rFonts w:eastAsia="標楷體"/>
          <w:sz w:val="28"/>
        </w:rPr>
        <w:t xml:space="preserve"> ±10</w:t>
      </w:r>
      <w:r w:rsidR="00C55DD3">
        <w:rPr>
          <w:rFonts w:eastAsia="標楷體" w:hint="eastAsia"/>
          <w:sz w:val="28"/>
        </w:rPr>
        <w:t xml:space="preserve"> </w:t>
      </w:r>
      <w:r w:rsidRPr="0043229E">
        <w:rPr>
          <w:rFonts w:eastAsia="標楷體"/>
          <w:sz w:val="28"/>
        </w:rPr>
        <w:t xml:space="preserve">% </w:t>
      </w:r>
      <w:r w:rsidRPr="0043229E">
        <w:rPr>
          <w:rFonts w:eastAsia="標楷體"/>
          <w:sz w:val="28"/>
        </w:rPr>
        <w:t>以內。（檢驗員可選擇安裝一背壓調節閥（</w:t>
      </w:r>
      <w:r w:rsidRPr="0043229E">
        <w:rPr>
          <w:rFonts w:eastAsia="標楷體"/>
          <w:sz w:val="28"/>
        </w:rPr>
        <w:t>Back-pressure regulator</w:t>
      </w:r>
      <w:r w:rsidRPr="0043229E">
        <w:rPr>
          <w:rFonts w:eastAsia="標楷體"/>
          <w:sz w:val="28"/>
        </w:rPr>
        <w:t>）以維持樣品氣體歧管在固定壓力做為保護分析儀避免壓力過大，使需要之流量調整減至最少。）</w:t>
      </w:r>
    </w:p>
    <w:p w:rsidR="0043229E" w:rsidRPr="0043229E" w:rsidRDefault="0043229E" w:rsidP="0043229E">
      <w:pPr>
        <w:pStyle w:val="a3"/>
        <w:numPr>
          <w:ilvl w:val="0"/>
          <w:numId w:val="11"/>
        </w:numPr>
        <w:tabs>
          <w:tab w:val="clear" w:pos="900"/>
          <w:tab w:val="left" w:pos="1334"/>
        </w:tabs>
        <w:snapToGrid w:val="0"/>
        <w:spacing w:before="120" w:after="120"/>
        <w:ind w:left="1480" w:hanging="856"/>
        <w:jc w:val="both"/>
        <w:rPr>
          <w:rFonts w:eastAsia="標楷體" w:hint="eastAsia"/>
          <w:sz w:val="28"/>
        </w:rPr>
      </w:pPr>
      <w:r w:rsidRPr="0043229E">
        <w:rPr>
          <w:rFonts w:eastAsia="標楷體"/>
          <w:sz w:val="28"/>
        </w:rPr>
        <w:t>樣品氣體歧管（</w:t>
      </w:r>
      <w:r w:rsidRPr="0043229E">
        <w:rPr>
          <w:rFonts w:eastAsia="標楷體"/>
          <w:sz w:val="28"/>
        </w:rPr>
        <w:t>Sample gas manifold</w:t>
      </w:r>
      <w:r w:rsidRPr="0043229E">
        <w:rPr>
          <w:rFonts w:eastAsia="標楷體"/>
          <w:sz w:val="28"/>
        </w:rPr>
        <w:t>）：使一部分樣品氣體轉向流至分析儀並將其餘的由旁路出口排出。樣品氣體歧管應可提供將校正氣體直接導入分析儀。樣品氣體歧管需為和樣品氣體不反應之物質組成。</w:t>
      </w:r>
    </w:p>
    <w:p w:rsidR="0043229E" w:rsidRPr="0043229E" w:rsidRDefault="0043229E" w:rsidP="0043229E">
      <w:pPr>
        <w:pStyle w:val="a3"/>
        <w:numPr>
          <w:ilvl w:val="0"/>
          <w:numId w:val="11"/>
        </w:numPr>
        <w:tabs>
          <w:tab w:val="clear" w:pos="900"/>
          <w:tab w:val="left" w:pos="1334"/>
        </w:tabs>
        <w:snapToGrid w:val="0"/>
        <w:spacing w:before="120" w:after="120"/>
        <w:ind w:left="1480" w:hanging="856"/>
        <w:jc w:val="both"/>
        <w:rPr>
          <w:rFonts w:eastAsia="標楷體"/>
          <w:sz w:val="28"/>
        </w:rPr>
      </w:pPr>
      <w:r w:rsidRPr="0043229E">
        <w:rPr>
          <w:rFonts w:eastAsia="標楷體"/>
          <w:bCs/>
          <w:sz w:val="28"/>
        </w:rPr>
        <w:t>NO</w:t>
      </w:r>
      <w:r w:rsidRPr="0043229E">
        <w:rPr>
          <w:rFonts w:eastAsia="標楷體"/>
          <w:bCs/>
          <w:sz w:val="28"/>
          <w:vertAlign w:val="subscript"/>
        </w:rPr>
        <w:t>2</w:t>
      </w:r>
      <w:r w:rsidRPr="0043229E">
        <w:rPr>
          <w:rFonts w:eastAsia="標楷體"/>
          <w:bCs/>
          <w:sz w:val="28"/>
        </w:rPr>
        <w:t>/NO</w:t>
      </w:r>
      <w:r w:rsidRPr="0043229E">
        <w:rPr>
          <w:rFonts w:eastAsia="標楷體"/>
          <w:bCs/>
          <w:sz w:val="28"/>
        </w:rPr>
        <w:t>轉換器：將樣品氣體中之</w:t>
      </w:r>
      <w:r w:rsidRPr="0043229E">
        <w:rPr>
          <w:rFonts w:eastAsia="標楷體"/>
          <w:bCs/>
          <w:sz w:val="28"/>
        </w:rPr>
        <w:t>NO</w:t>
      </w:r>
      <w:r w:rsidRPr="0043229E">
        <w:rPr>
          <w:rFonts w:eastAsia="標楷體"/>
          <w:bCs/>
          <w:sz w:val="28"/>
          <w:vertAlign w:val="subscript"/>
        </w:rPr>
        <w:t>2</w:t>
      </w:r>
      <w:r w:rsidRPr="0043229E">
        <w:rPr>
          <w:rFonts w:eastAsia="標楷體"/>
          <w:bCs/>
          <w:sz w:val="28"/>
        </w:rPr>
        <w:t>轉換為</w:t>
      </w:r>
      <w:r w:rsidRPr="0043229E">
        <w:rPr>
          <w:rFonts w:eastAsia="標楷體"/>
          <w:bCs/>
          <w:sz w:val="28"/>
        </w:rPr>
        <w:t>NO</w:t>
      </w:r>
      <w:r w:rsidRPr="0043229E">
        <w:rPr>
          <w:rFonts w:eastAsia="標楷體"/>
          <w:bCs/>
          <w:sz w:val="28"/>
        </w:rPr>
        <w:t>之裝置。</w:t>
      </w:r>
    </w:p>
    <w:p w:rsidR="0043229E" w:rsidRPr="0043229E" w:rsidRDefault="0043229E" w:rsidP="0043229E">
      <w:pPr>
        <w:pStyle w:val="a3"/>
        <w:numPr>
          <w:ilvl w:val="0"/>
          <w:numId w:val="11"/>
        </w:numPr>
        <w:tabs>
          <w:tab w:val="clear" w:pos="900"/>
          <w:tab w:val="left" w:pos="1334"/>
        </w:tabs>
        <w:snapToGrid w:val="0"/>
        <w:spacing w:before="120" w:after="120"/>
        <w:ind w:left="1480" w:hanging="856"/>
        <w:jc w:val="both"/>
        <w:rPr>
          <w:rFonts w:eastAsia="標楷體" w:hint="eastAsia"/>
          <w:kern w:val="3"/>
          <w:sz w:val="28"/>
        </w:rPr>
      </w:pPr>
      <w:r w:rsidRPr="0043229E">
        <w:rPr>
          <w:rFonts w:eastAsia="標楷體"/>
          <w:bCs/>
          <w:sz w:val="28"/>
        </w:rPr>
        <w:t>氣體分析儀：</w:t>
      </w:r>
      <w:r w:rsidRPr="0043229E">
        <w:rPr>
          <w:rFonts w:eastAsia="標楷體"/>
          <w:sz w:val="28"/>
        </w:rPr>
        <w:t>可連續測定樣品氣體氮氧化物濃度之自動分析儀器。分析儀性能規格必須能符合九、（二）之規範。分析儀應可提供控制分析儀氣體流量之工具及適合測定樣品氣體流量之裝置（如準確的浮子流量計、在流量控制器下游之壓力錶等）。</w:t>
      </w:r>
    </w:p>
    <w:p w:rsidR="0043229E" w:rsidRPr="0043229E" w:rsidRDefault="0043229E" w:rsidP="0043229E">
      <w:pPr>
        <w:pStyle w:val="a3"/>
        <w:numPr>
          <w:ilvl w:val="0"/>
          <w:numId w:val="11"/>
        </w:numPr>
        <w:tabs>
          <w:tab w:val="clear" w:pos="900"/>
          <w:tab w:val="left" w:pos="1334"/>
        </w:tabs>
        <w:snapToGrid w:val="0"/>
        <w:spacing w:before="120" w:after="120"/>
        <w:ind w:left="1480" w:hanging="856"/>
        <w:jc w:val="both"/>
        <w:rPr>
          <w:rFonts w:eastAsia="標楷體"/>
          <w:kern w:val="3"/>
          <w:sz w:val="28"/>
        </w:rPr>
      </w:pPr>
      <w:r w:rsidRPr="0043229E">
        <w:rPr>
          <w:rFonts w:eastAsia="標楷體"/>
          <w:kern w:val="3"/>
          <w:sz w:val="28"/>
        </w:rPr>
        <w:lastRenderedPageBreak/>
        <w:t>紀</w:t>
      </w:r>
      <w:r w:rsidRPr="0043229E">
        <w:rPr>
          <w:rFonts w:eastAsia="標楷體"/>
          <w:bCs/>
          <w:sz w:val="28"/>
        </w:rPr>
        <w:t>錄器：可從氣體分析儀輸出端記錄測定值之紙帶</w:t>
      </w:r>
      <w:r w:rsidRPr="0043229E">
        <w:rPr>
          <w:rFonts w:eastAsia="標楷體"/>
          <w:kern w:val="3"/>
          <w:sz w:val="28"/>
        </w:rPr>
        <w:t>紀</w:t>
      </w:r>
      <w:r w:rsidRPr="0043229E">
        <w:rPr>
          <w:rFonts w:eastAsia="標楷體"/>
          <w:bCs/>
          <w:sz w:val="28"/>
        </w:rPr>
        <w:t>錄器、類比</w:t>
      </w:r>
      <w:r w:rsidRPr="0043229E">
        <w:rPr>
          <w:rFonts w:eastAsia="標楷體"/>
          <w:kern w:val="3"/>
          <w:sz w:val="28"/>
        </w:rPr>
        <w:t>紀</w:t>
      </w:r>
      <w:r w:rsidRPr="0043229E">
        <w:rPr>
          <w:rFonts w:eastAsia="標楷體"/>
          <w:bCs/>
          <w:sz w:val="28"/>
        </w:rPr>
        <w:t>錄器或數位</w:t>
      </w:r>
      <w:r w:rsidRPr="0043229E">
        <w:rPr>
          <w:rFonts w:eastAsia="標楷體"/>
          <w:kern w:val="3"/>
          <w:sz w:val="28"/>
        </w:rPr>
        <w:t>紀</w:t>
      </w:r>
      <w:r w:rsidRPr="0043229E">
        <w:rPr>
          <w:rFonts w:eastAsia="標楷體"/>
          <w:bCs/>
          <w:sz w:val="28"/>
        </w:rPr>
        <w:t>錄器。</w:t>
      </w:r>
    </w:p>
    <w:p w:rsidR="0043229E" w:rsidRPr="0043229E" w:rsidRDefault="0043229E" w:rsidP="0043229E">
      <w:pPr>
        <w:pStyle w:val="a3"/>
        <w:numPr>
          <w:ilvl w:val="0"/>
          <w:numId w:val="11"/>
        </w:numPr>
        <w:tabs>
          <w:tab w:val="clear" w:pos="900"/>
          <w:tab w:val="left" w:pos="1334"/>
        </w:tabs>
        <w:snapToGrid w:val="0"/>
        <w:spacing w:before="120" w:after="120"/>
        <w:ind w:left="1480" w:hanging="856"/>
        <w:jc w:val="both"/>
        <w:rPr>
          <w:rFonts w:eastAsia="標楷體"/>
          <w:kern w:val="3"/>
          <w:sz w:val="28"/>
        </w:rPr>
      </w:pPr>
      <w:r w:rsidRPr="0043229E">
        <w:rPr>
          <w:rFonts w:eastAsia="標楷體"/>
          <w:sz w:val="28"/>
        </w:rPr>
        <w:t>氣體稀釋器：可將高濃度標準氣體稀釋成所需之校正氣體（非必要之設備，如使用本設備應</w:t>
      </w:r>
      <w:r w:rsidRPr="00CB1BC1">
        <w:rPr>
          <w:rFonts w:eastAsia="標楷體"/>
          <w:sz w:val="28"/>
        </w:rPr>
        <w:t>每六個月</w:t>
      </w:r>
      <w:r w:rsidRPr="0043229E">
        <w:rPr>
          <w:rFonts w:eastAsia="標楷體"/>
          <w:sz w:val="28"/>
        </w:rPr>
        <w:t>定期校正</w:t>
      </w:r>
      <w:r w:rsidRPr="00CB1BC1">
        <w:rPr>
          <w:rFonts w:eastAsia="標楷體"/>
          <w:sz w:val="28"/>
        </w:rPr>
        <w:t>，流率須具</w:t>
      </w:r>
      <w:r w:rsidRPr="00CB1BC1">
        <w:rPr>
          <w:rFonts w:eastAsia="標楷體"/>
          <w:sz w:val="28"/>
        </w:rPr>
        <w:t xml:space="preserve"> ±2 % </w:t>
      </w:r>
      <w:r w:rsidRPr="00CB1BC1">
        <w:rPr>
          <w:rFonts w:eastAsia="標楷體"/>
          <w:sz w:val="28"/>
        </w:rPr>
        <w:t>的準確度</w:t>
      </w:r>
      <w:r w:rsidRPr="0043229E">
        <w:rPr>
          <w:rFonts w:eastAsia="標楷體"/>
          <w:sz w:val="28"/>
        </w:rPr>
        <w:t>）。</w:t>
      </w:r>
    </w:p>
    <w:p w:rsidR="0043229E" w:rsidRPr="0043229E" w:rsidRDefault="0043229E" w:rsidP="0043229E">
      <w:pPr>
        <w:pStyle w:val="a3"/>
        <w:numPr>
          <w:ilvl w:val="0"/>
          <w:numId w:val="11"/>
        </w:numPr>
        <w:tabs>
          <w:tab w:val="clear" w:pos="900"/>
          <w:tab w:val="left" w:pos="1334"/>
        </w:tabs>
        <w:snapToGrid w:val="0"/>
        <w:spacing w:before="120" w:after="120"/>
        <w:ind w:left="1480" w:hanging="856"/>
        <w:jc w:val="both"/>
        <w:rPr>
          <w:rFonts w:eastAsia="標楷體" w:hint="eastAsia"/>
          <w:kern w:val="3"/>
          <w:sz w:val="28"/>
        </w:rPr>
      </w:pPr>
      <w:r>
        <w:rPr>
          <w:rFonts w:eastAsia="標楷體" w:hint="eastAsia"/>
          <w:kern w:val="3"/>
          <w:sz w:val="28"/>
        </w:rPr>
        <w:t xml:space="preserve"> </w:t>
      </w:r>
      <w:r w:rsidRPr="0043229E">
        <w:rPr>
          <w:rFonts w:ascii="標楷體" w:eastAsia="標楷體" w:hAnsi="標楷體"/>
          <w:sz w:val="28"/>
        </w:rPr>
        <w:t xml:space="preserve">採氣袋：材料為聚氟化乙烯( </w:t>
      </w:r>
      <w:r w:rsidRPr="0043229E">
        <w:rPr>
          <w:rFonts w:eastAsia="標楷體"/>
          <w:sz w:val="28"/>
        </w:rPr>
        <w:t>Polyvinyl Fluoride</w:t>
      </w:r>
      <w:r w:rsidRPr="0043229E">
        <w:rPr>
          <w:rFonts w:ascii="標楷體" w:eastAsia="標楷體" w:hAnsi="標楷體"/>
          <w:sz w:val="28"/>
        </w:rPr>
        <w:t xml:space="preserve"> )薄膜，具有低滲透性及低附著性的特性，商品名</w:t>
      </w:r>
      <w:r w:rsidRPr="0043229E">
        <w:rPr>
          <w:rFonts w:eastAsia="標楷體"/>
          <w:sz w:val="28"/>
        </w:rPr>
        <w:t>Tedlar</w:t>
      </w:r>
      <w:r w:rsidRPr="0043229E">
        <w:rPr>
          <w:rFonts w:ascii="標楷體" w:eastAsia="標楷體" w:hAnsi="標楷體"/>
          <w:sz w:val="28"/>
        </w:rPr>
        <w:t>；或其他同級品。（視需要使用）</w:t>
      </w:r>
    </w:p>
    <w:p w:rsidR="00293B2D" w:rsidRPr="008618B0" w:rsidRDefault="00293B2D" w:rsidP="00301F08">
      <w:pPr>
        <w:numPr>
          <w:ilvl w:val="0"/>
          <w:numId w:val="20"/>
        </w:numPr>
        <w:snapToGrid w:val="0"/>
        <w:spacing w:before="120" w:after="120"/>
        <w:jc w:val="both"/>
        <w:rPr>
          <w:rFonts w:eastAsia="標楷體"/>
          <w:sz w:val="28"/>
        </w:rPr>
      </w:pPr>
      <w:r w:rsidRPr="008618B0">
        <w:rPr>
          <w:rFonts w:eastAsia="標楷體" w:hint="eastAsia"/>
          <w:sz w:val="28"/>
        </w:rPr>
        <w:t>試劑</w:t>
      </w:r>
    </w:p>
    <w:p w:rsidR="00ED20D2" w:rsidRPr="00A7379A" w:rsidRDefault="00931DE4" w:rsidP="00ED20D2">
      <w:pPr>
        <w:pStyle w:val="a3"/>
        <w:numPr>
          <w:ilvl w:val="2"/>
          <w:numId w:val="20"/>
        </w:numPr>
        <w:tabs>
          <w:tab w:val="left" w:pos="1334"/>
        </w:tabs>
        <w:snapToGrid w:val="0"/>
        <w:spacing w:before="120" w:after="120"/>
        <w:ind w:left="1480" w:hanging="856"/>
        <w:jc w:val="both"/>
        <w:rPr>
          <w:rFonts w:eastAsia="標楷體"/>
          <w:sz w:val="28"/>
        </w:rPr>
      </w:pPr>
      <w:r w:rsidRPr="0043229E">
        <w:rPr>
          <w:rFonts w:eastAsia="標楷體"/>
          <w:bCs/>
          <w:sz w:val="28"/>
        </w:rPr>
        <w:t>零點標準氣體：不含任何可引起分析儀應答（</w:t>
      </w:r>
      <w:r w:rsidRPr="0043229E">
        <w:rPr>
          <w:rFonts w:eastAsia="標楷體"/>
          <w:bCs/>
          <w:sz w:val="28"/>
        </w:rPr>
        <w:t>Response</w:t>
      </w:r>
      <w:r w:rsidRPr="0043229E">
        <w:rPr>
          <w:rFonts w:eastAsia="標楷體"/>
          <w:bCs/>
          <w:sz w:val="28"/>
        </w:rPr>
        <w:t>）或可能與一氧化氮或二氧化氮產生反應的物質。</w:t>
      </w:r>
    </w:p>
    <w:p w:rsidR="00293B2D" w:rsidRPr="0043229E" w:rsidRDefault="0043229E" w:rsidP="0043229E">
      <w:pPr>
        <w:pStyle w:val="a3"/>
        <w:numPr>
          <w:ilvl w:val="2"/>
          <w:numId w:val="20"/>
        </w:numPr>
        <w:tabs>
          <w:tab w:val="left" w:pos="1334"/>
        </w:tabs>
        <w:snapToGrid w:val="0"/>
        <w:spacing w:before="120" w:after="120"/>
        <w:ind w:left="1480" w:hanging="856"/>
        <w:jc w:val="both"/>
        <w:rPr>
          <w:rFonts w:eastAsia="標楷體" w:hint="eastAsia"/>
          <w:kern w:val="3"/>
          <w:sz w:val="28"/>
        </w:rPr>
      </w:pPr>
      <w:r w:rsidRPr="0043229E">
        <w:rPr>
          <w:rFonts w:eastAsia="標楷體"/>
          <w:bCs/>
          <w:sz w:val="28"/>
        </w:rPr>
        <w:t>一氧化氮標準氣體：</w:t>
      </w:r>
      <w:r w:rsidRPr="0043229E">
        <w:rPr>
          <w:rFonts w:eastAsia="標楷體"/>
          <w:sz w:val="28"/>
        </w:rPr>
        <w:t>以氮氣或空氣充填之</w:t>
      </w:r>
      <w:r w:rsidRPr="0043229E">
        <w:rPr>
          <w:rFonts w:eastAsia="標楷體"/>
          <w:bCs/>
          <w:sz w:val="28"/>
        </w:rPr>
        <w:t>一氧化氮</w:t>
      </w:r>
      <w:r w:rsidRPr="0043229E">
        <w:rPr>
          <w:rFonts w:eastAsia="標楷體"/>
          <w:sz w:val="28"/>
        </w:rPr>
        <w:t>標準氣體，其品質須能追溯至國家或國際標準。</w:t>
      </w:r>
    </w:p>
    <w:p w:rsidR="00A7379A" w:rsidRDefault="00293B2D" w:rsidP="00A7379A">
      <w:pPr>
        <w:pStyle w:val="Preformatted"/>
        <w:numPr>
          <w:ilvl w:val="0"/>
          <w:numId w:val="3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320"/>
        </w:tabs>
        <w:snapToGrid w:val="0"/>
        <w:spacing w:before="120" w:after="120"/>
        <w:ind w:left="1775" w:hanging="357"/>
        <w:jc w:val="both"/>
        <w:rPr>
          <w:rFonts w:ascii="Times New Roman" w:eastAsia="標楷體" w:hAnsi="Times New Roman"/>
          <w:sz w:val="28"/>
        </w:rPr>
      </w:pPr>
      <w:r w:rsidRPr="008618B0">
        <w:rPr>
          <w:rFonts w:ascii="Times New Roman" w:eastAsia="標楷體" w:hAnsi="Times New Roman" w:hint="eastAsia"/>
          <w:sz w:val="28"/>
        </w:rPr>
        <w:t>高濃度校正氣體：濃度相當於</w:t>
      </w:r>
      <w:r w:rsidR="008618B0" w:rsidRPr="0040616A">
        <w:rPr>
          <w:rFonts w:ascii="Times New Roman" w:eastAsia="標楷體" w:hAnsi="Times New Roman" w:hint="eastAsia"/>
          <w:sz w:val="28"/>
        </w:rPr>
        <w:t>全幅</w:t>
      </w:r>
      <w:r w:rsidR="008618B0" w:rsidRPr="00D041BB">
        <w:rPr>
          <w:rFonts w:ascii="Times New Roman" w:eastAsia="標楷體" w:hAnsi="Times New Roman" w:hint="eastAsia"/>
          <w:sz w:val="28"/>
        </w:rPr>
        <w:t>80</w:t>
      </w:r>
      <w:r w:rsidR="00F95911">
        <w:rPr>
          <w:rFonts w:ascii="Times New Roman" w:eastAsia="標楷體" w:hAnsi="Times New Roman" w:hint="eastAsia"/>
          <w:sz w:val="28"/>
        </w:rPr>
        <w:t xml:space="preserve"> </w:t>
      </w:r>
      <w:r w:rsidRPr="00D041BB">
        <w:rPr>
          <w:rFonts w:ascii="Times New Roman" w:eastAsia="標楷體" w:hAnsi="Times New Roman" w:hint="eastAsia"/>
          <w:sz w:val="28"/>
        </w:rPr>
        <w:t>至</w:t>
      </w:r>
      <w:r w:rsidR="008618B0" w:rsidRPr="00D041BB">
        <w:rPr>
          <w:rFonts w:ascii="Times New Roman" w:eastAsia="標楷體" w:hAnsi="Times New Roman" w:hint="eastAsia"/>
          <w:sz w:val="28"/>
        </w:rPr>
        <w:t xml:space="preserve"> 100%</w:t>
      </w:r>
      <w:r w:rsidR="00C55DD3">
        <w:rPr>
          <w:rFonts w:ascii="Times New Roman" w:eastAsia="標楷體" w:hAnsi="Times New Roman" w:hint="eastAsia"/>
          <w:sz w:val="28"/>
        </w:rPr>
        <w:t xml:space="preserve"> </w:t>
      </w:r>
      <w:r w:rsidRPr="008618B0">
        <w:rPr>
          <w:rFonts w:ascii="Times New Roman" w:eastAsia="標楷體" w:hAnsi="Times New Roman" w:hint="eastAsia"/>
          <w:sz w:val="28"/>
        </w:rPr>
        <w:t>之校正氣體；亦可使用氣體稀釋器，以高濃度標準氣體配製。</w:t>
      </w:r>
    </w:p>
    <w:p w:rsidR="00293B2D" w:rsidRPr="00A7379A" w:rsidRDefault="00293B2D" w:rsidP="00A7379A">
      <w:pPr>
        <w:pStyle w:val="Preformatted"/>
        <w:numPr>
          <w:ilvl w:val="0"/>
          <w:numId w:val="3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320"/>
        </w:tabs>
        <w:snapToGrid w:val="0"/>
        <w:spacing w:before="120" w:after="120"/>
        <w:ind w:left="1775" w:hanging="357"/>
        <w:jc w:val="both"/>
        <w:rPr>
          <w:rFonts w:ascii="Times New Roman" w:eastAsia="標楷體" w:hAnsi="Times New Roman"/>
          <w:sz w:val="28"/>
        </w:rPr>
      </w:pPr>
      <w:r w:rsidRPr="00A7379A">
        <w:rPr>
          <w:rFonts w:ascii="Times New Roman" w:eastAsia="標楷體" w:hAnsi="Times New Roman" w:hint="eastAsia"/>
          <w:sz w:val="28"/>
        </w:rPr>
        <w:t>中濃度校正氣體：濃度相當於</w:t>
      </w:r>
      <w:r w:rsidR="00875906" w:rsidRPr="0040616A">
        <w:rPr>
          <w:rFonts w:eastAsia="標楷體"/>
          <w:bCs/>
          <w:sz w:val="28"/>
          <w:szCs w:val="36"/>
        </w:rPr>
        <w:t>全幅</w:t>
      </w:r>
      <w:r w:rsidRPr="00A7379A">
        <w:rPr>
          <w:rFonts w:ascii="Times New Roman" w:eastAsia="標楷體" w:hAnsi="Times New Roman" w:hint="eastAsia"/>
          <w:sz w:val="28"/>
        </w:rPr>
        <w:t xml:space="preserve">40 </w:t>
      </w:r>
      <w:r w:rsidRPr="00A7379A">
        <w:rPr>
          <w:rFonts w:ascii="Times New Roman" w:eastAsia="標楷體" w:hAnsi="Times New Roman" w:hint="eastAsia"/>
          <w:sz w:val="28"/>
        </w:rPr>
        <w:t>至</w:t>
      </w:r>
      <w:r w:rsidRPr="00A7379A">
        <w:rPr>
          <w:rFonts w:ascii="Times New Roman" w:eastAsia="標楷體" w:hAnsi="Times New Roman" w:hint="eastAsia"/>
          <w:sz w:val="28"/>
        </w:rPr>
        <w:t xml:space="preserve"> 60% </w:t>
      </w:r>
      <w:r w:rsidRPr="00A7379A">
        <w:rPr>
          <w:rFonts w:ascii="Times New Roman" w:eastAsia="標楷體" w:hAnsi="Times New Roman" w:hint="eastAsia"/>
          <w:sz w:val="28"/>
        </w:rPr>
        <w:t>之校正氣體；亦可使用氣體稀釋器，以高濃度標準氣體配製。</w:t>
      </w:r>
    </w:p>
    <w:p w:rsidR="0043229E" w:rsidRPr="0043229E" w:rsidRDefault="00293B2D" w:rsidP="0043229E">
      <w:pPr>
        <w:pStyle w:val="Preformatted"/>
        <w:numPr>
          <w:ilvl w:val="0"/>
          <w:numId w:val="3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320"/>
        </w:tabs>
        <w:snapToGrid w:val="0"/>
        <w:spacing w:before="120" w:after="120"/>
        <w:ind w:left="1775" w:hanging="357"/>
        <w:jc w:val="both"/>
        <w:rPr>
          <w:rFonts w:ascii="Times New Roman" w:eastAsia="標楷體" w:hAnsi="Times New Roman" w:hint="eastAsia"/>
          <w:sz w:val="28"/>
        </w:rPr>
      </w:pPr>
      <w:r w:rsidRPr="008618B0">
        <w:rPr>
          <w:rFonts w:ascii="Times New Roman" w:eastAsia="標楷體" w:hAnsi="Times New Roman" w:hint="eastAsia"/>
          <w:sz w:val="28"/>
        </w:rPr>
        <w:t>其他濃度校正氣體：</w:t>
      </w:r>
      <w:r w:rsidR="0043229E" w:rsidRPr="0043229E">
        <w:rPr>
          <w:rFonts w:ascii="Times New Roman" w:eastAsia="標楷體" w:hAnsi="Times New Roman"/>
          <w:kern w:val="2"/>
          <w:sz w:val="28"/>
        </w:rPr>
        <w:t>濃度相當於</w:t>
      </w:r>
      <w:r w:rsidR="0043229E" w:rsidRPr="0040616A">
        <w:rPr>
          <w:rFonts w:ascii="Times New Roman" w:eastAsia="標楷體" w:hAnsi="Times New Roman"/>
          <w:kern w:val="2"/>
          <w:sz w:val="28"/>
        </w:rPr>
        <w:t>全幅</w:t>
      </w:r>
      <w:r w:rsidR="0043229E" w:rsidRPr="0043229E">
        <w:rPr>
          <w:rFonts w:ascii="Times New Roman" w:eastAsia="標楷體" w:hAnsi="Times New Roman"/>
          <w:bCs/>
          <w:kern w:val="2"/>
          <w:sz w:val="28"/>
        </w:rPr>
        <w:t xml:space="preserve">20% </w:t>
      </w:r>
      <w:r w:rsidR="0043229E" w:rsidRPr="0043229E">
        <w:rPr>
          <w:rFonts w:ascii="Times New Roman" w:eastAsia="標楷體" w:hAnsi="Times New Roman"/>
          <w:bCs/>
          <w:kern w:val="2"/>
          <w:sz w:val="28"/>
        </w:rPr>
        <w:t>、</w:t>
      </w:r>
      <w:r w:rsidR="0043229E" w:rsidRPr="0043229E">
        <w:rPr>
          <w:rFonts w:ascii="Times New Roman" w:eastAsia="標楷體" w:hAnsi="Times New Roman"/>
          <w:bCs/>
          <w:kern w:val="2"/>
          <w:sz w:val="28"/>
        </w:rPr>
        <w:t xml:space="preserve"> 40% </w:t>
      </w:r>
      <w:r w:rsidR="0043229E" w:rsidRPr="0043229E">
        <w:rPr>
          <w:rFonts w:ascii="Times New Roman" w:eastAsia="標楷體" w:hAnsi="Times New Roman"/>
          <w:bCs/>
          <w:kern w:val="2"/>
          <w:sz w:val="28"/>
        </w:rPr>
        <w:t>、</w:t>
      </w:r>
      <w:r w:rsidR="0043229E" w:rsidRPr="0043229E">
        <w:rPr>
          <w:rFonts w:ascii="Times New Roman" w:eastAsia="標楷體" w:hAnsi="Times New Roman"/>
          <w:bCs/>
          <w:kern w:val="2"/>
          <w:sz w:val="28"/>
        </w:rPr>
        <w:t xml:space="preserve"> 60 % </w:t>
      </w:r>
      <w:r w:rsidR="0043229E" w:rsidRPr="0043229E">
        <w:rPr>
          <w:rFonts w:ascii="Times New Roman" w:eastAsia="標楷體" w:hAnsi="Times New Roman"/>
          <w:bCs/>
          <w:kern w:val="2"/>
          <w:sz w:val="28"/>
        </w:rPr>
        <w:t>、</w:t>
      </w:r>
      <w:r w:rsidR="0043229E" w:rsidRPr="0043229E">
        <w:rPr>
          <w:rFonts w:ascii="Times New Roman" w:eastAsia="標楷體" w:hAnsi="Times New Roman"/>
          <w:bCs/>
          <w:kern w:val="2"/>
          <w:sz w:val="28"/>
        </w:rPr>
        <w:t xml:space="preserve"> 80% </w:t>
      </w:r>
      <w:r w:rsidR="0043229E" w:rsidRPr="0043229E">
        <w:rPr>
          <w:rFonts w:ascii="Times New Roman" w:eastAsia="標楷體" w:hAnsi="Times New Roman"/>
          <w:bCs/>
          <w:kern w:val="2"/>
          <w:sz w:val="28"/>
        </w:rPr>
        <w:t>、</w:t>
      </w:r>
      <w:r w:rsidR="0043229E" w:rsidRPr="00CB1BC1">
        <w:rPr>
          <w:rFonts w:ascii="Times New Roman" w:eastAsia="標楷體" w:hAnsi="Times New Roman"/>
          <w:bCs/>
          <w:kern w:val="2"/>
          <w:sz w:val="28"/>
        </w:rPr>
        <w:t>100%</w:t>
      </w:r>
      <w:r w:rsidR="0043229E" w:rsidRPr="00CB1BC1">
        <w:rPr>
          <w:rFonts w:ascii="Times New Roman" w:eastAsia="標楷體" w:hAnsi="Times New Roman" w:hint="eastAsia"/>
          <w:bCs/>
          <w:kern w:val="2"/>
          <w:sz w:val="28"/>
        </w:rPr>
        <w:t xml:space="preserve"> </w:t>
      </w:r>
      <w:r w:rsidR="0043229E" w:rsidRPr="0043229E">
        <w:rPr>
          <w:rFonts w:ascii="Times New Roman" w:eastAsia="標楷體" w:hAnsi="Times New Roman"/>
          <w:bCs/>
          <w:kern w:val="2"/>
          <w:sz w:val="28"/>
        </w:rPr>
        <w:t>（或近似濃度）之校正氣體；亦可使用氣體稀釋器，以高濃度標準氣體配製。</w:t>
      </w:r>
    </w:p>
    <w:p w:rsidR="0043229E" w:rsidRPr="0043229E" w:rsidRDefault="0043229E" w:rsidP="0043229E">
      <w:pPr>
        <w:pStyle w:val="Preformatted"/>
        <w:numPr>
          <w:ilvl w:val="0"/>
          <w:numId w:val="3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320"/>
        </w:tabs>
        <w:snapToGrid w:val="0"/>
        <w:spacing w:before="120" w:after="120"/>
        <w:ind w:left="1775" w:hanging="357"/>
        <w:jc w:val="both"/>
        <w:rPr>
          <w:rFonts w:ascii="Times New Roman" w:eastAsia="標楷體" w:hAnsi="Times New Roman"/>
          <w:sz w:val="28"/>
        </w:rPr>
      </w:pPr>
      <w:r w:rsidRPr="0043229E">
        <w:rPr>
          <w:rFonts w:ascii="Times New Roman" w:eastAsia="標楷體" w:hAnsi="Times New Roman"/>
          <w:kern w:val="2"/>
          <w:sz w:val="28"/>
        </w:rPr>
        <w:t>中濃度確認氣體：</w:t>
      </w:r>
      <w:r w:rsidRPr="0043229E">
        <w:rPr>
          <w:rFonts w:ascii="Times New Roman" w:eastAsia="標楷體" w:hAnsi="Times New Roman"/>
          <w:sz w:val="28"/>
        </w:rPr>
        <w:t>來源或批次不同於校正氣體之</w:t>
      </w:r>
      <w:r w:rsidRPr="0043229E">
        <w:rPr>
          <w:rFonts w:ascii="Times New Roman" w:eastAsia="標楷體" w:hAnsi="Times New Roman"/>
          <w:kern w:val="2"/>
          <w:sz w:val="28"/>
        </w:rPr>
        <w:t>標準氣體</w:t>
      </w:r>
      <w:r w:rsidRPr="0043229E">
        <w:rPr>
          <w:rFonts w:ascii="Times New Roman" w:eastAsia="標楷體" w:hAnsi="Times New Roman"/>
          <w:sz w:val="28"/>
        </w:rPr>
        <w:t>，</w:t>
      </w:r>
      <w:r w:rsidRPr="0043229E">
        <w:rPr>
          <w:rFonts w:ascii="Times New Roman" w:eastAsia="標楷體" w:hAnsi="Times New Roman"/>
          <w:kern w:val="2"/>
          <w:sz w:val="28"/>
        </w:rPr>
        <w:t>濃度相當於</w:t>
      </w:r>
      <w:r w:rsidRPr="0040616A">
        <w:rPr>
          <w:rFonts w:ascii="Times New Roman" w:eastAsia="標楷體" w:hAnsi="Times New Roman"/>
          <w:bCs/>
          <w:kern w:val="2"/>
          <w:sz w:val="28"/>
          <w:szCs w:val="36"/>
        </w:rPr>
        <w:t>全幅</w:t>
      </w:r>
      <w:r w:rsidRPr="0043229E">
        <w:rPr>
          <w:rFonts w:ascii="Times New Roman" w:eastAsia="標楷體" w:hAnsi="Times New Roman"/>
          <w:kern w:val="2"/>
          <w:sz w:val="28"/>
        </w:rPr>
        <w:t xml:space="preserve">40 </w:t>
      </w:r>
      <w:r w:rsidRPr="0043229E">
        <w:rPr>
          <w:rFonts w:ascii="Times New Roman" w:eastAsia="標楷體" w:hAnsi="Times New Roman"/>
          <w:kern w:val="2"/>
          <w:sz w:val="28"/>
        </w:rPr>
        <w:t>至</w:t>
      </w:r>
      <w:r w:rsidRPr="0043229E">
        <w:rPr>
          <w:rFonts w:ascii="Times New Roman" w:eastAsia="標楷體" w:hAnsi="Times New Roman"/>
          <w:kern w:val="2"/>
          <w:sz w:val="28"/>
        </w:rPr>
        <w:t xml:space="preserve"> 60% </w:t>
      </w:r>
      <w:r w:rsidRPr="0043229E">
        <w:rPr>
          <w:rFonts w:ascii="Times New Roman" w:eastAsia="標楷體" w:hAnsi="Times New Roman"/>
          <w:kern w:val="2"/>
          <w:sz w:val="28"/>
        </w:rPr>
        <w:t>；亦可使用氣體稀釋器，以高濃度標準氣體配製。</w:t>
      </w:r>
    </w:p>
    <w:p w:rsidR="0043229E" w:rsidRPr="0043229E" w:rsidRDefault="0043229E" w:rsidP="0043229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spacing w:before="120" w:after="120"/>
        <w:ind w:left="1480" w:hanging="856"/>
        <w:jc w:val="both"/>
        <w:rPr>
          <w:rFonts w:ascii="Times New Roman" w:eastAsia="標楷體" w:hAnsi="Times New Roman" w:hint="eastAsia"/>
          <w:sz w:val="28"/>
        </w:rPr>
      </w:pPr>
      <w:r w:rsidRPr="0043229E">
        <w:rPr>
          <w:rFonts w:ascii="Times New Roman" w:eastAsia="標楷體" w:hAnsi="Times New Roman" w:hint="eastAsia"/>
          <w:sz w:val="28"/>
        </w:rPr>
        <w:t>（三）二氧化氮標準氣體：視需要選擇以氮氣或空氣充填之二氧化氮標準氣體，其濃度範圍建議可使用</w:t>
      </w:r>
      <w:r w:rsidR="00C55DD3">
        <w:rPr>
          <w:rFonts w:ascii="Times New Roman" w:eastAsia="標楷體" w:hAnsi="Times New Roman" w:hint="eastAsia"/>
          <w:sz w:val="28"/>
        </w:rPr>
        <w:t xml:space="preserve"> </w:t>
      </w:r>
      <w:r w:rsidRPr="0043229E">
        <w:rPr>
          <w:rFonts w:ascii="Times New Roman" w:eastAsia="標楷體" w:hAnsi="Times New Roman" w:hint="eastAsia"/>
          <w:sz w:val="28"/>
        </w:rPr>
        <w:t>40ppmv</w:t>
      </w:r>
      <w:r w:rsidR="00C55DD3">
        <w:rPr>
          <w:rFonts w:ascii="Times New Roman" w:eastAsia="標楷體" w:hAnsi="Times New Roman" w:hint="eastAsia"/>
          <w:sz w:val="28"/>
        </w:rPr>
        <w:t xml:space="preserve"> </w:t>
      </w:r>
      <w:r w:rsidRPr="0043229E">
        <w:rPr>
          <w:rFonts w:ascii="Times New Roman" w:eastAsia="標楷體" w:hAnsi="Times New Roman" w:hint="eastAsia"/>
          <w:sz w:val="28"/>
        </w:rPr>
        <w:t>至</w:t>
      </w:r>
      <w:r w:rsidRPr="0043229E">
        <w:rPr>
          <w:rFonts w:ascii="Times New Roman" w:eastAsia="標楷體" w:hAnsi="Times New Roman" w:hint="eastAsia"/>
          <w:sz w:val="28"/>
        </w:rPr>
        <w:t>60</w:t>
      </w:r>
      <w:r w:rsidR="00C55DD3">
        <w:rPr>
          <w:rFonts w:ascii="Times New Roman" w:eastAsia="標楷體" w:hAnsi="Times New Roman"/>
          <w:sz w:val="28"/>
        </w:rPr>
        <w:t>p</w:t>
      </w:r>
      <w:r w:rsidRPr="0043229E">
        <w:rPr>
          <w:rFonts w:ascii="Times New Roman" w:eastAsia="標楷體" w:hAnsi="Times New Roman" w:hint="eastAsia"/>
          <w:sz w:val="28"/>
        </w:rPr>
        <w:t>pmv</w:t>
      </w:r>
      <w:r w:rsidRPr="0043229E">
        <w:rPr>
          <w:rFonts w:ascii="Times New Roman" w:eastAsia="標楷體" w:hAnsi="Times New Roman" w:hint="eastAsia"/>
          <w:sz w:val="28"/>
        </w:rPr>
        <w:t>或與排放管道中氮氧化物濃度相當，且其品質須能追溯至國家或國際標準。</w:t>
      </w:r>
    </w:p>
    <w:p w:rsidR="00293B2D" w:rsidRPr="008618B0" w:rsidRDefault="00293B2D" w:rsidP="00301F08">
      <w:pPr>
        <w:numPr>
          <w:ilvl w:val="0"/>
          <w:numId w:val="20"/>
        </w:numPr>
        <w:snapToGrid w:val="0"/>
        <w:spacing w:before="120" w:after="120"/>
        <w:jc w:val="both"/>
        <w:rPr>
          <w:rFonts w:eastAsia="標楷體"/>
          <w:sz w:val="28"/>
        </w:rPr>
      </w:pPr>
      <w:r w:rsidRPr="008618B0">
        <w:rPr>
          <w:rFonts w:eastAsia="標楷體" w:hint="eastAsia"/>
          <w:sz w:val="28"/>
        </w:rPr>
        <w:t>採樣與保存</w:t>
      </w:r>
    </w:p>
    <w:p w:rsidR="00293B2D" w:rsidRPr="00CB1BC1" w:rsidRDefault="00293B2D" w:rsidP="00B35008">
      <w:pPr>
        <w:pStyle w:val="a3"/>
        <w:numPr>
          <w:ilvl w:val="2"/>
          <w:numId w:val="20"/>
        </w:numPr>
        <w:tabs>
          <w:tab w:val="left" w:pos="1334"/>
        </w:tabs>
        <w:snapToGrid w:val="0"/>
        <w:spacing w:before="120" w:after="120"/>
        <w:ind w:left="1480" w:hanging="856"/>
        <w:jc w:val="both"/>
        <w:rPr>
          <w:rFonts w:eastAsia="標楷體" w:hint="eastAsia"/>
          <w:sz w:val="28"/>
        </w:rPr>
      </w:pPr>
      <w:r w:rsidRPr="00CB1BC1">
        <w:rPr>
          <w:rFonts w:eastAsia="標楷體" w:hint="eastAsia"/>
          <w:sz w:val="28"/>
        </w:rPr>
        <w:t>使用本方法時可能會有危險之氣體、動作或設備，分析人員應注意人員的安全，並確認操作環境之安全後執行檢測。</w:t>
      </w:r>
    </w:p>
    <w:p w:rsidR="0043229E" w:rsidRPr="0043229E" w:rsidRDefault="0043229E" w:rsidP="0043229E">
      <w:pPr>
        <w:pStyle w:val="a3"/>
        <w:numPr>
          <w:ilvl w:val="2"/>
          <w:numId w:val="20"/>
        </w:numPr>
        <w:tabs>
          <w:tab w:val="left" w:pos="1334"/>
        </w:tabs>
        <w:snapToGrid w:val="0"/>
        <w:spacing w:before="120" w:after="120"/>
        <w:ind w:left="1480" w:hanging="856"/>
        <w:jc w:val="both"/>
        <w:rPr>
          <w:rFonts w:eastAsia="標楷體" w:hint="eastAsia"/>
          <w:sz w:val="28"/>
        </w:rPr>
      </w:pPr>
      <w:r w:rsidRPr="0043229E">
        <w:rPr>
          <w:rFonts w:eastAsia="標楷體"/>
          <w:bCs/>
          <w:sz w:val="28"/>
        </w:rPr>
        <w:t>實際現場檢測時之儀器裝配，如圖一所示，</w:t>
      </w:r>
      <w:r w:rsidRPr="0043229E">
        <w:rPr>
          <w:rFonts w:eastAsia="標楷體"/>
          <w:sz w:val="28"/>
        </w:rPr>
        <w:t>校正閥</w:t>
      </w:r>
      <w:r w:rsidRPr="0043229E">
        <w:rPr>
          <w:rFonts w:eastAsia="標楷體"/>
          <w:sz w:val="28"/>
        </w:rPr>
        <w:t>A</w:t>
      </w:r>
      <w:r w:rsidRPr="0043229E">
        <w:rPr>
          <w:rFonts w:eastAsia="標楷體"/>
          <w:sz w:val="28"/>
        </w:rPr>
        <w:t>位置應儘可能接近採樣管出口端</w:t>
      </w:r>
      <w:r w:rsidRPr="0043229E">
        <w:rPr>
          <w:rFonts w:eastAsia="標楷體"/>
          <w:bCs/>
          <w:sz w:val="28"/>
        </w:rPr>
        <w:t>。</w:t>
      </w:r>
    </w:p>
    <w:p w:rsidR="0043229E" w:rsidRPr="0043229E" w:rsidRDefault="0043229E" w:rsidP="0043229E">
      <w:pPr>
        <w:pStyle w:val="a3"/>
        <w:numPr>
          <w:ilvl w:val="2"/>
          <w:numId w:val="20"/>
        </w:numPr>
        <w:tabs>
          <w:tab w:val="left" w:pos="1334"/>
        </w:tabs>
        <w:snapToGrid w:val="0"/>
        <w:spacing w:before="120" w:after="120"/>
        <w:ind w:left="1480" w:hanging="856"/>
        <w:jc w:val="both"/>
        <w:rPr>
          <w:rFonts w:eastAsia="標楷體" w:hint="eastAsia"/>
          <w:sz w:val="28"/>
        </w:rPr>
      </w:pPr>
      <w:r w:rsidRPr="0043229E">
        <w:rPr>
          <w:rFonts w:eastAsia="標楷體" w:hint="eastAsia"/>
          <w:sz w:val="28"/>
        </w:rPr>
        <w:t>採樣管須插入排放管道橫截面</w:t>
      </w:r>
      <w:r w:rsidRPr="0043229E">
        <w:rPr>
          <w:rFonts w:eastAsia="標楷體" w:hint="eastAsia"/>
          <w:sz w:val="28"/>
        </w:rPr>
        <w:t>1/3</w:t>
      </w:r>
      <w:r w:rsidRPr="0043229E">
        <w:rPr>
          <w:rFonts w:eastAsia="標楷體" w:hint="eastAsia"/>
          <w:sz w:val="28"/>
        </w:rPr>
        <w:t>至</w:t>
      </w:r>
      <w:r w:rsidRPr="0043229E">
        <w:rPr>
          <w:rFonts w:eastAsia="標楷體" w:hint="eastAsia"/>
          <w:sz w:val="28"/>
        </w:rPr>
        <w:t>1/2</w:t>
      </w:r>
      <w:r w:rsidRPr="0043229E">
        <w:rPr>
          <w:rFonts w:eastAsia="標楷體" w:hint="eastAsia"/>
          <w:sz w:val="28"/>
        </w:rPr>
        <w:t>位置，如排放管道直徑</w:t>
      </w:r>
      <w:r w:rsidRPr="0043229E">
        <w:rPr>
          <w:rFonts w:eastAsia="標楷體" w:hint="eastAsia"/>
          <w:sz w:val="28"/>
        </w:rPr>
        <w:t xml:space="preserve"> 2 m</w:t>
      </w:r>
      <w:r w:rsidRPr="0043229E">
        <w:rPr>
          <w:rFonts w:eastAsia="標楷體" w:hint="eastAsia"/>
          <w:sz w:val="28"/>
        </w:rPr>
        <w:t>以上時須插入</w:t>
      </w:r>
      <w:r w:rsidRPr="0043229E">
        <w:rPr>
          <w:rFonts w:eastAsia="標楷體" w:hint="eastAsia"/>
          <w:sz w:val="28"/>
        </w:rPr>
        <w:t xml:space="preserve">1 m </w:t>
      </w:r>
      <w:r w:rsidRPr="0043229E">
        <w:rPr>
          <w:rFonts w:eastAsia="標楷體" w:hint="eastAsia"/>
          <w:sz w:val="28"/>
        </w:rPr>
        <w:t>以上。</w:t>
      </w:r>
    </w:p>
    <w:p w:rsidR="0043229E" w:rsidRPr="0043229E" w:rsidRDefault="0043229E" w:rsidP="0043229E">
      <w:pPr>
        <w:pStyle w:val="a3"/>
        <w:numPr>
          <w:ilvl w:val="2"/>
          <w:numId w:val="20"/>
        </w:numPr>
        <w:tabs>
          <w:tab w:val="left" w:pos="1334"/>
        </w:tabs>
        <w:snapToGrid w:val="0"/>
        <w:spacing w:before="120" w:after="120"/>
        <w:ind w:left="1480" w:hanging="856"/>
        <w:jc w:val="both"/>
        <w:rPr>
          <w:rFonts w:eastAsia="標楷體" w:hint="eastAsia"/>
          <w:sz w:val="28"/>
        </w:rPr>
      </w:pPr>
      <w:r w:rsidRPr="0043229E">
        <w:rPr>
          <w:rFonts w:eastAsia="標楷體"/>
          <w:sz w:val="28"/>
        </w:rPr>
        <w:t>採樣管及水份去除裝置前之樣品管線</w:t>
      </w:r>
      <w:r w:rsidRPr="0043229E">
        <w:rPr>
          <w:rFonts w:eastAsia="標楷體"/>
          <w:bCs/>
          <w:sz w:val="28"/>
        </w:rPr>
        <w:t>須加熱至</w:t>
      </w:r>
      <w:r w:rsidR="00590C01">
        <w:rPr>
          <w:rFonts w:eastAsia="標楷體"/>
          <w:bCs/>
          <w:sz w:val="28"/>
        </w:rPr>
        <w:t xml:space="preserve"> 120</w:t>
      </w:r>
      <w:r w:rsidRPr="0043229E">
        <w:rPr>
          <w:rFonts w:ascii="新細明體" w:hAnsi="新細明體" w:cs="新細明體" w:hint="eastAsia"/>
          <w:bCs/>
          <w:sz w:val="28"/>
        </w:rPr>
        <w:t>℃</w:t>
      </w:r>
      <w:r w:rsidRPr="0043229E">
        <w:rPr>
          <w:rFonts w:eastAsia="標楷體"/>
          <w:bCs/>
          <w:sz w:val="28"/>
        </w:rPr>
        <w:t xml:space="preserve"> </w:t>
      </w:r>
      <w:r w:rsidRPr="0043229E">
        <w:rPr>
          <w:rFonts w:eastAsia="標楷體"/>
          <w:bCs/>
          <w:sz w:val="28"/>
        </w:rPr>
        <w:t>以上，以避免水分冷凝於採樣管路內。但樣品進入分析儀前應過濾，以除去排氣中之粒狀物。</w:t>
      </w:r>
    </w:p>
    <w:p w:rsidR="0043229E" w:rsidRPr="0043229E" w:rsidRDefault="0043229E" w:rsidP="0043229E">
      <w:pPr>
        <w:pStyle w:val="a3"/>
        <w:numPr>
          <w:ilvl w:val="2"/>
          <w:numId w:val="20"/>
        </w:numPr>
        <w:tabs>
          <w:tab w:val="left" w:pos="1334"/>
        </w:tabs>
        <w:snapToGrid w:val="0"/>
        <w:spacing w:before="120" w:after="120"/>
        <w:ind w:left="1480" w:hanging="856"/>
        <w:jc w:val="both"/>
        <w:rPr>
          <w:rFonts w:eastAsia="標楷體"/>
          <w:sz w:val="28"/>
        </w:rPr>
      </w:pPr>
      <w:r w:rsidRPr="0043229E">
        <w:rPr>
          <w:rFonts w:eastAsia="標楷體"/>
          <w:bCs/>
          <w:sz w:val="28"/>
        </w:rPr>
        <w:t>本方法為現場直接檢測，樣品無須保存及運送。</w:t>
      </w:r>
    </w:p>
    <w:p w:rsidR="00293B2D" w:rsidRPr="008618B0" w:rsidRDefault="00293B2D" w:rsidP="00301F08">
      <w:pPr>
        <w:numPr>
          <w:ilvl w:val="0"/>
          <w:numId w:val="20"/>
        </w:numPr>
        <w:snapToGrid w:val="0"/>
        <w:spacing w:before="120" w:after="120"/>
        <w:jc w:val="both"/>
        <w:rPr>
          <w:rFonts w:eastAsia="標楷體"/>
          <w:sz w:val="28"/>
        </w:rPr>
      </w:pPr>
      <w:r w:rsidRPr="008618B0">
        <w:rPr>
          <w:rFonts w:eastAsia="標楷體" w:hint="eastAsia"/>
          <w:sz w:val="28"/>
        </w:rPr>
        <w:t>步驟</w:t>
      </w:r>
    </w:p>
    <w:p w:rsidR="00293B2D" w:rsidRPr="008618B0" w:rsidRDefault="00293B2D" w:rsidP="00B35008">
      <w:pPr>
        <w:pStyle w:val="a3"/>
        <w:numPr>
          <w:ilvl w:val="2"/>
          <w:numId w:val="20"/>
        </w:numPr>
        <w:tabs>
          <w:tab w:val="left" w:pos="1334"/>
        </w:tabs>
        <w:snapToGrid w:val="0"/>
        <w:spacing w:before="120" w:after="120"/>
        <w:ind w:left="1480" w:hanging="856"/>
        <w:jc w:val="both"/>
        <w:rPr>
          <w:rFonts w:eastAsia="標楷體" w:hint="eastAsia"/>
          <w:sz w:val="28"/>
        </w:rPr>
      </w:pPr>
      <w:r w:rsidRPr="008618B0">
        <w:rPr>
          <w:rFonts w:eastAsia="標楷體" w:hint="eastAsia"/>
          <w:sz w:val="28"/>
        </w:rPr>
        <w:t>準備量測系統</w:t>
      </w:r>
    </w:p>
    <w:p w:rsidR="0043229E" w:rsidRPr="0043229E" w:rsidRDefault="0043229E" w:rsidP="0043229E">
      <w:pPr>
        <w:numPr>
          <w:ilvl w:val="0"/>
          <w:numId w:val="23"/>
        </w:numPr>
        <w:tabs>
          <w:tab w:val="num" w:leader="none" w:pos="1320"/>
        </w:tabs>
        <w:snapToGrid w:val="0"/>
        <w:spacing w:before="120" w:after="120"/>
        <w:ind w:left="1775" w:hanging="357"/>
        <w:jc w:val="both"/>
        <w:rPr>
          <w:rFonts w:eastAsia="標楷體" w:hint="eastAsia"/>
          <w:sz w:val="28"/>
        </w:rPr>
      </w:pPr>
      <w:r w:rsidRPr="0043229E">
        <w:rPr>
          <w:rFonts w:eastAsia="標楷體"/>
          <w:sz w:val="28"/>
        </w:rPr>
        <w:t>將採樣設備、</w:t>
      </w:r>
      <w:r w:rsidRPr="0043229E">
        <w:rPr>
          <w:rFonts w:eastAsia="標楷體"/>
          <w:bCs/>
          <w:sz w:val="28"/>
        </w:rPr>
        <w:t>氮氧化物</w:t>
      </w:r>
      <w:r w:rsidRPr="0043229E">
        <w:rPr>
          <w:rFonts w:eastAsia="標楷體"/>
          <w:sz w:val="28"/>
        </w:rPr>
        <w:t>自動分析儀、</w:t>
      </w:r>
      <w:r w:rsidRPr="0043229E">
        <w:rPr>
          <w:rFonts w:eastAsia="標楷體"/>
          <w:kern w:val="3"/>
          <w:sz w:val="28"/>
        </w:rPr>
        <w:t>紀</w:t>
      </w:r>
      <w:r w:rsidRPr="0043229E">
        <w:rPr>
          <w:rFonts w:eastAsia="標楷體"/>
          <w:sz w:val="28"/>
        </w:rPr>
        <w:t>錄器及其他組件依圖一及儀器製造公司使用說明裝置妥，先檢查管路系統等配備，確定無阻塞及洩漏，方可進行檢測。</w:t>
      </w:r>
    </w:p>
    <w:p w:rsidR="00293B2D" w:rsidRPr="008618B0" w:rsidRDefault="00293B2D" w:rsidP="00301F08">
      <w:pPr>
        <w:numPr>
          <w:ilvl w:val="0"/>
          <w:numId w:val="23"/>
        </w:numPr>
        <w:tabs>
          <w:tab w:val="num" w:leader="none" w:pos="1320"/>
        </w:tabs>
        <w:snapToGrid w:val="0"/>
        <w:spacing w:before="120" w:after="120"/>
        <w:jc w:val="both"/>
        <w:rPr>
          <w:rFonts w:eastAsia="標楷體"/>
          <w:sz w:val="28"/>
        </w:rPr>
      </w:pPr>
      <w:r w:rsidRPr="008618B0">
        <w:rPr>
          <w:rFonts w:eastAsia="標楷體" w:hint="eastAsia"/>
          <w:sz w:val="28"/>
        </w:rPr>
        <w:t>暖機待儀器穩定。</w:t>
      </w:r>
    </w:p>
    <w:p w:rsidR="00293B2D" w:rsidRPr="008618B0" w:rsidRDefault="00293B2D" w:rsidP="00301F08">
      <w:pPr>
        <w:numPr>
          <w:ilvl w:val="0"/>
          <w:numId w:val="23"/>
        </w:numPr>
        <w:tabs>
          <w:tab w:val="num" w:leader="none" w:pos="1320"/>
        </w:tabs>
        <w:snapToGrid w:val="0"/>
        <w:spacing w:before="120" w:after="120"/>
        <w:jc w:val="both"/>
        <w:rPr>
          <w:rFonts w:eastAsia="標楷體" w:hint="eastAsia"/>
          <w:sz w:val="28"/>
        </w:rPr>
      </w:pPr>
      <w:r w:rsidRPr="008618B0">
        <w:rPr>
          <w:rFonts w:eastAsia="標楷體" w:hint="eastAsia"/>
          <w:sz w:val="28"/>
        </w:rPr>
        <w:t>調整系統組件至正確的採樣流量。</w:t>
      </w:r>
    </w:p>
    <w:p w:rsidR="0043229E" w:rsidRPr="0043229E" w:rsidRDefault="0043229E" w:rsidP="0043229E">
      <w:pPr>
        <w:numPr>
          <w:ilvl w:val="0"/>
          <w:numId w:val="23"/>
        </w:numPr>
        <w:tabs>
          <w:tab w:val="num" w:leader="none" w:pos="1320"/>
        </w:tabs>
        <w:snapToGrid w:val="0"/>
        <w:spacing w:before="120" w:after="120"/>
        <w:jc w:val="both"/>
        <w:rPr>
          <w:rFonts w:eastAsia="標楷體" w:hint="eastAsia"/>
          <w:b/>
          <w:sz w:val="28"/>
        </w:rPr>
      </w:pPr>
      <w:r w:rsidRPr="0043229E">
        <w:rPr>
          <w:rFonts w:eastAsia="標楷體"/>
          <w:sz w:val="28"/>
        </w:rPr>
        <w:t>暖機完成後將樣品氣體導入分析儀測定樣品氣體或以先前經驗值，預估樣品氣體濃度。</w:t>
      </w:r>
    </w:p>
    <w:p w:rsidR="00293B2D" w:rsidRPr="008618B0" w:rsidRDefault="00293B2D" w:rsidP="00301F08">
      <w:pPr>
        <w:numPr>
          <w:ilvl w:val="0"/>
          <w:numId w:val="23"/>
        </w:numPr>
        <w:tabs>
          <w:tab w:val="num" w:leader="none" w:pos="1320"/>
        </w:tabs>
        <w:snapToGrid w:val="0"/>
        <w:spacing w:before="120" w:after="120"/>
        <w:jc w:val="both"/>
        <w:rPr>
          <w:rFonts w:eastAsia="標楷體" w:hint="eastAsia"/>
          <w:sz w:val="28"/>
        </w:rPr>
      </w:pPr>
      <w:r w:rsidRPr="008618B0">
        <w:rPr>
          <w:rFonts w:eastAsia="標楷體" w:hint="eastAsia"/>
          <w:sz w:val="28"/>
        </w:rPr>
        <w:t>設定分析儀之</w:t>
      </w:r>
      <w:r w:rsidR="00875906" w:rsidRPr="003C2172">
        <w:rPr>
          <w:rFonts w:eastAsia="標楷體"/>
          <w:bCs/>
          <w:sz w:val="28"/>
          <w:szCs w:val="36"/>
        </w:rPr>
        <w:t>全幅</w:t>
      </w:r>
      <w:r w:rsidRPr="008618B0">
        <w:rPr>
          <w:rFonts w:eastAsia="標楷體" w:hint="eastAsia"/>
          <w:sz w:val="28"/>
        </w:rPr>
        <w:t>範圍。</w:t>
      </w:r>
    </w:p>
    <w:p w:rsidR="00293B2D" w:rsidRPr="008618B0" w:rsidRDefault="00293B2D" w:rsidP="00B35008">
      <w:pPr>
        <w:pStyle w:val="a3"/>
        <w:numPr>
          <w:ilvl w:val="2"/>
          <w:numId w:val="20"/>
        </w:numPr>
        <w:tabs>
          <w:tab w:val="left" w:pos="1334"/>
        </w:tabs>
        <w:snapToGrid w:val="0"/>
        <w:spacing w:before="120" w:after="120"/>
        <w:ind w:left="1480" w:hanging="856"/>
        <w:jc w:val="both"/>
        <w:rPr>
          <w:rFonts w:eastAsia="標楷體"/>
          <w:sz w:val="28"/>
        </w:rPr>
      </w:pPr>
      <w:r w:rsidRPr="008618B0">
        <w:rPr>
          <w:rFonts w:eastAsia="標楷體" w:hint="eastAsia"/>
          <w:sz w:val="28"/>
        </w:rPr>
        <w:t>分析儀校正誤差檢查（</w:t>
      </w:r>
      <w:r w:rsidRPr="008618B0">
        <w:rPr>
          <w:rFonts w:eastAsia="標楷體" w:hint="eastAsia"/>
          <w:sz w:val="28"/>
        </w:rPr>
        <w:t>Analyzer calibration error check</w:t>
      </w:r>
      <w:r w:rsidRPr="008618B0">
        <w:rPr>
          <w:rFonts w:eastAsia="標楷體" w:hint="eastAsia"/>
          <w:sz w:val="28"/>
        </w:rPr>
        <w:t>）：</w:t>
      </w:r>
    </w:p>
    <w:p w:rsidR="0043229E" w:rsidRPr="0043229E" w:rsidRDefault="0043229E" w:rsidP="0043229E">
      <w:pPr>
        <w:numPr>
          <w:ilvl w:val="0"/>
          <w:numId w:val="30"/>
        </w:numPr>
        <w:tabs>
          <w:tab w:val="left" w:pos="1320"/>
        </w:tabs>
        <w:snapToGrid w:val="0"/>
        <w:spacing w:before="120" w:after="120"/>
        <w:jc w:val="both"/>
        <w:rPr>
          <w:rFonts w:eastAsia="標楷體" w:hint="eastAsia"/>
          <w:sz w:val="28"/>
        </w:rPr>
      </w:pPr>
      <w:r w:rsidRPr="0043229E">
        <w:rPr>
          <w:rFonts w:eastAsia="標楷體"/>
          <w:sz w:val="28"/>
          <w:szCs w:val="28"/>
        </w:rPr>
        <w:t>在檢測前由氣體分析儀上游之校正閥</w:t>
      </w:r>
      <w:r w:rsidRPr="0043229E">
        <w:rPr>
          <w:rFonts w:eastAsia="標楷體"/>
          <w:sz w:val="28"/>
          <w:szCs w:val="28"/>
        </w:rPr>
        <w:t>B</w:t>
      </w:r>
      <w:r w:rsidRPr="0043229E">
        <w:rPr>
          <w:rFonts w:eastAsia="標楷體"/>
          <w:sz w:val="28"/>
          <w:szCs w:val="28"/>
        </w:rPr>
        <w:t>導入校正氣體至氣體分析儀，執行分析儀校正誤差檢查。由校正閥</w:t>
      </w:r>
      <w:r w:rsidRPr="0043229E">
        <w:rPr>
          <w:rFonts w:eastAsia="標楷體"/>
          <w:sz w:val="28"/>
          <w:szCs w:val="28"/>
        </w:rPr>
        <w:t>B</w:t>
      </w:r>
      <w:r w:rsidRPr="0043229E">
        <w:rPr>
          <w:rFonts w:eastAsia="標楷體"/>
          <w:sz w:val="28"/>
          <w:szCs w:val="28"/>
        </w:rPr>
        <w:t>導入零點、中濃度及高濃度校正氣體至分析儀。當執行此檢查時，除分析儀要達到正確的校正氣體流量外，量測系統不可執行任何之調整。記錄每一校正氣體在分析儀之氣體濃度顯示值。</w:t>
      </w:r>
    </w:p>
    <w:p w:rsidR="0043229E" w:rsidRDefault="0043229E" w:rsidP="0043229E">
      <w:pPr>
        <w:numPr>
          <w:ilvl w:val="0"/>
          <w:numId w:val="30"/>
        </w:numPr>
        <w:tabs>
          <w:tab w:val="left" w:pos="1320"/>
        </w:tabs>
        <w:snapToGrid w:val="0"/>
        <w:spacing w:before="120" w:after="120"/>
        <w:ind w:left="1775" w:hanging="357"/>
        <w:jc w:val="both"/>
        <w:rPr>
          <w:rFonts w:eastAsia="標楷體"/>
          <w:sz w:val="28"/>
          <w:szCs w:val="28"/>
        </w:rPr>
      </w:pPr>
      <w:r w:rsidRPr="0043229E">
        <w:rPr>
          <w:rFonts w:eastAsia="標楷體"/>
          <w:sz w:val="28"/>
          <w:szCs w:val="28"/>
        </w:rPr>
        <w:t>當進行</w:t>
      </w:r>
      <w:r w:rsidRPr="0043229E">
        <w:rPr>
          <w:rFonts w:eastAsia="標楷體"/>
          <w:sz w:val="28"/>
        </w:rPr>
        <w:t>分析儀校正誤差檢查時，如</w:t>
      </w:r>
      <w:r w:rsidRPr="0043229E">
        <w:rPr>
          <w:rFonts w:eastAsia="標楷體"/>
          <w:sz w:val="28"/>
          <w:szCs w:val="28"/>
        </w:rPr>
        <w:t>任何校正氣體在分析儀顯示之氣體濃度值（分析儀校正應答）與校正氣體濃度值計算所得之</w:t>
      </w:r>
      <w:r w:rsidRPr="0043229E">
        <w:rPr>
          <w:rFonts w:eastAsia="標楷體"/>
          <w:sz w:val="28"/>
        </w:rPr>
        <w:t>分析儀校正誤差</w:t>
      </w:r>
      <w:r w:rsidRPr="0043229E">
        <w:rPr>
          <w:rFonts w:eastAsia="標楷體"/>
          <w:sz w:val="28"/>
          <w:szCs w:val="28"/>
        </w:rPr>
        <w:t>大於</w:t>
      </w:r>
      <w:r w:rsidRPr="0043229E">
        <w:rPr>
          <w:rFonts w:eastAsia="標楷體"/>
          <w:sz w:val="28"/>
          <w:szCs w:val="28"/>
        </w:rPr>
        <w:t xml:space="preserve"> ± 2% </w:t>
      </w:r>
      <w:r w:rsidRPr="0043229E">
        <w:rPr>
          <w:rFonts w:eastAsia="標楷體"/>
          <w:bCs/>
          <w:sz w:val="28"/>
          <w:szCs w:val="36"/>
        </w:rPr>
        <w:t>全幅</w:t>
      </w:r>
      <w:r w:rsidRPr="0043229E">
        <w:rPr>
          <w:rFonts w:eastAsia="標楷體"/>
          <w:sz w:val="28"/>
          <w:szCs w:val="28"/>
        </w:rPr>
        <w:t>時應為無效。如出現無效的校正，執行修正動作並重做</w:t>
      </w:r>
      <w:r w:rsidRPr="0043229E">
        <w:rPr>
          <w:rFonts w:eastAsia="標楷體"/>
          <w:sz w:val="28"/>
        </w:rPr>
        <w:t>分析儀校正誤差檢查至分析儀校正誤差在</w:t>
      </w:r>
      <w:r w:rsidRPr="0043229E">
        <w:rPr>
          <w:rFonts w:eastAsia="標楷體"/>
          <w:sz w:val="28"/>
        </w:rPr>
        <w:t xml:space="preserve"> </w:t>
      </w:r>
      <w:r w:rsidRPr="0043229E">
        <w:rPr>
          <w:rFonts w:eastAsia="標楷體"/>
          <w:sz w:val="28"/>
          <w:szCs w:val="28"/>
        </w:rPr>
        <w:t xml:space="preserve">± 2% </w:t>
      </w:r>
      <w:r w:rsidRPr="0043229E">
        <w:rPr>
          <w:rFonts w:eastAsia="標楷體"/>
          <w:bCs/>
          <w:sz w:val="28"/>
          <w:szCs w:val="36"/>
        </w:rPr>
        <w:t>全幅</w:t>
      </w:r>
      <w:r w:rsidRPr="0043229E">
        <w:rPr>
          <w:rFonts w:eastAsia="標楷體"/>
          <w:sz w:val="28"/>
          <w:szCs w:val="28"/>
        </w:rPr>
        <w:t>以內。</w:t>
      </w:r>
    </w:p>
    <w:p w:rsidR="0043229E" w:rsidRPr="00CB1BC1" w:rsidRDefault="0043229E" w:rsidP="0043229E">
      <w:pPr>
        <w:numPr>
          <w:ilvl w:val="0"/>
          <w:numId w:val="30"/>
        </w:numPr>
        <w:tabs>
          <w:tab w:val="left" w:pos="1320"/>
        </w:tabs>
        <w:snapToGrid w:val="0"/>
        <w:spacing w:before="120" w:after="120"/>
        <w:ind w:left="1775" w:hanging="357"/>
        <w:jc w:val="both"/>
        <w:rPr>
          <w:rFonts w:eastAsia="標楷體"/>
          <w:sz w:val="28"/>
          <w:szCs w:val="28"/>
        </w:rPr>
      </w:pPr>
      <w:r w:rsidRPr="00CB1BC1">
        <w:rPr>
          <w:rFonts w:eastAsia="標楷體"/>
          <w:bCs/>
          <w:sz w:val="28"/>
        </w:rPr>
        <w:t>NO</w:t>
      </w:r>
      <w:r w:rsidRPr="00CB1BC1">
        <w:rPr>
          <w:rFonts w:eastAsia="標楷體"/>
          <w:bCs/>
          <w:sz w:val="28"/>
          <w:vertAlign w:val="subscript"/>
        </w:rPr>
        <w:t>2</w:t>
      </w:r>
      <w:r w:rsidRPr="00CB1BC1">
        <w:rPr>
          <w:rFonts w:eastAsia="標楷體"/>
          <w:bCs/>
          <w:sz w:val="28"/>
        </w:rPr>
        <w:t>/NO</w:t>
      </w:r>
      <w:r w:rsidRPr="00CB1BC1">
        <w:rPr>
          <w:rFonts w:ascii="標楷體" w:eastAsia="標楷體" w:hAnsi="標楷體"/>
          <w:sz w:val="28"/>
        </w:rPr>
        <w:t>轉化效率測試：檢測前必須依下列步驟之一進行</w:t>
      </w:r>
      <w:r w:rsidRPr="00CB1BC1">
        <w:rPr>
          <w:rFonts w:eastAsia="標楷體"/>
          <w:bCs/>
          <w:sz w:val="28"/>
        </w:rPr>
        <w:t>NO</w:t>
      </w:r>
      <w:r w:rsidRPr="00CB1BC1">
        <w:rPr>
          <w:rFonts w:eastAsia="標楷體"/>
          <w:bCs/>
          <w:sz w:val="28"/>
          <w:vertAlign w:val="subscript"/>
        </w:rPr>
        <w:t>2</w:t>
      </w:r>
      <w:r w:rsidRPr="00CB1BC1">
        <w:rPr>
          <w:rFonts w:eastAsia="標楷體"/>
          <w:bCs/>
          <w:sz w:val="28"/>
        </w:rPr>
        <w:t>/NO</w:t>
      </w:r>
      <w:r w:rsidRPr="00CB1BC1">
        <w:rPr>
          <w:rFonts w:ascii="標楷體" w:eastAsia="標楷體" w:hAnsi="標楷體"/>
          <w:sz w:val="28"/>
        </w:rPr>
        <w:t>轉化效率之測試。其轉化率不符合規定時，需進行轉換器之維修或清洗。</w:t>
      </w:r>
    </w:p>
    <w:p w:rsidR="0043229E" w:rsidRPr="00CB1BC1" w:rsidRDefault="0043229E" w:rsidP="0043229E">
      <w:pPr>
        <w:numPr>
          <w:ilvl w:val="0"/>
          <w:numId w:val="37"/>
        </w:numPr>
        <w:snapToGrid w:val="0"/>
        <w:spacing w:before="120" w:after="120"/>
        <w:jc w:val="both"/>
        <w:rPr>
          <w:rFonts w:eastAsia="標楷體"/>
          <w:sz w:val="28"/>
          <w:szCs w:val="28"/>
        </w:rPr>
      </w:pPr>
      <w:r w:rsidRPr="00CB1BC1">
        <w:rPr>
          <w:rFonts w:eastAsia="標楷體"/>
          <w:bCs/>
          <w:sz w:val="28"/>
        </w:rPr>
        <w:t>二</w:t>
      </w:r>
      <w:r w:rsidRPr="00CB1BC1">
        <w:rPr>
          <w:rFonts w:eastAsia="標楷體"/>
          <w:sz w:val="28"/>
          <w:szCs w:val="28"/>
        </w:rPr>
        <w:t>氧化氮法：</w:t>
      </w:r>
    </w:p>
    <w:p w:rsidR="0043229E" w:rsidRPr="00CB1BC1" w:rsidRDefault="0043229E" w:rsidP="0043229E">
      <w:pPr>
        <w:snapToGrid w:val="0"/>
        <w:spacing w:before="120" w:after="120"/>
        <w:ind w:left="2040"/>
        <w:jc w:val="both"/>
        <w:rPr>
          <w:rFonts w:eastAsia="標楷體"/>
          <w:sz w:val="28"/>
          <w:szCs w:val="28"/>
        </w:rPr>
      </w:pPr>
      <w:r w:rsidRPr="00CB1BC1">
        <w:rPr>
          <w:rFonts w:eastAsia="標楷體"/>
          <w:sz w:val="28"/>
          <w:szCs w:val="28"/>
        </w:rPr>
        <w:t>將</w:t>
      </w:r>
      <w:r w:rsidRPr="00CB1BC1">
        <w:rPr>
          <w:rFonts w:eastAsia="標楷體"/>
          <w:sz w:val="28"/>
          <w:szCs w:val="28"/>
        </w:rPr>
        <w:t>40</w:t>
      </w:r>
      <w:r w:rsidRPr="00CB1BC1">
        <w:rPr>
          <w:rFonts w:eastAsia="標楷體"/>
          <w:sz w:val="28"/>
          <w:szCs w:val="28"/>
        </w:rPr>
        <w:t>至</w:t>
      </w:r>
      <w:r w:rsidRPr="00CB1BC1">
        <w:rPr>
          <w:rFonts w:eastAsia="標楷體"/>
          <w:sz w:val="28"/>
          <w:szCs w:val="28"/>
        </w:rPr>
        <w:t>60 ppmv</w:t>
      </w:r>
      <w:r w:rsidRPr="00CB1BC1">
        <w:rPr>
          <w:rFonts w:eastAsia="標楷體"/>
          <w:sz w:val="28"/>
          <w:szCs w:val="28"/>
        </w:rPr>
        <w:t>或與排放管道中氮氧化物濃度相當之二氧化氮標準氣體，導入</w:t>
      </w:r>
      <w:r w:rsidRPr="00CB1BC1">
        <w:rPr>
          <w:rFonts w:eastAsia="標楷體"/>
          <w:bCs/>
          <w:sz w:val="28"/>
        </w:rPr>
        <w:t>NO</w:t>
      </w:r>
      <w:r w:rsidRPr="00CB1BC1">
        <w:rPr>
          <w:rFonts w:eastAsia="標楷體"/>
          <w:bCs/>
          <w:sz w:val="28"/>
          <w:vertAlign w:val="subscript"/>
        </w:rPr>
        <w:t>2</w:t>
      </w:r>
      <w:r w:rsidRPr="00CB1BC1">
        <w:rPr>
          <w:rFonts w:eastAsia="標楷體"/>
          <w:bCs/>
          <w:sz w:val="28"/>
        </w:rPr>
        <w:t>/NO</w:t>
      </w:r>
      <w:r w:rsidRPr="00CB1BC1">
        <w:rPr>
          <w:rFonts w:eastAsia="標楷體"/>
          <w:sz w:val="28"/>
          <w:szCs w:val="28"/>
        </w:rPr>
        <w:t>轉換器後待其測值穩定，讀取儀器所顯示之標準氣體濃度值，並經由下列公式計算其轉化效率。其轉化效率（</w:t>
      </w:r>
      <w:r w:rsidRPr="00CB1BC1">
        <w:rPr>
          <w:rFonts w:eastAsia="標楷體"/>
          <w:sz w:val="28"/>
          <w:szCs w:val="28"/>
        </w:rPr>
        <w:t>E</w:t>
      </w:r>
      <w:r w:rsidRPr="00CB1BC1">
        <w:rPr>
          <w:rFonts w:eastAsia="標楷體"/>
          <w:sz w:val="28"/>
          <w:szCs w:val="28"/>
        </w:rPr>
        <w:t>）須達</w:t>
      </w:r>
      <w:r w:rsidRPr="00CB1BC1">
        <w:rPr>
          <w:rFonts w:eastAsia="標楷體"/>
          <w:sz w:val="28"/>
          <w:szCs w:val="28"/>
        </w:rPr>
        <w:t>90%</w:t>
      </w:r>
      <w:r w:rsidRPr="00CB1BC1">
        <w:rPr>
          <w:rFonts w:eastAsia="標楷體"/>
          <w:sz w:val="28"/>
          <w:szCs w:val="28"/>
        </w:rPr>
        <w:t>以上。</w:t>
      </w:r>
    </w:p>
    <w:p w:rsidR="0043229E" w:rsidRPr="00CB1BC1" w:rsidRDefault="0043229E" w:rsidP="007A55A3">
      <w:pPr>
        <w:widowControl/>
        <w:snapToGrid w:val="0"/>
        <w:spacing w:before="120" w:after="120"/>
        <w:ind w:left="2438"/>
        <w:rPr>
          <w:rFonts w:eastAsia="標楷體"/>
          <w:bCs/>
          <w:sz w:val="28"/>
          <w:szCs w:val="24"/>
        </w:rPr>
      </w:pPr>
      <w:r w:rsidRPr="00CB1BC1">
        <w:rPr>
          <w:rFonts w:eastAsia="標楷體"/>
          <w:bCs/>
          <w:sz w:val="28"/>
          <w:szCs w:val="24"/>
        </w:rPr>
        <w:t xml:space="preserve">E = C </w:t>
      </w:r>
      <w:r w:rsidRPr="00CB1BC1">
        <w:rPr>
          <w:rFonts w:eastAsia="標楷體"/>
          <w:bCs/>
          <w:sz w:val="28"/>
          <w:szCs w:val="24"/>
          <w:vertAlign w:val="subscript"/>
        </w:rPr>
        <w:t xml:space="preserve">Dir </w:t>
      </w:r>
      <w:r w:rsidRPr="00CB1BC1">
        <w:rPr>
          <w:rFonts w:eastAsia="標楷體"/>
          <w:bCs/>
          <w:sz w:val="28"/>
          <w:szCs w:val="24"/>
        </w:rPr>
        <w:t xml:space="preserve">/ C </w:t>
      </w:r>
      <w:r w:rsidRPr="00CB1BC1">
        <w:rPr>
          <w:rFonts w:eastAsia="標楷體"/>
          <w:bCs/>
          <w:sz w:val="28"/>
          <w:szCs w:val="24"/>
          <w:vertAlign w:val="subscript"/>
        </w:rPr>
        <w:t>v</w:t>
      </w:r>
      <w:r w:rsidRPr="00CB1BC1">
        <w:rPr>
          <w:rFonts w:eastAsia="標楷體"/>
          <w:bCs/>
          <w:sz w:val="28"/>
          <w:szCs w:val="24"/>
        </w:rPr>
        <w:t xml:space="preserve"> </w:t>
      </w:r>
      <w:r w:rsidRPr="00CB1BC1">
        <w:rPr>
          <w:rFonts w:ascii="DotumChe" w:eastAsia="DotumChe" w:hAnsi="DotumChe"/>
          <w:bCs/>
          <w:sz w:val="32"/>
          <w:szCs w:val="24"/>
        </w:rPr>
        <w:t>x</w:t>
      </w:r>
      <w:r w:rsidRPr="00CB1BC1">
        <w:rPr>
          <w:rFonts w:eastAsia="標楷體"/>
          <w:bCs/>
          <w:sz w:val="28"/>
          <w:szCs w:val="24"/>
        </w:rPr>
        <w:t xml:space="preserve"> 100%</w:t>
      </w:r>
    </w:p>
    <w:p w:rsidR="0043229E" w:rsidRPr="00CB1BC1" w:rsidRDefault="0043229E" w:rsidP="007A55A3">
      <w:pPr>
        <w:widowControl/>
        <w:snapToGrid w:val="0"/>
        <w:spacing w:before="120" w:after="120"/>
        <w:ind w:left="2324"/>
        <w:rPr>
          <w:rFonts w:eastAsia="標楷體"/>
          <w:bCs/>
          <w:sz w:val="28"/>
          <w:szCs w:val="24"/>
        </w:rPr>
      </w:pPr>
      <w:r w:rsidRPr="00CB1BC1">
        <w:rPr>
          <w:rFonts w:eastAsia="標楷體"/>
          <w:bCs/>
          <w:sz w:val="28"/>
          <w:szCs w:val="24"/>
        </w:rPr>
        <w:t xml:space="preserve"> E</w:t>
      </w:r>
      <w:r w:rsidRPr="00CB1BC1">
        <w:rPr>
          <w:rFonts w:eastAsia="標楷體"/>
          <w:bCs/>
          <w:sz w:val="28"/>
          <w:szCs w:val="24"/>
        </w:rPr>
        <w:t>：</w:t>
      </w:r>
      <w:r w:rsidRPr="00CB1BC1">
        <w:rPr>
          <w:rFonts w:eastAsia="標楷體"/>
          <w:bCs/>
          <w:sz w:val="28"/>
          <w:szCs w:val="24"/>
        </w:rPr>
        <w:t>NO</w:t>
      </w:r>
      <w:r w:rsidRPr="00CB1BC1">
        <w:rPr>
          <w:rFonts w:eastAsia="標楷體"/>
          <w:bCs/>
          <w:sz w:val="28"/>
          <w:szCs w:val="24"/>
          <w:vertAlign w:val="subscript"/>
        </w:rPr>
        <w:t>2</w:t>
      </w:r>
      <w:r w:rsidRPr="00CB1BC1">
        <w:rPr>
          <w:rFonts w:eastAsia="標楷體"/>
          <w:bCs/>
          <w:sz w:val="28"/>
          <w:szCs w:val="24"/>
        </w:rPr>
        <w:t>/NO</w:t>
      </w:r>
      <w:r w:rsidRPr="00CB1BC1">
        <w:rPr>
          <w:rFonts w:eastAsia="標楷體"/>
          <w:bCs/>
          <w:sz w:val="28"/>
          <w:szCs w:val="24"/>
        </w:rPr>
        <w:t>轉化率</w:t>
      </w:r>
    </w:p>
    <w:p w:rsidR="0043229E" w:rsidRPr="00CB1BC1" w:rsidRDefault="0043229E" w:rsidP="007A55A3">
      <w:pPr>
        <w:widowControl/>
        <w:snapToGrid w:val="0"/>
        <w:spacing w:before="120" w:after="120"/>
        <w:ind w:left="3404" w:hanging="1080"/>
        <w:rPr>
          <w:rFonts w:eastAsia="標楷體"/>
          <w:bCs/>
          <w:sz w:val="28"/>
          <w:szCs w:val="24"/>
        </w:rPr>
      </w:pPr>
      <w:r w:rsidRPr="00CB1BC1">
        <w:rPr>
          <w:rFonts w:eastAsia="標楷體"/>
          <w:bCs/>
          <w:sz w:val="28"/>
          <w:szCs w:val="24"/>
        </w:rPr>
        <w:t xml:space="preserve"> C </w:t>
      </w:r>
      <w:r w:rsidRPr="00CB1BC1">
        <w:rPr>
          <w:rFonts w:eastAsia="標楷體"/>
          <w:bCs/>
          <w:sz w:val="28"/>
          <w:szCs w:val="24"/>
          <w:vertAlign w:val="subscript"/>
        </w:rPr>
        <w:t>Dir</w:t>
      </w:r>
      <w:r w:rsidRPr="00CB1BC1">
        <w:rPr>
          <w:rFonts w:eastAsia="標楷體"/>
          <w:bCs/>
          <w:sz w:val="28"/>
          <w:szCs w:val="24"/>
        </w:rPr>
        <w:t xml:space="preserve"> </w:t>
      </w:r>
      <w:r w:rsidRPr="00CB1BC1">
        <w:rPr>
          <w:rFonts w:eastAsia="標楷體"/>
          <w:bCs/>
          <w:sz w:val="28"/>
          <w:szCs w:val="24"/>
        </w:rPr>
        <w:t>：導入之</w:t>
      </w:r>
      <w:r w:rsidRPr="00CB1BC1">
        <w:rPr>
          <w:rFonts w:eastAsia="標楷體"/>
          <w:bCs/>
          <w:sz w:val="28"/>
          <w:szCs w:val="24"/>
        </w:rPr>
        <w:t>NO</w:t>
      </w:r>
      <w:r w:rsidRPr="00CB1BC1">
        <w:rPr>
          <w:rFonts w:eastAsia="標楷體"/>
          <w:bCs/>
          <w:sz w:val="28"/>
          <w:szCs w:val="24"/>
          <w:vertAlign w:val="subscript"/>
        </w:rPr>
        <w:t>2</w:t>
      </w:r>
      <w:r w:rsidRPr="00CB1BC1">
        <w:rPr>
          <w:rFonts w:eastAsia="標楷體"/>
          <w:bCs/>
          <w:sz w:val="28"/>
          <w:szCs w:val="24"/>
        </w:rPr>
        <w:t>標準氣體實測濃度值，</w:t>
      </w:r>
      <w:r w:rsidRPr="00CB1BC1">
        <w:rPr>
          <w:rFonts w:eastAsia="標楷體"/>
          <w:sz w:val="28"/>
          <w:szCs w:val="24"/>
        </w:rPr>
        <w:t>ppmv</w:t>
      </w:r>
    </w:p>
    <w:p w:rsidR="0043229E" w:rsidRPr="00CB1BC1" w:rsidRDefault="0043229E" w:rsidP="007A55A3">
      <w:pPr>
        <w:widowControl/>
        <w:snapToGrid w:val="0"/>
        <w:spacing w:before="120" w:after="120"/>
        <w:ind w:left="1361" w:firstLine="1080"/>
        <w:rPr>
          <w:rFonts w:eastAsia="標楷體"/>
          <w:sz w:val="28"/>
          <w:szCs w:val="24"/>
        </w:rPr>
      </w:pPr>
      <w:r w:rsidRPr="00CB1BC1">
        <w:rPr>
          <w:rFonts w:eastAsia="標楷體"/>
          <w:bCs/>
          <w:sz w:val="28"/>
          <w:szCs w:val="24"/>
        </w:rPr>
        <w:t xml:space="preserve">C </w:t>
      </w:r>
      <w:r w:rsidRPr="00CB1BC1">
        <w:rPr>
          <w:rFonts w:eastAsia="標楷體"/>
          <w:bCs/>
          <w:sz w:val="28"/>
          <w:szCs w:val="24"/>
          <w:vertAlign w:val="subscript"/>
        </w:rPr>
        <w:t>v</w:t>
      </w:r>
      <w:r w:rsidRPr="00CB1BC1">
        <w:rPr>
          <w:rFonts w:eastAsia="標楷體"/>
          <w:bCs/>
          <w:sz w:val="28"/>
          <w:szCs w:val="24"/>
        </w:rPr>
        <w:t xml:space="preserve"> </w:t>
      </w:r>
      <w:r w:rsidRPr="00CB1BC1">
        <w:rPr>
          <w:rFonts w:eastAsia="標楷體"/>
          <w:bCs/>
          <w:sz w:val="28"/>
          <w:szCs w:val="24"/>
        </w:rPr>
        <w:t>：</w:t>
      </w:r>
      <w:r w:rsidRPr="00CB1BC1">
        <w:rPr>
          <w:rFonts w:eastAsia="標楷體"/>
          <w:bCs/>
          <w:sz w:val="28"/>
          <w:szCs w:val="24"/>
        </w:rPr>
        <w:t>NO</w:t>
      </w:r>
      <w:r w:rsidRPr="00CB1BC1">
        <w:rPr>
          <w:rFonts w:eastAsia="標楷體"/>
          <w:bCs/>
          <w:sz w:val="28"/>
          <w:szCs w:val="24"/>
          <w:vertAlign w:val="subscript"/>
        </w:rPr>
        <w:t>2</w:t>
      </w:r>
      <w:r w:rsidRPr="00CB1BC1">
        <w:rPr>
          <w:rFonts w:eastAsia="標楷體"/>
          <w:bCs/>
          <w:sz w:val="28"/>
          <w:szCs w:val="24"/>
        </w:rPr>
        <w:t>標準氣體確認濃度值，</w:t>
      </w:r>
      <w:r w:rsidRPr="00CB1BC1">
        <w:rPr>
          <w:rFonts w:eastAsia="標楷體"/>
          <w:sz w:val="28"/>
          <w:szCs w:val="24"/>
        </w:rPr>
        <w:t>ppmv</w:t>
      </w:r>
    </w:p>
    <w:p w:rsidR="0043229E" w:rsidRPr="00CB1BC1" w:rsidRDefault="0043229E" w:rsidP="0043229E">
      <w:pPr>
        <w:widowControl/>
        <w:snapToGrid w:val="0"/>
        <w:spacing w:before="120" w:after="120"/>
        <w:ind w:leftChars="550" w:left="1320"/>
        <w:jc w:val="both"/>
        <w:rPr>
          <w:rFonts w:eastAsia="標楷體"/>
          <w:bCs/>
          <w:sz w:val="28"/>
          <w:szCs w:val="24"/>
        </w:rPr>
      </w:pPr>
      <w:r w:rsidRPr="00CB1BC1">
        <w:rPr>
          <w:rFonts w:ascii="標楷體" w:eastAsia="標楷體" w:hAnsi="標楷體"/>
          <w:kern w:val="0"/>
          <w:sz w:val="28"/>
          <w:szCs w:val="28"/>
        </w:rPr>
        <w:t>（</w:t>
      </w:r>
      <w:r w:rsidRPr="00CB1BC1">
        <w:rPr>
          <w:rFonts w:eastAsia="標楷體"/>
          <w:kern w:val="0"/>
          <w:sz w:val="28"/>
          <w:szCs w:val="28"/>
        </w:rPr>
        <w:t>2</w:t>
      </w:r>
      <w:r w:rsidRPr="00CB1BC1">
        <w:rPr>
          <w:rFonts w:ascii="標楷體" w:eastAsia="標楷體" w:hAnsi="標楷體"/>
          <w:kern w:val="0"/>
          <w:sz w:val="28"/>
          <w:szCs w:val="28"/>
        </w:rPr>
        <w:t>）</w:t>
      </w:r>
      <w:r w:rsidRPr="00CB1BC1">
        <w:rPr>
          <w:rFonts w:eastAsia="標楷體"/>
          <w:kern w:val="0"/>
          <w:sz w:val="28"/>
          <w:szCs w:val="28"/>
        </w:rPr>
        <w:t>一氧化氮法：</w:t>
      </w:r>
    </w:p>
    <w:p w:rsidR="0043229E" w:rsidRPr="00CB1BC1" w:rsidRDefault="0043229E" w:rsidP="0043229E">
      <w:pPr>
        <w:widowControl/>
        <w:snapToGrid w:val="0"/>
        <w:spacing w:before="120" w:after="120"/>
        <w:ind w:left="2115" w:hanging="397"/>
        <w:jc w:val="both"/>
        <w:rPr>
          <w:rFonts w:eastAsia="標楷體"/>
          <w:bCs/>
          <w:sz w:val="28"/>
          <w:szCs w:val="24"/>
        </w:rPr>
      </w:pPr>
      <w:r w:rsidRPr="00CB1BC1">
        <w:rPr>
          <w:rFonts w:eastAsia="標楷體"/>
          <w:kern w:val="0"/>
          <w:sz w:val="28"/>
          <w:szCs w:val="28"/>
        </w:rPr>
        <w:t xml:space="preserve">A. </w:t>
      </w:r>
      <w:r w:rsidRPr="00CB1BC1">
        <w:rPr>
          <w:rFonts w:eastAsia="標楷體"/>
          <w:kern w:val="0"/>
          <w:sz w:val="28"/>
          <w:szCs w:val="28"/>
        </w:rPr>
        <w:t>將一般空氣、純氧或氧含量</w:t>
      </w:r>
      <w:r w:rsidRPr="00CB1BC1">
        <w:rPr>
          <w:rFonts w:eastAsia="標楷體"/>
          <w:kern w:val="0"/>
          <w:sz w:val="28"/>
          <w:szCs w:val="28"/>
        </w:rPr>
        <w:t xml:space="preserve"> 19.5% </w:t>
      </w:r>
      <w:r w:rsidRPr="00CB1BC1">
        <w:rPr>
          <w:rFonts w:eastAsia="標楷體"/>
          <w:kern w:val="0"/>
          <w:sz w:val="28"/>
          <w:szCs w:val="28"/>
        </w:rPr>
        <w:t>以上之含氧標準氣體，充填於採氣袋內至約一半容量後，再填充中或高濃度之</w:t>
      </w:r>
      <w:r w:rsidRPr="00CB1BC1">
        <w:rPr>
          <w:rFonts w:eastAsia="標楷體"/>
          <w:bCs/>
          <w:sz w:val="28"/>
          <w:szCs w:val="24"/>
        </w:rPr>
        <w:t>NO</w:t>
      </w:r>
      <w:r w:rsidRPr="00CB1BC1">
        <w:rPr>
          <w:rFonts w:eastAsia="標楷體"/>
          <w:bCs/>
          <w:sz w:val="28"/>
          <w:szCs w:val="24"/>
        </w:rPr>
        <w:t>校正氣體至滿體積，袋內經稀釋後之</w:t>
      </w:r>
      <w:r w:rsidRPr="00CB1BC1">
        <w:rPr>
          <w:rFonts w:eastAsia="標楷體"/>
          <w:bCs/>
          <w:sz w:val="28"/>
          <w:szCs w:val="24"/>
        </w:rPr>
        <w:t>NO</w:t>
      </w:r>
      <w:r w:rsidRPr="00CB1BC1">
        <w:rPr>
          <w:rFonts w:eastAsia="標楷體"/>
          <w:bCs/>
          <w:sz w:val="28"/>
          <w:szCs w:val="24"/>
        </w:rPr>
        <w:t>濃度仍能落在高低濃度之量測範圍內，且其配置體積量應足以完成測試。</w:t>
      </w:r>
    </w:p>
    <w:p w:rsidR="0043229E" w:rsidRPr="00CB1BC1" w:rsidRDefault="0043229E" w:rsidP="0043229E">
      <w:pPr>
        <w:widowControl/>
        <w:snapToGrid w:val="0"/>
        <w:spacing w:before="120" w:after="120"/>
        <w:ind w:left="2115" w:hanging="397"/>
        <w:jc w:val="both"/>
        <w:rPr>
          <w:rFonts w:eastAsia="標楷體"/>
          <w:kern w:val="0"/>
          <w:sz w:val="28"/>
          <w:szCs w:val="28"/>
        </w:rPr>
      </w:pPr>
      <w:r w:rsidRPr="00CB1BC1">
        <w:rPr>
          <w:rFonts w:eastAsia="標楷體"/>
          <w:bCs/>
          <w:sz w:val="28"/>
          <w:szCs w:val="24"/>
        </w:rPr>
        <w:t xml:space="preserve">B. </w:t>
      </w:r>
      <w:r w:rsidRPr="00CB1BC1">
        <w:rPr>
          <w:rFonts w:eastAsia="標楷體"/>
          <w:bCs/>
          <w:sz w:val="28"/>
          <w:szCs w:val="24"/>
        </w:rPr>
        <w:t>儘速將</w:t>
      </w:r>
      <w:r w:rsidRPr="00CB1BC1">
        <w:rPr>
          <w:rFonts w:eastAsia="標楷體"/>
          <w:kern w:val="0"/>
          <w:sz w:val="28"/>
          <w:szCs w:val="28"/>
        </w:rPr>
        <w:t>採氣袋之氣體導入氮氧化物分析儀</w:t>
      </w:r>
      <w:r w:rsidRPr="00CB1BC1">
        <w:rPr>
          <w:rFonts w:eastAsia="標楷體"/>
          <w:kern w:val="0"/>
          <w:sz w:val="28"/>
          <w:szCs w:val="28"/>
        </w:rPr>
        <w:t>(NO</w:t>
      </w:r>
      <w:r w:rsidRPr="00CB1BC1">
        <w:rPr>
          <w:rFonts w:eastAsia="標楷體"/>
          <w:kern w:val="0"/>
          <w:sz w:val="28"/>
          <w:szCs w:val="28"/>
          <w:vertAlign w:val="subscript"/>
        </w:rPr>
        <w:t>x</w:t>
      </w:r>
      <w:r w:rsidRPr="00CB1BC1">
        <w:rPr>
          <w:rFonts w:eastAsia="標楷體"/>
          <w:kern w:val="0"/>
          <w:sz w:val="28"/>
          <w:szCs w:val="28"/>
        </w:rPr>
        <w:t xml:space="preserve"> analyzer)</w:t>
      </w:r>
      <w:r w:rsidRPr="00CB1BC1">
        <w:rPr>
          <w:rFonts w:eastAsia="標楷體"/>
          <w:kern w:val="0"/>
          <w:sz w:val="28"/>
          <w:szCs w:val="28"/>
        </w:rPr>
        <w:t>，維持進氣量測</w:t>
      </w:r>
      <w:r w:rsidRPr="00CB1BC1">
        <w:rPr>
          <w:rFonts w:eastAsia="標楷體"/>
          <w:kern w:val="0"/>
          <w:sz w:val="28"/>
          <w:szCs w:val="28"/>
        </w:rPr>
        <w:t>NO</w:t>
      </w:r>
      <w:r w:rsidRPr="00CB1BC1">
        <w:rPr>
          <w:rFonts w:eastAsia="標楷體"/>
          <w:kern w:val="0"/>
          <w:sz w:val="28"/>
          <w:szCs w:val="28"/>
          <w:vertAlign w:val="subscript"/>
        </w:rPr>
        <w:t>x</w:t>
      </w:r>
      <w:r w:rsidRPr="00CB1BC1">
        <w:rPr>
          <w:rFonts w:eastAsia="標楷體"/>
          <w:kern w:val="0"/>
          <w:sz w:val="28"/>
          <w:szCs w:val="28"/>
        </w:rPr>
        <w:t>三十分鐘，再依下列公式計算其波峰下降百分比（</w:t>
      </w:r>
      <w:r w:rsidRPr="00CB1BC1">
        <w:rPr>
          <w:rFonts w:eastAsia="標楷體"/>
          <w:bCs/>
          <w:sz w:val="28"/>
          <w:szCs w:val="24"/>
        </w:rPr>
        <w:t>D</w:t>
      </w:r>
      <w:r w:rsidRPr="00CB1BC1">
        <w:rPr>
          <w:rFonts w:eastAsia="標楷體"/>
          <w:kern w:val="0"/>
          <w:sz w:val="28"/>
          <w:szCs w:val="28"/>
        </w:rPr>
        <w:t>）。</w:t>
      </w:r>
      <w:r w:rsidRPr="00CB1BC1">
        <w:rPr>
          <w:rFonts w:eastAsia="標楷體"/>
          <w:kern w:val="0"/>
          <w:sz w:val="28"/>
          <w:szCs w:val="28"/>
        </w:rPr>
        <w:t>NO</w:t>
      </w:r>
      <w:r w:rsidRPr="00CB1BC1">
        <w:rPr>
          <w:rFonts w:eastAsia="標楷體"/>
          <w:bCs/>
          <w:kern w:val="0"/>
          <w:sz w:val="28"/>
          <w:szCs w:val="28"/>
          <w:vertAlign w:val="subscript"/>
        </w:rPr>
        <w:t>X</w:t>
      </w:r>
      <w:r w:rsidRPr="00CB1BC1">
        <w:rPr>
          <w:rFonts w:eastAsia="標楷體"/>
          <w:kern w:val="0"/>
          <w:sz w:val="28"/>
          <w:szCs w:val="28"/>
        </w:rPr>
        <w:t>濃度波峰下降百分比應小於</w:t>
      </w:r>
      <w:r w:rsidRPr="00CB1BC1">
        <w:rPr>
          <w:rFonts w:eastAsia="標楷體"/>
          <w:kern w:val="0"/>
          <w:sz w:val="28"/>
          <w:szCs w:val="28"/>
        </w:rPr>
        <w:t>2%</w:t>
      </w:r>
      <w:r w:rsidRPr="00CB1BC1">
        <w:rPr>
          <w:rFonts w:eastAsia="標楷體"/>
          <w:kern w:val="0"/>
          <w:sz w:val="28"/>
          <w:szCs w:val="28"/>
        </w:rPr>
        <w:t>。</w:t>
      </w:r>
    </w:p>
    <w:p w:rsidR="0043229E" w:rsidRPr="00CB1BC1" w:rsidRDefault="0043229E" w:rsidP="0043229E">
      <w:pPr>
        <w:widowControl/>
        <w:snapToGrid w:val="0"/>
        <w:spacing w:before="120" w:after="120"/>
        <w:ind w:left="1440" w:firstLineChars="385" w:firstLine="1078"/>
        <w:rPr>
          <w:rFonts w:eastAsia="標楷體"/>
          <w:bCs/>
          <w:sz w:val="28"/>
          <w:szCs w:val="24"/>
        </w:rPr>
      </w:pPr>
      <w:r w:rsidRPr="00CB1BC1">
        <w:rPr>
          <w:rFonts w:eastAsia="標楷體"/>
          <w:bCs/>
          <w:sz w:val="28"/>
          <w:szCs w:val="24"/>
        </w:rPr>
        <w:t xml:space="preserve">% D = ( NO </w:t>
      </w:r>
      <w:r w:rsidRPr="00CB1BC1">
        <w:rPr>
          <w:rFonts w:eastAsia="標楷體"/>
          <w:bCs/>
          <w:sz w:val="28"/>
          <w:szCs w:val="24"/>
          <w:vertAlign w:val="subscript"/>
        </w:rPr>
        <w:t>X peak</w:t>
      </w:r>
      <w:r w:rsidRPr="00CB1BC1">
        <w:rPr>
          <w:rFonts w:eastAsia="標楷體"/>
          <w:bCs/>
          <w:sz w:val="28"/>
          <w:szCs w:val="24"/>
        </w:rPr>
        <w:t xml:space="preserve"> – NO </w:t>
      </w:r>
      <w:r w:rsidRPr="00CB1BC1">
        <w:rPr>
          <w:rFonts w:eastAsia="標楷體"/>
          <w:bCs/>
          <w:sz w:val="28"/>
          <w:szCs w:val="24"/>
          <w:vertAlign w:val="subscript"/>
        </w:rPr>
        <w:t xml:space="preserve">X final </w:t>
      </w:r>
      <w:r w:rsidRPr="00CB1BC1">
        <w:rPr>
          <w:rFonts w:eastAsia="標楷體"/>
          <w:bCs/>
          <w:sz w:val="28"/>
          <w:szCs w:val="24"/>
        </w:rPr>
        <w:t xml:space="preserve">)/ NO </w:t>
      </w:r>
      <w:r w:rsidRPr="00CB1BC1">
        <w:rPr>
          <w:rFonts w:eastAsia="標楷體"/>
          <w:bCs/>
          <w:sz w:val="28"/>
          <w:szCs w:val="24"/>
          <w:vertAlign w:val="subscript"/>
        </w:rPr>
        <w:t xml:space="preserve">X peak </w:t>
      </w:r>
      <w:r w:rsidRPr="00CB1BC1">
        <w:rPr>
          <w:rFonts w:ascii="新細明體" w:hAnsi="新細明體"/>
          <w:kern w:val="0"/>
          <w:szCs w:val="24"/>
        </w:rPr>
        <w:t xml:space="preserve"> </w:t>
      </w:r>
      <w:r w:rsidRPr="00CB1BC1">
        <w:rPr>
          <w:rFonts w:ascii="DotumChe" w:eastAsia="DotumChe" w:hAnsi="DotumChe"/>
          <w:bCs/>
          <w:sz w:val="32"/>
          <w:szCs w:val="24"/>
        </w:rPr>
        <w:t>x</w:t>
      </w:r>
      <w:r w:rsidRPr="00CB1BC1">
        <w:rPr>
          <w:rFonts w:eastAsia="標楷體"/>
          <w:bCs/>
          <w:sz w:val="28"/>
          <w:szCs w:val="24"/>
        </w:rPr>
        <w:t xml:space="preserve"> 100%</w:t>
      </w:r>
    </w:p>
    <w:p w:rsidR="0043229E" w:rsidRPr="00CB1BC1" w:rsidRDefault="0043229E" w:rsidP="0043229E">
      <w:pPr>
        <w:widowControl/>
        <w:snapToGrid w:val="0"/>
        <w:spacing w:before="120" w:after="120"/>
        <w:ind w:left="2494"/>
        <w:rPr>
          <w:rFonts w:eastAsia="標楷體"/>
          <w:kern w:val="0"/>
          <w:sz w:val="28"/>
          <w:szCs w:val="28"/>
        </w:rPr>
      </w:pPr>
      <w:r w:rsidRPr="00CB1BC1">
        <w:rPr>
          <w:rFonts w:eastAsia="標楷體"/>
          <w:bCs/>
          <w:sz w:val="28"/>
          <w:szCs w:val="24"/>
        </w:rPr>
        <w:t xml:space="preserve">%D </w:t>
      </w:r>
      <w:r w:rsidRPr="00CB1BC1">
        <w:rPr>
          <w:rFonts w:eastAsia="標楷體"/>
          <w:bCs/>
          <w:sz w:val="28"/>
          <w:szCs w:val="24"/>
        </w:rPr>
        <w:t>：</w:t>
      </w:r>
      <w:r w:rsidRPr="00CB1BC1">
        <w:rPr>
          <w:rFonts w:eastAsia="標楷體"/>
          <w:kern w:val="0"/>
          <w:sz w:val="28"/>
          <w:szCs w:val="28"/>
        </w:rPr>
        <w:t xml:space="preserve">NO </w:t>
      </w:r>
      <w:r w:rsidRPr="00CB1BC1">
        <w:rPr>
          <w:rFonts w:eastAsia="標楷體"/>
          <w:kern w:val="0"/>
          <w:sz w:val="28"/>
          <w:szCs w:val="28"/>
          <w:vertAlign w:val="subscript"/>
        </w:rPr>
        <w:t>x</w:t>
      </w:r>
      <w:r w:rsidRPr="00CB1BC1">
        <w:rPr>
          <w:rFonts w:eastAsia="標楷體"/>
          <w:kern w:val="0"/>
          <w:sz w:val="28"/>
          <w:szCs w:val="28"/>
        </w:rPr>
        <w:t>濃度波峰下降百分比</w:t>
      </w:r>
    </w:p>
    <w:p w:rsidR="0043229E" w:rsidRPr="00CB1BC1" w:rsidRDefault="0043229E" w:rsidP="0043229E">
      <w:pPr>
        <w:widowControl/>
        <w:snapToGrid w:val="0"/>
        <w:spacing w:before="120" w:after="120"/>
        <w:ind w:left="3934" w:hanging="1440"/>
        <w:jc w:val="both"/>
        <w:rPr>
          <w:rFonts w:eastAsia="標楷體"/>
          <w:kern w:val="0"/>
          <w:sz w:val="28"/>
          <w:szCs w:val="28"/>
        </w:rPr>
      </w:pPr>
      <w:r w:rsidRPr="00CB1BC1">
        <w:rPr>
          <w:rFonts w:eastAsia="標楷體"/>
          <w:bCs/>
          <w:sz w:val="28"/>
          <w:szCs w:val="24"/>
        </w:rPr>
        <w:t xml:space="preserve">NO </w:t>
      </w:r>
      <w:r w:rsidRPr="00CB1BC1">
        <w:rPr>
          <w:rFonts w:eastAsia="標楷體"/>
          <w:bCs/>
          <w:sz w:val="28"/>
          <w:szCs w:val="24"/>
          <w:vertAlign w:val="subscript"/>
        </w:rPr>
        <w:t>X peak</w:t>
      </w:r>
      <w:r w:rsidRPr="00CB1BC1">
        <w:rPr>
          <w:rFonts w:eastAsia="標楷體"/>
          <w:bCs/>
          <w:sz w:val="28"/>
          <w:szCs w:val="24"/>
        </w:rPr>
        <w:t xml:space="preserve"> </w:t>
      </w:r>
      <w:r w:rsidRPr="00CB1BC1">
        <w:rPr>
          <w:rFonts w:eastAsia="標楷體"/>
          <w:bCs/>
          <w:sz w:val="28"/>
          <w:szCs w:val="24"/>
        </w:rPr>
        <w:t>：</w:t>
      </w:r>
      <w:r w:rsidRPr="00CB1BC1">
        <w:rPr>
          <w:rFonts w:eastAsia="標楷體"/>
          <w:bCs/>
          <w:sz w:val="28"/>
          <w:szCs w:val="24"/>
        </w:rPr>
        <w:t>NO</w:t>
      </w:r>
      <w:r w:rsidRPr="00CB1BC1">
        <w:rPr>
          <w:rFonts w:eastAsia="標楷體"/>
          <w:bCs/>
          <w:sz w:val="28"/>
          <w:szCs w:val="24"/>
          <w:vertAlign w:val="subscript"/>
        </w:rPr>
        <w:t xml:space="preserve">2 </w:t>
      </w:r>
      <w:r w:rsidRPr="00CB1BC1">
        <w:rPr>
          <w:rFonts w:eastAsia="標楷體"/>
          <w:bCs/>
          <w:sz w:val="28"/>
          <w:szCs w:val="24"/>
        </w:rPr>
        <w:t>/ NO</w:t>
      </w:r>
      <w:r w:rsidRPr="00CB1BC1">
        <w:rPr>
          <w:rFonts w:eastAsia="標楷體"/>
          <w:bCs/>
          <w:sz w:val="28"/>
          <w:szCs w:val="24"/>
        </w:rPr>
        <w:t>轉化率</w:t>
      </w:r>
      <w:r w:rsidRPr="00CB1BC1">
        <w:rPr>
          <w:rFonts w:eastAsia="標楷體"/>
          <w:kern w:val="0"/>
          <w:sz w:val="28"/>
          <w:szCs w:val="28"/>
        </w:rPr>
        <w:t>測試期間（三十分鐘）內儀器所顯示</w:t>
      </w:r>
      <w:r w:rsidRPr="00CB1BC1">
        <w:rPr>
          <w:rFonts w:eastAsia="標楷體"/>
          <w:kern w:val="0"/>
          <w:sz w:val="28"/>
          <w:szCs w:val="28"/>
        </w:rPr>
        <w:t xml:space="preserve">NO </w:t>
      </w:r>
      <w:r w:rsidRPr="00CB1BC1">
        <w:rPr>
          <w:rFonts w:eastAsia="標楷體"/>
          <w:kern w:val="0"/>
          <w:sz w:val="28"/>
          <w:szCs w:val="28"/>
          <w:vertAlign w:val="subscript"/>
        </w:rPr>
        <w:t xml:space="preserve">x </w:t>
      </w:r>
      <w:r w:rsidRPr="00CB1BC1">
        <w:rPr>
          <w:rFonts w:eastAsia="標楷體"/>
          <w:kern w:val="0"/>
          <w:sz w:val="28"/>
          <w:szCs w:val="28"/>
        </w:rPr>
        <w:t>最高濃度值。</w:t>
      </w:r>
    </w:p>
    <w:p w:rsidR="0043229E" w:rsidRPr="0049076C" w:rsidRDefault="0043229E" w:rsidP="0043229E">
      <w:pPr>
        <w:widowControl/>
        <w:snapToGrid w:val="0"/>
        <w:spacing w:before="120" w:after="120"/>
        <w:ind w:left="3934" w:hanging="1440"/>
        <w:jc w:val="both"/>
        <w:rPr>
          <w:rFonts w:eastAsia="標楷體"/>
          <w:color w:val="FF0000"/>
          <w:kern w:val="0"/>
          <w:sz w:val="28"/>
          <w:szCs w:val="28"/>
          <w:u w:val="single"/>
        </w:rPr>
      </w:pPr>
      <w:r w:rsidRPr="00CB1BC1">
        <w:rPr>
          <w:rFonts w:eastAsia="標楷體"/>
          <w:bCs/>
          <w:sz w:val="28"/>
          <w:szCs w:val="24"/>
        </w:rPr>
        <w:t xml:space="preserve">NO </w:t>
      </w:r>
      <w:r w:rsidRPr="00CB1BC1">
        <w:rPr>
          <w:rFonts w:eastAsia="標楷體"/>
          <w:bCs/>
          <w:sz w:val="28"/>
          <w:szCs w:val="24"/>
          <w:vertAlign w:val="subscript"/>
        </w:rPr>
        <w:t>X final</w:t>
      </w:r>
      <w:r w:rsidRPr="00CB1BC1">
        <w:rPr>
          <w:rFonts w:eastAsia="標楷體"/>
          <w:bCs/>
          <w:sz w:val="28"/>
          <w:szCs w:val="24"/>
        </w:rPr>
        <w:t xml:space="preserve"> </w:t>
      </w:r>
      <w:r w:rsidRPr="00CB1BC1">
        <w:rPr>
          <w:rFonts w:eastAsia="標楷體"/>
          <w:bCs/>
          <w:sz w:val="28"/>
          <w:szCs w:val="24"/>
        </w:rPr>
        <w:t>：</w:t>
      </w:r>
      <w:r w:rsidRPr="00CB1BC1">
        <w:rPr>
          <w:rFonts w:eastAsia="標楷體"/>
          <w:bCs/>
          <w:sz w:val="28"/>
          <w:szCs w:val="24"/>
        </w:rPr>
        <w:t>NO</w:t>
      </w:r>
      <w:r w:rsidRPr="00CB1BC1">
        <w:rPr>
          <w:rFonts w:eastAsia="標楷體"/>
          <w:bCs/>
          <w:sz w:val="28"/>
          <w:szCs w:val="24"/>
          <w:vertAlign w:val="subscript"/>
        </w:rPr>
        <w:t xml:space="preserve">2 </w:t>
      </w:r>
      <w:r w:rsidRPr="00CB1BC1">
        <w:rPr>
          <w:rFonts w:eastAsia="標楷體"/>
          <w:bCs/>
          <w:sz w:val="28"/>
          <w:szCs w:val="24"/>
        </w:rPr>
        <w:t>/ NO</w:t>
      </w:r>
      <w:r w:rsidRPr="00CB1BC1">
        <w:rPr>
          <w:rFonts w:eastAsia="標楷體"/>
          <w:bCs/>
          <w:sz w:val="28"/>
          <w:szCs w:val="24"/>
        </w:rPr>
        <w:t>轉化率</w:t>
      </w:r>
      <w:r w:rsidRPr="00CB1BC1">
        <w:rPr>
          <w:rFonts w:eastAsia="標楷體"/>
          <w:kern w:val="0"/>
          <w:sz w:val="28"/>
          <w:szCs w:val="28"/>
        </w:rPr>
        <w:t>測試期間（三十分鐘）內儀器所顯示</w:t>
      </w:r>
      <w:r w:rsidRPr="00CB1BC1">
        <w:rPr>
          <w:rFonts w:eastAsia="標楷體"/>
          <w:kern w:val="0"/>
          <w:sz w:val="28"/>
          <w:szCs w:val="28"/>
        </w:rPr>
        <w:t xml:space="preserve">NO </w:t>
      </w:r>
      <w:r w:rsidRPr="00CB1BC1">
        <w:rPr>
          <w:rFonts w:eastAsia="標楷體"/>
          <w:kern w:val="0"/>
          <w:sz w:val="28"/>
          <w:szCs w:val="28"/>
          <w:vertAlign w:val="subscript"/>
        </w:rPr>
        <w:t xml:space="preserve">x </w:t>
      </w:r>
      <w:r w:rsidRPr="00CB1BC1">
        <w:rPr>
          <w:rFonts w:eastAsia="標楷體"/>
          <w:kern w:val="0"/>
          <w:sz w:val="28"/>
          <w:szCs w:val="28"/>
        </w:rPr>
        <w:t>最後濃度值。</w:t>
      </w:r>
    </w:p>
    <w:p w:rsidR="0043229E" w:rsidRPr="0043229E" w:rsidRDefault="0043229E" w:rsidP="0043229E">
      <w:pPr>
        <w:pStyle w:val="a3"/>
        <w:numPr>
          <w:ilvl w:val="2"/>
          <w:numId w:val="20"/>
        </w:numPr>
        <w:tabs>
          <w:tab w:val="left" w:pos="1334"/>
        </w:tabs>
        <w:snapToGrid w:val="0"/>
        <w:spacing w:before="120" w:after="120"/>
        <w:ind w:left="1479"/>
        <w:jc w:val="both"/>
        <w:rPr>
          <w:rFonts w:eastAsia="標楷體" w:hint="eastAsia"/>
          <w:sz w:val="28"/>
        </w:rPr>
      </w:pPr>
      <w:r w:rsidRPr="0043229E">
        <w:rPr>
          <w:rFonts w:eastAsia="標楷體"/>
          <w:sz w:val="28"/>
        </w:rPr>
        <w:t>採樣系統偏差檢查（</w:t>
      </w:r>
      <w:r w:rsidRPr="0043229E">
        <w:rPr>
          <w:rFonts w:eastAsia="標楷體"/>
          <w:sz w:val="28"/>
        </w:rPr>
        <w:t>Sampling system bias check</w:t>
      </w:r>
      <w:r w:rsidRPr="0043229E">
        <w:rPr>
          <w:rFonts w:eastAsia="標楷體"/>
          <w:sz w:val="28"/>
        </w:rPr>
        <w:t>）：檢測前必須依下列步驟由採樣管出口之校正閥</w:t>
      </w:r>
      <w:r w:rsidRPr="0043229E">
        <w:rPr>
          <w:rFonts w:eastAsia="標楷體"/>
          <w:sz w:val="28"/>
        </w:rPr>
        <w:t>A</w:t>
      </w:r>
      <w:r w:rsidRPr="0043229E">
        <w:rPr>
          <w:rFonts w:eastAsia="標楷體"/>
          <w:sz w:val="28"/>
        </w:rPr>
        <w:t>導入校正氣體至氣體分析儀，執行採樣系統偏差檢查。（註</w:t>
      </w:r>
      <w:r w:rsidRPr="00CB1BC1">
        <w:rPr>
          <w:rFonts w:eastAsia="標楷體"/>
          <w:sz w:val="28"/>
        </w:rPr>
        <w:t>2</w:t>
      </w:r>
      <w:r w:rsidRPr="0043229E">
        <w:rPr>
          <w:rFonts w:eastAsia="標楷體"/>
          <w:sz w:val="28"/>
        </w:rPr>
        <w:t>）</w:t>
      </w:r>
    </w:p>
    <w:p w:rsidR="0043229E" w:rsidRPr="0043229E" w:rsidRDefault="0043229E" w:rsidP="0043229E">
      <w:pPr>
        <w:pStyle w:val="a3"/>
        <w:numPr>
          <w:ilvl w:val="3"/>
          <w:numId w:val="20"/>
        </w:numPr>
        <w:tabs>
          <w:tab w:val="left" w:pos="1320"/>
        </w:tabs>
        <w:adjustRightInd w:val="0"/>
        <w:snapToGrid w:val="0"/>
        <w:spacing w:before="120" w:after="120"/>
        <w:ind w:left="1777"/>
        <w:jc w:val="both"/>
        <w:rPr>
          <w:rFonts w:eastAsia="標楷體" w:hint="eastAsia"/>
          <w:sz w:val="28"/>
          <w:szCs w:val="28"/>
        </w:rPr>
      </w:pPr>
      <w:r w:rsidRPr="0043229E">
        <w:rPr>
          <w:rFonts w:eastAsia="標楷體"/>
          <w:sz w:val="28"/>
        </w:rPr>
        <w:t>由校正閥</w:t>
      </w:r>
      <w:r w:rsidRPr="0043229E">
        <w:rPr>
          <w:rFonts w:eastAsia="標楷體"/>
          <w:sz w:val="28"/>
        </w:rPr>
        <w:t>A</w:t>
      </w:r>
      <w:r w:rsidRPr="0043229E">
        <w:rPr>
          <w:rFonts w:eastAsia="標楷體"/>
          <w:sz w:val="28"/>
        </w:rPr>
        <w:t>導入中濃度或高濃度校正氣體（以較接近估計排放濃度者），並</w:t>
      </w:r>
      <w:r w:rsidRPr="0043229E">
        <w:rPr>
          <w:rFonts w:eastAsia="標楷體"/>
          <w:sz w:val="28"/>
          <w:szCs w:val="28"/>
        </w:rPr>
        <w:t>記錄分析儀之氣體濃度顯示值。接著導入零點</w:t>
      </w:r>
      <w:r w:rsidRPr="0043229E">
        <w:rPr>
          <w:rFonts w:eastAsia="標楷體"/>
          <w:sz w:val="28"/>
        </w:rPr>
        <w:t>氣體，並</w:t>
      </w:r>
      <w:r w:rsidRPr="0043229E">
        <w:rPr>
          <w:rFonts w:eastAsia="標楷體"/>
          <w:sz w:val="28"/>
          <w:szCs w:val="28"/>
        </w:rPr>
        <w:t>記錄分析儀之氣體濃度顯示值。當執行</w:t>
      </w:r>
      <w:r w:rsidRPr="0043229E">
        <w:rPr>
          <w:rFonts w:eastAsia="標楷體"/>
          <w:sz w:val="28"/>
        </w:rPr>
        <w:t>採樣系統偏差檢查，系統在正常採樣流速下操作，</w:t>
      </w:r>
      <w:r w:rsidRPr="0043229E">
        <w:rPr>
          <w:rFonts w:eastAsia="標楷體"/>
          <w:sz w:val="28"/>
          <w:szCs w:val="28"/>
        </w:rPr>
        <w:t>除分析儀要達到正確的校正氣體流量外，量測系統不可執行任何之調整。輪流導入</w:t>
      </w:r>
      <w:r w:rsidRPr="0043229E">
        <w:rPr>
          <w:rFonts w:eastAsia="標楷體"/>
          <w:sz w:val="28"/>
        </w:rPr>
        <w:t>零點氣體及中濃度或高濃度校正氣體直到得到穩定的應答。</w:t>
      </w:r>
    </w:p>
    <w:p w:rsidR="0043229E" w:rsidRPr="00837A45" w:rsidRDefault="0043229E" w:rsidP="0043229E">
      <w:pPr>
        <w:pStyle w:val="a3"/>
        <w:numPr>
          <w:ilvl w:val="3"/>
          <w:numId w:val="20"/>
        </w:numPr>
        <w:tabs>
          <w:tab w:val="left" w:pos="1320"/>
        </w:tabs>
        <w:adjustRightInd w:val="0"/>
        <w:snapToGrid w:val="0"/>
        <w:spacing w:before="120" w:after="120"/>
        <w:ind w:left="1777"/>
        <w:jc w:val="both"/>
        <w:rPr>
          <w:rFonts w:eastAsia="標楷體"/>
          <w:sz w:val="28"/>
          <w:szCs w:val="28"/>
        </w:rPr>
      </w:pPr>
      <w:r w:rsidRPr="0043229E">
        <w:rPr>
          <w:rFonts w:eastAsia="標楷體"/>
          <w:sz w:val="28"/>
        </w:rPr>
        <w:t>執行採樣系統偏差檢查時，如零點氣體及中濃度或高濃度校正氣體</w:t>
      </w:r>
      <w:r w:rsidRPr="0043229E">
        <w:rPr>
          <w:rFonts w:eastAsia="標楷體"/>
          <w:sz w:val="28"/>
          <w:szCs w:val="28"/>
        </w:rPr>
        <w:t>在</w:t>
      </w:r>
      <w:r w:rsidRPr="0043229E">
        <w:rPr>
          <w:rFonts w:eastAsia="標楷體"/>
          <w:sz w:val="28"/>
        </w:rPr>
        <w:t>分析儀校正誤差檢查時所得之分析儀</w:t>
      </w:r>
      <w:r w:rsidRPr="0043229E">
        <w:rPr>
          <w:rFonts w:eastAsia="標楷體"/>
          <w:sz w:val="28"/>
          <w:szCs w:val="28"/>
        </w:rPr>
        <w:t>校正應答</w:t>
      </w:r>
      <w:r w:rsidRPr="0043229E">
        <w:rPr>
          <w:rFonts w:eastAsia="標楷體"/>
          <w:sz w:val="28"/>
        </w:rPr>
        <w:t>及採樣系統偏差檢查時量測系統</w:t>
      </w:r>
      <w:r w:rsidRPr="0043229E">
        <w:rPr>
          <w:rFonts w:eastAsia="標楷體"/>
          <w:sz w:val="28"/>
          <w:szCs w:val="28"/>
        </w:rPr>
        <w:t>顯示氣體濃度（採樣系統校正應答）兩者之差值計算所得之</w:t>
      </w:r>
      <w:r w:rsidRPr="0043229E">
        <w:rPr>
          <w:rFonts w:eastAsia="標楷體"/>
          <w:sz w:val="28"/>
        </w:rPr>
        <w:t>採樣系統偏差</w:t>
      </w:r>
      <w:r w:rsidRPr="0043229E">
        <w:rPr>
          <w:rFonts w:eastAsia="標楷體"/>
          <w:sz w:val="28"/>
          <w:szCs w:val="28"/>
        </w:rPr>
        <w:t>大於</w:t>
      </w:r>
      <w:r w:rsidRPr="0043229E">
        <w:rPr>
          <w:rFonts w:eastAsia="標楷體"/>
          <w:sz w:val="28"/>
          <w:szCs w:val="28"/>
        </w:rPr>
        <w:t xml:space="preserve"> ± 5% </w:t>
      </w:r>
      <w:r w:rsidRPr="0043229E">
        <w:rPr>
          <w:rFonts w:eastAsia="標楷體"/>
          <w:bCs/>
          <w:sz w:val="28"/>
          <w:szCs w:val="36"/>
        </w:rPr>
        <w:t>全幅</w:t>
      </w:r>
      <w:r w:rsidRPr="0043229E">
        <w:rPr>
          <w:rFonts w:eastAsia="標楷體"/>
          <w:sz w:val="28"/>
          <w:szCs w:val="28"/>
        </w:rPr>
        <w:t>時，應為無效。如出現無效的校正，執行修正動作並重做</w:t>
      </w:r>
      <w:r w:rsidRPr="0043229E">
        <w:rPr>
          <w:rFonts w:eastAsia="標楷體"/>
          <w:sz w:val="28"/>
        </w:rPr>
        <w:t>分析儀採樣系統偏差檢查至採樣系統偏差在</w:t>
      </w:r>
      <w:r w:rsidRPr="0043229E">
        <w:rPr>
          <w:rFonts w:eastAsia="標楷體"/>
          <w:sz w:val="28"/>
        </w:rPr>
        <w:t xml:space="preserve"> </w:t>
      </w:r>
      <w:r w:rsidRPr="0043229E">
        <w:rPr>
          <w:rFonts w:eastAsia="標楷體"/>
          <w:sz w:val="28"/>
          <w:szCs w:val="28"/>
        </w:rPr>
        <w:t xml:space="preserve">± 5% </w:t>
      </w:r>
      <w:r w:rsidRPr="0043229E">
        <w:rPr>
          <w:rFonts w:eastAsia="標楷體"/>
          <w:bCs/>
          <w:sz w:val="28"/>
          <w:szCs w:val="36"/>
        </w:rPr>
        <w:t>全幅</w:t>
      </w:r>
      <w:r w:rsidRPr="0043229E">
        <w:rPr>
          <w:rFonts w:eastAsia="標楷體"/>
          <w:sz w:val="28"/>
          <w:szCs w:val="28"/>
        </w:rPr>
        <w:t>以內。如必須調整分析儀，先重做</w:t>
      </w:r>
      <w:r w:rsidRPr="0043229E">
        <w:rPr>
          <w:rFonts w:eastAsia="標楷體"/>
          <w:sz w:val="28"/>
        </w:rPr>
        <w:t>分析儀校正誤差檢查（步驟七、（二）），接著重</w:t>
      </w:r>
      <w:r w:rsidRPr="0043229E">
        <w:rPr>
          <w:rFonts w:eastAsia="標楷體"/>
          <w:sz w:val="28"/>
          <w:szCs w:val="28"/>
        </w:rPr>
        <w:t>做</w:t>
      </w:r>
      <w:r w:rsidRPr="0043229E">
        <w:rPr>
          <w:rFonts w:eastAsia="標楷體"/>
          <w:sz w:val="28"/>
        </w:rPr>
        <w:t>採樣系統偏差檢查。</w:t>
      </w:r>
    </w:p>
    <w:p w:rsidR="00837A45" w:rsidRPr="00837A45" w:rsidRDefault="00837A45" w:rsidP="00837A45">
      <w:pPr>
        <w:pStyle w:val="a3"/>
        <w:numPr>
          <w:ilvl w:val="2"/>
          <w:numId w:val="20"/>
        </w:numPr>
        <w:tabs>
          <w:tab w:val="left" w:pos="1320"/>
        </w:tabs>
        <w:snapToGrid w:val="0"/>
        <w:spacing w:before="120" w:after="120"/>
        <w:ind w:left="1480" w:hanging="856"/>
        <w:jc w:val="both"/>
        <w:rPr>
          <w:rFonts w:eastAsia="標楷體"/>
          <w:sz w:val="28"/>
          <w:szCs w:val="28"/>
        </w:rPr>
      </w:pPr>
      <w:r w:rsidRPr="00837A45">
        <w:rPr>
          <w:rFonts w:eastAsia="標楷體"/>
          <w:sz w:val="28"/>
        </w:rPr>
        <w:t>樣品分析：在採樣系統偏差檢查相同流量下導入樣品氣體至分析儀進行分析。當檢測時應維持固定之流量（在</w:t>
      </w:r>
      <w:r w:rsidRPr="00837A45">
        <w:rPr>
          <w:rFonts w:eastAsia="標楷體"/>
          <w:sz w:val="28"/>
        </w:rPr>
        <w:t xml:space="preserve"> ± 10% </w:t>
      </w:r>
      <w:r w:rsidRPr="00837A45">
        <w:rPr>
          <w:rFonts w:eastAsia="標楷體"/>
          <w:sz w:val="28"/>
        </w:rPr>
        <w:t>以內）</w:t>
      </w:r>
      <w:r w:rsidR="0040616A" w:rsidRPr="00CB1BC1">
        <w:rPr>
          <w:rFonts w:ascii="標楷體" w:eastAsia="標楷體" w:hAnsi="標楷體" w:hint="eastAsia"/>
          <w:sz w:val="28"/>
        </w:rPr>
        <w:t>（註</w:t>
      </w:r>
      <w:r w:rsidR="0040616A" w:rsidRPr="00CB1BC1">
        <w:rPr>
          <w:rFonts w:eastAsia="標楷體"/>
          <w:sz w:val="28"/>
        </w:rPr>
        <w:t>2</w:t>
      </w:r>
      <w:r w:rsidR="0040616A" w:rsidRPr="00CB1BC1">
        <w:rPr>
          <w:rFonts w:ascii="標楷體" w:eastAsia="標楷體" w:hAnsi="標楷體" w:hint="eastAsia"/>
          <w:sz w:val="28"/>
        </w:rPr>
        <w:t>）</w:t>
      </w:r>
      <w:r w:rsidRPr="00837A45">
        <w:rPr>
          <w:rFonts w:eastAsia="標楷體"/>
          <w:sz w:val="28"/>
        </w:rPr>
        <w:t>。</w:t>
      </w:r>
    </w:p>
    <w:p w:rsidR="00837A45" w:rsidRPr="00837A45" w:rsidRDefault="00837A45" w:rsidP="00837A45">
      <w:pPr>
        <w:pStyle w:val="a3"/>
        <w:numPr>
          <w:ilvl w:val="2"/>
          <w:numId w:val="20"/>
        </w:numPr>
        <w:tabs>
          <w:tab w:val="left" w:pos="1320"/>
        </w:tabs>
        <w:snapToGrid w:val="0"/>
        <w:spacing w:before="120" w:after="120"/>
        <w:ind w:left="1480" w:hanging="856"/>
        <w:jc w:val="both"/>
        <w:rPr>
          <w:rFonts w:eastAsia="標楷體" w:hint="eastAsia"/>
          <w:sz w:val="28"/>
          <w:szCs w:val="28"/>
        </w:rPr>
      </w:pPr>
      <w:r w:rsidRPr="00837A45">
        <w:rPr>
          <w:rFonts w:eastAsia="標楷體"/>
          <w:sz w:val="28"/>
        </w:rPr>
        <w:t>零點及校正偏移測試（</w:t>
      </w:r>
      <w:r w:rsidRPr="00837A45">
        <w:rPr>
          <w:rFonts w:eastAsia="標楷體"/>
          <w:sz w:val="28"/>
        </w:rPr>
        <w:t>Zero</w:t>
      </w:r>
      <w:r w:rsidRPr="00837A45">
        <w:rPr>
          <w:rFonts w:eastAsia="標楷體"/>
          <w:color w:val="FF0000"/>
          <w:sz w:val="28"/>
        </w:rPr>
        <w:t xml:space="preserve"> </w:t>
      </w:r>
      <w:r w:rsidRPr="00837A45">
        <w:rPr>
          <w:rFonts w:eastAsia="標楷體"/>
          <w:sz w:val="28"/>
        </w:rPr>
        <w:t>and calibration drift tests</w:t>
      </w:r>
      <w:r w:rsidRPr="00837A45">
        <w:rPr>
          <w:rFonts w:eastAsia="標楷體"/>
          <w:sz w:val="28"/>
        </w:rPr>
        <w:t>）：在檢測後立即依步驟七、（三）執行採樣系統偏差檢查（偏移檢查完成前不能對量測系統做調整），記錄分析儀之顯示值。</w:t>
      </w:r>
    </w:p>
    <w:p w:rsidR="00837A45" w:rsidRPr="00837A45" w:rsidRDefault="00837A45" w:rsidP="00837A45">
      <w:pPr>
        <w:pStyle w:val="a3"/>
        <w:numPr>
          <w:ilvl w:val="3"/>
          <w:numId w:val="20"/>
        </w:numPr>
        <w:tabs>
          <w:tab w:val="left" w:pos="1320"/>
        </w:tabs>
        <w:adjustRightInd w:val="0"/>
        <w:snapToGrid w:val="0"/>
        <w:spacing w:before="120" w:after="120"/>
        <w:ind w:left="1775" w:hanging="357"/>
        <w:jc w:val="both"/>
        <w:rPr>
          <w:rFonts w:eastAsia="標楷體" w:hint="eastAsia"/>
          <w:sz w:val="28"/>
        </w:rPr>
      </w:pPr>
      <w:r w:rsidRPr="00837A45">
        <w:rPr>
          <w:rFonts w:eastAsia="標楷體"/>
          <w:sz w:val="28"/>
        </w:rPr>
        <w:t>如零點</w:t>
      </w:r>
      <w:r w:rsidRPr="00837A45">
        <w:rPr>
          <w:rFonts w:eastAsia="標楷體"/>
          <w:sz w:val="28"/>
          <w:szCs w:val="28"/>
        </w:rPr>
        <w:t>氣體</w:t>
      </w:r>
      <w:r w:rsidRPr="00837A45">
        <w:rPr>
          <w:rFonts w:eastAsia="標楷體"/>
          <w:sz w:val="28"/>
        </w:rPr>
        <w:t>及中濃度或高濃度採樣系統校正偏差大於</w:t>
      </w:r>
      <w:r w:rsidRPr="00837A45">
        <w:rPr>
          <w:rFonts w:eastAsia="標楷體"/>
          <w:sz w:val="28"/>
        </w:rPr>
        <w:t xml:space="preserve"> </w:t>
      </w:r>
      <w:r w:rsidRPr="00837A45">
        <w:rPr>
          <w:rFonts w:eastAsia="標楷體"/>
          <w:sz w:val="28"/>
          <w:szCs w:val="28"/>
        </w:rPr>
        <w:t xml:space="preserve">± 5% </w:t>
      </w:r>
      <w:r w:rsidRPr="00837A45">
        <w:rPr>
          <w:rFonts w:eastAsia="標楷體"/>
          <w:bCs/>
          <w:sz w:val="28"/>
          <w:szCs w:val="36"/>
        </w:rPr>
        <w:t>全幅</w:t>
      </w:r>
      <w:r w:rsidRPr="00837A45">
        <w:rPr>
          <w:rFonts w:eastAsia="標楷體"/>
          <w:sz w:val="28"/>
        </w:rPr>
        <w:t>時，</w:t>
      </w:r>
      <w:r w:rsidRPr="00837A45">
        <w:rPr>
          <w:rFonts w:eastAsia="標楷體"/>
          <w:bCs/>
          <w:sz w:val="28"/>
          <w:szCs w:val="36"/>
        </w:rPr>
        <w:t>檢測結果應為無效，</w:t>
      </w:r>
      <w:r w:rsidRPr="00837A45">
        <w:rPr>
          <w:rFonts w:eastAsia="標楷體"/>
          <w:sz w:val="28"/>
        </w:rPr>
        <w:t>放棄該次所測得數據</w:t>
      </w:r>
      <w:r w:rsidRPr="00837A45">
        <w:rPr>
          <w:rFonts w:eastAsia="標楷體"/>
          <w:sz w:val="28"/>
          <w:szCs w:val="28"/>
        </w:rPr>
        <w:t>。在重新檢測前重做</w:t>
      </w:r>
      <w:r w:rsidRPr="00837A45">
        <w:rPr>
          <w:rFonts w:eastAsia="標楷體"/>
          <w:sz w:val="28"/>
        </w:rPr>
        <w:t>分析儀校正誤差檢查（步驟七、（二））及採樣系統偏差檢查（步驟七、（三））。</w:t>
      </w:r>
    </w:p>
    <w:p w:rsidR="00837A45" w:rsidRPr="00837A45" w:rsidRDefault="00837A45" w:rsidP="00837A45">
      <w:pPr>
        <w:pStyle w:val="a3"/>
        <w:numPr>
          <w:ilvl w:val="3"/>
          <w:numId w:val="20"/>
        </w:numPr>
        <w:tabs>
          <w:tab w:val="left" w:pos="1320"/>
        </w:tabs>
        <w:adjustRightInd w:val="0"/>
        <w:snapToGrid w:val="0"/>
        <w:spacing w:before="120" w:after="120"/>
        <w:ind w:left="1777"/>
        <w:jc w:val="both"/>
        <w:rPr>
          <w:rFonts w:eastAsia="標楷體" w:hint="eastAsia"/>
          <w:sz w:val="28"/>
        </w:rPr>
      </w:pPr>
      <w:r w:rsidRPr="00837A45">
        <w:rPr>
          <w:rFonts w:eastAsia="標楷體"/>
          <w:sz w:val="28"/>
        </w:rPr>
        <w:t>如零點</w:t>
      </w:r>
      <w:r w:rsidRPr="00837A45">
        <w:rPr>
          <w:rFonts w:eastAsia="標楷體"/>
          <w:sz w:val="28"/>
          <w:szCs w:val="28"/>
        </w:rPr>
        <w:t>氣體</w:t>
      </w:r>
      <w:r w:rsidRPr="00837A45">
        <w:rPr>
          <w:rFonts w:eastAsia="標楷體"/>
          <w:sz w:val="28"/>
        </w:rPr>
        <w:t>及中濃度或高濃度採樣系統校正偏差在</w:t>
      </w:r>
      <w:r w:rsidRPr="00837A45">
        <w:rPr>
          <w:rFonts w:eastAsia="標楷體"/>
          <w:sz w:val="28"/>
        </w:rPr>
        <w:t xml:space="preserve"> </w:t>
      </w:r>
      <w:r w:rsidRPr="00837A45">
        <w:rPr>
          <w:rFonts w:eastAsia="標楷體"/>
          <w:sz w:val="28"/>
          <w:szCs w:val="28"/>
        </w:rPr>
        <w:t xml:space="preserve">± 5% </w:t>
      </w:r>
      <w:r w:rsidRPr="00837A45">
        <w:rPr>
          <w:rFonts w:eastAsia="標楷體"/>
          <w:bCs/>
          <w:sz w:val="28"/>
          <w:szCs w:val="36"/>
        </w:rPr>
        <w:t>全幅</w:t>
      </w:r>
      <w:r w:rsidRPr="00837A45">
        <w:rPr>
          <w:rFonts w:eastAsia="標楷體"/>
          <w:sz w:val="28"/>
          <w:szCs w:val="28"/>
        </w:rPr>
        <w:t>以內</w:t>
      </w:r>
      <w:r w:rsidRPr="00837A45">
        <w:rPr>
          <w:rFonts w:eastAsia="標楷體"/>
          <w:sz w:val="28"/>
        </w:rPr>
        <w:t>，以檢測前後採樣系統偏差檢查測得之零點</w:t>
      </w:r>
      <w:r w:rsidRPr="00837A45">
        <w:rPr>
          <w:rFonts w:eastAsia="標楷體"/>
          <w:sz w:val="28"/>
          <w:szCs w:val="28"/>
        </w:rPr>
        <w:t>氣體</w:t>
      </w:r>
      <w:r w:rsidRPr="00837A45">
        <w:rPr>
          <w:rFonts w:eastAsia="標楷體"/>
          <w:sz w:val="28"/>
        </w:rPr>
        <w:t>及中濃度或高濃度校正氣體濃度值，計算零點</w:t>
      </w:r>
      <w:r w:rsidRPr="00837A45">
        <w:rPr>
          <w:rFonts w:eastAsia="標楷體"/>
          <w:sz w:val="28"/>
          <w:szCs w:val="28"/>
        </w:rPr>
        <w:t>氣體</w:t>
      </w:r>
      <w:r w:rsidRPr="00837A45">
        <w:rPr>
          <w:rFonts w:eastAsia="標楷體"/>
          <w:sz w:val="28"/>
        </w:rPr>
        <w:t>及中濃度或高濃度校正偏移。如偏移大於</w:t>
      </w:r>
      <w:r w:rsidRPr="00837A45">
        <w:rPr>
          <w:rFonts w:eastAsia="標楷體"/>
          <w:sz w:val="28"/>
        </w:rPr>
        <w:t xml:space="preserve"> </w:t>
      </w:r>
      <w:r w:rsidR="007A55A3">
        <w:rPr>
          <w:rFonts w:eastAsia="標楷體"/>
          <w:sz w:val="28"/>
          <w:szCs w:val="28"/>
        </w:rPr>
        <w:t>±</w:t>
      </w:r>
      <w:r w:rsidRPr="00837A45">
        <w:rPr>
          <w:rFonts w:eastAsia="標楷體"/>
          <w:sz w:val="28"/>
          <w:szCs w:val="28"/>
        </w:rPr>
        <w:t>3%</w:t>
      </w:r>
      <w:r w:rsidR="007A55A3">
        <w:rPr>
          <w:rFonts w:eastAsia="標楷體"/>
          <w:sz w:val="28"/>
          <w:szCs w:val="28"/>
        </w:rPr>
        <w:t xml:space="preserve"> </w:t>
      </w:r>
      <w:r w:rsidRPr="00837A45">
        <w:rPr>
          <w:rFonts w:eastAsia="標楷體"/>
          <w:bCs/>
          <w:sz w:val="28"/>
          <w:szCs w:val="36"/>
        </w:rPr>
        <w:t>全幅</w:t>
      </w:r>
      <w:r w:rsidRPr="00837A45">
        <w:rPr>
          <w:rFonts w:eastAsia="標楷體"/>
          <w:sz w:val="28"/>
        </w:rPr>
        <w:t>時，檢測結果應為無效，放棄該次所測得數據。</w:t>
      </w:r>
      <w:r w:rsidRPr="00837A45">
        <w:rPr>
          <w:rFonts w:eastAsia="標楷體"/>
          <w:sz w:val="28"/>
          <w:szCs w:val="28"/>
        </w:rPr>
        <w:t>在重新檢測前重做</w:t>
      </w:r>
      <w:r w:rsidRPr="00837A45">
        <w:rPr>
          <w:rFonts w:eastAsia="標楷體"/>
          <w:sz w:val="28"/>
        </w:rPr>
        <w:t>分析儀校正誤差檢查（步驟七、（二））及採樣系統偏差檢查（步驟七、（三））。</w:t>
      </w:r>
    </w:p>
    <w:p w:rsidR="00293B2D" w:rsidRPr="008618B0" w:rsidRDefault="00293B2D" w:rsidP="00301F08">
      <w:pPr>
        <w:numPr>
          <w:ilvl w:val="0"/>
          <w:numId w:val="20"/>
        </w:numPr>
        <w:snapToGrid w:val="0"/>
        <w:spacing w:before="120" w:after="120"/>
        <w:jc w:val="both"/>
        <w:rPr>
          <w:rFonts w:eastAsia="標楷體"/>
          <w:sz w:val="28"/>
        </w:rPr>
      </w:pPr>
      <w:r w:rsidRPr="008618B0">
        <w:rPr>
          <w:rFonts w:eastAsia="標楷體" w:hint="eastAsia"/>
          <w:sz w:val="28"/>
        </w:rPr>
        <w:t>結果處理</w:t>
      </w:r>
    </w:p>
    <w:p w:rsidR="00837A45" w:rsidRPr="00837A45" w:rsidRDefault="00837A45" w:rsidP="00837A45">
      <w:pPr>
        <w:pStyle w:val="a3"/>
        <w:numPr>
          <w:ilvl w:val="2"/>
          <w:numId w:val="20"/>
        </w:numPr>
        <w:tabs>
          <w:tab w:val="left" w:pos="1320"/>
        </w:tabs>
        <w:snapToGrid w:val="0"/>
        <w:spacing w:before="120" w:after="120"/>
        <w:ind w:left="1480" w:hanging="856"/>
        <w:jc w:val="both"/>
        <w:rPr>
          <w:rFonts w:eastAsia="標楷體" w:hint="eastAsia"/>
          <w:sz w:val="28"/>
        </w:rPr>
      </w:pPr>
      <w:r w:rsidRPr="00837A45">
        <w:rPr>
          <w:rFonts w:eastAsia="標楷體"/>
          <w:bCs/>
          <w:sz w:val="28"/>
        </w:rPr>
        <w:t>由於自動分析儀器有微電腦處理系統可自行計算，使用者僅需將其輸出結果換算成濃度單位（</w:t>
      </w:r>
      <w:r w:rsidRPr="00837A45">
        <w:rPr>
          <w:rFonts w:eastAsia="標楷體"/>
          <w:bCs/>
          <w:sz w:val="28"/>
        </w:rPr>
        <w:t>ppmv</w:t>
      </w:r>
      <w:r w:rsidRPr="00837A45">
        <w:rPr>
          <w:rFonts w:eastAsia="標楷體"/>
          <w:bCs/>
          <w:sz w:val="28"/>
        </w:rPr>
        <w:t>）。</w:t>
      </w:r>
    </w:p>
    <w:p w:rsidR="00837A45" w:rsidRPr="00837A45" w:rsidRDefault="00837A45" w:rsidP="00837A45">
      <w:pPr>
        <w:pStyle w:val="a3"/>
        <w:numPr>
          <w:ilvl w:val="2"/>
          <w:numId w:val="20"/>
        </w:numPr>
        <w:tabs>
          <w:tab w:val="left" w:pos="1320"/>
        </w:tabs>
        <w:snapToGrid w:val="0"/>
        <w:spacing w:before="120" w:after="120"/>
        <w:ind w:left="1480" w:hanging="856"/>
        <w:jc w:val="both"/>
        <w:rPr>
          <w:rFonts w:eastAsia="標楷體" w:hint="eastAsia"/>
          <w:sz w:val="28"/>
        </w:rPr>
      </w:pPr>
      <w:r w:rsidRPr="00837A45">
        <w:rPr>
          <w:rFonts w:eastAsia="標楷體"/>
          <w:bCs/>
          <w:sz w:val="28"/>
        </w:rPr>
        <w:t>若氣體樣品經去水裝置再進入自動分析儀，則檢測結果為乾基之結果，反之為濕基，其換算公式如下：</w:t>
      </w:r>
    </w:p>
    <w:p w:rsidR="00293B2D" w:rsidRPr="008618B0" w:rsidRDefault="00293B2D" w:rsidP="00301F08">
      <w:pPr>
        <w:spacing w:before="120" w:line="0" w:lineRule="atLeast"/>
        <w:ind w:left="1680"/>
        <w:jc w:val="both"/>
        <w:rPr>
          <w:rFonts w:eastAsia="標楷體"/>
          <w:sz w:val="28"/>
        </w:rPr>
      </w:pPr>
      <w:r w:rsidRPr="008618B0">
        <w:rPr>
          <w:rFonts w:eastAsia="標楷體"/>
          <w:position w:val="-34"/>
          <w:sz w:val="28"/>
        </w:rPr>
        <w:object w:dxaOrig="14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9pt" o:ole="">
            <v:imagedata r:id="rId9" o:title=""/>
          </v:shape>
          <o:OLEObject Type="Embed" ProgID="Equation.3" ShapeID="_x0000_i1025" DrawAspect="Content" ObjectID="_1513578840" r:id="rId10"/>
        </w:object>
      </w:r>
    </w:p>
    <w:p w:rsidR="00293B2D" w:rsidRPr="008618B0" w:rsidRDefault="00293B2D" w:rsidP="00301F08">
      <w:pPr>
        <w:spacing w:before="120" w:line="0" w:lineRule="atLeast"/>
        <w:ind w:left="1680"/>
        <w:jc w:val="both"/>
        <w:rPr>
          <w:rFonts w:eastAsia="標楷體"/>
          <w:sz w:val="28"/>
        </w:rPr>
      </w:pPr>
      <w:r w:rsidRPr="008618B0">
        <w:rPr>
          <w:rFonts w:eastAsia="標楷體"/>
          <w:i/>
          <w:iCs/>
          <w:sz w:val="28"/>
        </w:rPr>
        <w:t>C</w:t>
      </w:r>
      <w:r w:rsidRPr="008618B0">
        <w:rPr>
          <w:rFonts w:eastAsia="標楷體"/>
          <w:i/>
          <w:iCs/>
          <w:sz w:val="28"/>
          <w:vertAlign w:val="subscript"/>
        </w:rPr>
        <w:t>d</w:t>
      </w:r>
      <w:r w:rsidRPr="008618B0">
        <w:rPr>
          <w:rFonts w:eastAsia="標楷體" w:hint="eastAsia"/>
          <w:sz w:val="28"/>
          <w:vertAlign w:val="subscript"/>
        </w:rPr>
        <w:t xml:space="preserve">  </w:t>
      </w:r>
      <w:r w:rsidRPr="008618B0">
        <w:rPr>
          <w:rFonts w:eastAsia="標楷體" w:hint="eastAsia"/>
          <w:sz w:val="28"/>
        </w:rPr>
        <w:t>：乾基之濃度，</w:t>
      </w:r>
      <w:r w:rsidRPr="008618B0">
        <w:rPr>
          <w:rFonts w:eastAsia="標楷體"/>
          <w:sz w:val="28"/>
        </w:rPr>
        <w:t>ppmv</w:t>
      </w:r>
    </w:p>
    <w:p w:rsidR="00293B2D" w:rsidRPr="008618B0" w:rsidRDefault="00293B2D" w:rsidP="00301F08">
      <w:pPr>
        <w:spacing w:before="120" w:line="0" w:lineRule="atLeast"/>
        <w:ind w:left="1680"/>
        <w:jc w:val="both"/>
        <w:rPr>
          <w:rFonts w:eastAsia="標楷體"/>
          <w:sz w:val="28"/>
        </w:rPr>
      </w:pPr>
      <w:r w:rsidRPr="008618B0">
        <w:rPr>
          <w:rFonts w:eastAsia="標楷體"/>
          <w:i/>
          <w:iCs/>
          <w:sz w:val="28"/>
        </w:rPr>
        <w:t>C</w:t>
      </w:r>
      <w:r w:rsidRPr="008618B0">
        <w:rPr>
          <w:rFonts w:eastAsia="標楷體"/>
          <w:i/>
          <w:iCs/>
          <w:sz w:val="28"/>
          <w:vertAlign w:val="subscript"/>
        </w:rPr>
        <w:t>w</w:t>
      </w:r>
      <w:r w:rsidRPr="008618B0">
        <w:rPr>
          <w:rFonts w:eastAsia="標楷體"/>
          <w:sz w:val="28"/>
        </w:rPr>
        <w:t xml:space="preserve"> </w:t>
      </w:r>
      <w:r w:rsidRPr="008618B0">
        <w:rPr>
          <w:rFonts w:eastAsia="標楷體" w:hint="eastAsia"/>
          <w:sz w:val="28"/>
        </w:rPr>
        <w:t>：濕基之濃度，</w:t>
      </w:r>
      <w:r w:rsidRPr="008618B0">
        <w:rPr>
          <w:rFonts w:eastAsia="標楷體"/>
          <w:sz w:val="28"/>
        </w:rPr>
        <w:t>ppmv</w:t>
      </w:r>
    </w:p>
    <w:p w:rsidR="00293B2D" w:rsidRPr="008618B0" w:rsidRDefault="00293B2D" w:rsidP="00301F08">
      <w:pPr>
        <w:spacing w:before="120" w:line="0" w:lineRule="atLeast"/>
        <w:ind w:left="1680"/>
        <w:jc w:val="both"/>
        <w:rPr>
          <w:rFonts w:eastAsia="標楷體" w:hint="eastAsia"/>
          <w:sz w:val="28"/>
        </w:rPr>
      </w:pPr>
      <w:r w:rsidRPr="008618B0">
        <w:rPr>
          <w:rFonts w:eastAsia="標楷體"/>
          <w:i/>
          <w:iCs/>
          <w:sz w:val="28"/>
        </w:rPr>
        <w:t>X</w:t>
      </w:r>
      <w:r w:rsidRPr="008618B0">
        <w:rPr>
          <w:rFonts w:eastAsia="標楷體"/>
          <w:i/>
          <w:iCs/>
          <w:sz w:val="28"/>
          <w:vertAlign w:val="subscript"/>
        </w:rPr>
        <w:t>w</w:t>
      </w:r>
      <w:r w:rsidRPr="008618B0">
        <w:rPr>
          <w:rFonts w:eastAsia="標楷體" w:hint="eastAsia"/>
          <w:sz w:val="28"/>
        </w:rPr>
        <w:t>：排氣之水分，</w:t>
      </w:r>
      <w:r w:rsidRPr="008618B0">
        <w:rPr>
          <w:rFonts w:eastAsia="標楷體" w:hint="eastAsia"/>
          <w:sz w:val="28"/>
        </w:rPr>
        <w:t>%</w:t>
      </w:r>
      <w:r w:rsidRPr="008618B0">
        <w:rPr>
          <w:rFonts w:eastAsia="標楷體" w:hint="eastAsia"/>
          <w:sz w:val="28"/>
        </w:rPr>
        <w:t>。</w:t>
      </w:r>
    </w:p>
    <w:p w:rsidR="00293B2D" w:rsidRPr="008618B0" w:rsidRDefault="00293B2D" w:rsidP="00B35008">
      <w:pPr>
        <w:pStyle w:val="a3"/>
        <w:numPr>
          <w:ilvl w:val="2"/>
          <w:numId w:val="20"/>
        </w:numPr>
        <w:tabs>
          <w:tab w:val="left" w:pos="1320"/>
        </w:tabs>
        <w:snapToGrid w:val="0"/>
        <w:spacing w:before="120" w:after="120"/>
        <w:ind w:left="1480" w:hanging="856"/>
        <w:jc w:val="both"/>
        <w:rPr>
          <w:rFonts w:eastAsia="標楷體"/>
          <w:bCs/>
          <w:sz w:val="28"/>
        </w:rPr>
      </w:pPr>
      <w:r w:rsidRPr="008618B0">
        <w:rPr>
          <w:rFonts w:eastAsia="標楷體"/>
          <w:sz w:val="28"/>
          <w:szCs w:val="28"/>
        </w:rPr>
        <w:t>分析儀</w:t>
      </w:r>
      <w:r w:rsidRPr="008618B0">
        <w:rPr>
          <w:rFonts w:eastAsia="標楷體"/>
          <w:sz w:val="28"/>
        </w:rPr>
        <w:t>校正</w:t>
      </w:r>
      <w:r w:rsidRPr="008618B0">
        <w:rPr>
          <w:rFonts w:eastAsia="標楷體"/>
          <w:sz w:val="28"/>
          <w:szCs w:val="28"/>
        </w:rPr>
        <w:t>誤差計算公式如下：</w:t>
      </w:r>
    </w:p>
    <w:p w:rsidR="00293B2D" w:rsidRPr="008618B0" w:rsidRDefault="00837A45" w:rsidP="00301F08">
      <w:pPr>
        <w:snapToGrid w:val="0"/>
        <w:spacing w:beforeLines="50" w:before="180" w:afterLines="50" w:after="180"/>
        <w:ind w:leftChars="400" w:left="960"/>
        <w:jc w:val="both"/>
        <w:rPr>
          <w:rFonts w:eastAsia="標楷體"/>
          <w:bCs/>
          <w:sz w:val="28"/>
        </w:rPr>
      </w:pPr>
      <w:r w:rsidRPr="0082120C">
        <w:rPr>
          <w:rFonts w:eastAsia="標楷體"/>
          <w:bCs/>
          <w:position w:val="-26"/>
          <w:sz w:val="28"/>
        </w:rPr>
        <w:object w:dxaOrig="7000" w:dyaOrig="639">
          <v:shape id="_x0000_i1026" type="#_x0000_t75" style="width:349.5pt;height:31.5pt" o:ole="">
            <v:imagedata r:id="rId11" o:title=""/>
          </v:shape>
          <o:OLEObject Type="Embed" ProgID="Equation.3" ShapeID="_x0000_i1026" DrawAspect="Content" ObjectID="_1513578841" r:id="rId12"/>
        </w:object>
      </w:r>
    </w:p>
    <w:p w:rsidR="00293B2D" w:rsidRPr="008618B0" w:rsidRDefault="00293B2D" w:rsidP="00B35008">
      <w:pPr>
        <w:pStyle w:val="a3"/>
        <w:numPr>
          <w:ilvl w:val="2"/>
          <w:numId w:val="20"/>
        </w:numPr>
        <w:tabs>
          <w:tab w:val="left" w:pos="1320"/>
        </w:tabs>
        <w:snapToGrid w:val="0"/>
        <w:spacing w:before="120" w:after="120"/>
        <w:ind w:left="1480" w:hanging="856"/>
        <w:jc w:val="both"/>
        <w:rPr>
          <w:rFonts w:eastAsia="標楷體"/>
          <w:bCs/>
          <w:sz w:val="28"/>
        </w:rPr>
      </w:pPr>
      <w:r w:rsidRPr="008618B0">
        <w:rPr>
          <w:rFonts w:eastAsia="標楷體"/>
          <w:sz w:val="28"/>
        </w:rPr>
        <w:t>採樣系統偏差</w:t>
      </w:r>
      <w:r w:rsidRPr="008618B0">
        <w:rPr>
          <w:rFonts w:eastAsia="標楷體"/>
          <w:sz w:val="28"/>
          <w:szCs w:val="28"/>
        </w:rPr>
        <w:t>計算公式如下：</w:t>
      </w:r>
    </w:p>
    <w:p w:rsidR="00293B2D" w:rsidRPr="008618B0" w:rsidRDefault="00837A45" w:rsidP="00301F08">
      <w:pPr>
        <w:snapToGrid w:val="0"/>
        <w:spacing w:beforeLines="50" w:before="180" w:afterLines="50" w:after="180"/>
        <w:ind w:leftChars="400" w:left="960"/>
        <w:jc w:val="both"/>
        <w:rPr>
          <w:rFonts w:eastAsia="標楷體"/>
          <w:bCs/>
          <w:sz w:val="28"/>
        </w:rPr>
      </w:pPr>
      <w:r w:rsidRPr="0082120C">
        <w:rPr>
          <w:rFonts w:eastAsia="標楷體"/>
          <w:bCs/>
          <w:position w:val="-26"/>
          <w:sz w:val="28"/>
        </w:rPr>
        <w:object w:dxaOrig="7020" w:dyaOrig="639">
          <v:shape id="_x0000_i1027" type="#_x0000_t75" style="width:351pt;height:31.5pt" o:ole="">
            <v:imagedata r:id="rId13" o:title=""/>
          </v:shape>
          <o:OLEObject Type="Embed" ProgID="Equation.3" ShapeID="_x0000_i1027" DrawAspect="Content" ObjectID="_1513578842" r:id="rId14"/>
        </w:object>
      </w:r>
    </w:p>
    <w:p w:rsidR="00293B2D" w:rsidRPr="008618B0" w:rsidRDefault="00293B2D" w:rsidP="00B35008">
      <w:pPr>
        <w:pStyle w:val="a3"/>
        <w:numPr>
          <w:ilvl w:val="2"/>
          <w:numId w:val="20"/>
        </w:numPr>
        <w:tabs>
          <w:tab w:val="left" w:pos="1320"/>
        </w:tabs>
        <w:snapToGrid w:val="0"/>
        <w:spacing w:before="120" w:after="120"/>
        <w:ind w:left="1480" w:hanging="856"/>
        <w:jc w:val="both"/>
        <w:rPr>
          <w:rFonts w:eastAsia="標楷體"/>
          <w:bCs/>
          <w:sz w:val="28"/>
        </w:rPr>
      </w:pPr>
      <w:r w:rsidRPr="008618B0">
        <w:rPr>
          <w:rFonts w:eastAsia="標楷體"/>
          <w:sz w:val="28"/>
        </w:rPr>
        <w:t>零點及校正偏移</w:t>
      </w:r>
      <w:r w:rsidRPr="008618B0">
        <w:rPr>
          <w:rFonts w:eastAsia="標楷體"/>
          <w:sz w:val="28"/>
          <w:szCs w:val="28"/>
        </w:rPr>
        <w:t>計算公式如下：</w:t>
      </w:r>
    </w:p>
    <w:p w:rsidR="00293B2D" w:rsidRPr="008618B0" w:rsidRDefault="00704926" w:rsidP="00301F08">
      <w:pPr>
        <w:snapToGrid w:val="0"/>
        <w:spacing w:beforeLines="50" w:before="180" w:afterLines="50" w:after="180"/>
        <w:ind w:leftChars="400" w:left="960"/>
        <w:jc w:val="both"/>
        <w:rPr>
          <w:rFonts w:eastAsia="標楷體"/>
          <w:bCs/>
          <w:sz w:val="28"/>
        </w:rPr>
      </w:pPr>
      <w:r w:rsidRPr="0082120C">
        <w:rPr>
          <w:rFonts w:eastAsia="標楷體"/>
          <w:bCs/>
          <w:position w:val="-26"/>
          <w:sz w:val="28"/>
        </w:rPr>
        <w:object w:dxaOrig="7240" w:dyaOrig="639">
          <v:shape id="_x0000_i1028" type="#_x0000_t75" style="width:362.25pt;height:32.25pt" o:ole="">
            <v:imagedata r:id="rId15" o:title=""/>
          </v:shape>
          <o:OLEObject Type="Embed" ProgID="Equation.3" ShapeID="_x0000_i1028" DrawAspect="Content" ObjectID="_1513578843" r:id="rId16"/>
        </w:object>
      </w:r>
    </w:p>
    <w:p w:rsidR="00293B2D" w:rsidRPr="008618B0" w:rsidRDefault="00293B2D" w:rsidP="00B35008">
      <w:pPr>
        <w:pStyle w:val="a3"/>
        <w:numPr>
          <w:ilvl w:val="2"/>
          <w:numId w:val="20"/>
        </w:numPr>
        <w:tabs>
          <w:tab w:val="left" w:pos="1320"/>
        </w:tabs>
        <w:snapToGrid w:val="0"/>
        <w:spacing w:before="120" w:after="120"/>
        <w:ind w:left="1480" w:hanging="856"/>
        <w:jc w:val="both"/>
        <w:rPr>
          <w:rFonts w:eastAsia="標楷體"/>
          <w:bCs/>
          <w:sz w:val="28"/>
        </w:rPr>
      </w:pPr>
      <w:r w:rsidRPr="008618B0">
        <w:rPr>
          <w:rFonts w:eastAsia="標楷體"/>
          <w:sz w:val="28"/>
        </w:rPr>
        <w:t>多點校正誤差</w:t>
      </w:r>
      <w:r w:rsidRPr="008618B0">
        <w:rPr>
          <w:rFonts w:eastAsia="標楷體"/>
          <w:sz w:val="28"/>
          <w:szCs w:val="28"/>
        </w:rPr>
        <w:t>計算公式如下：</w:t>
      </w:r>
    </w:p>
    <w:p w:rsidR="00293B2D" w:rsidRPr="008618B0" w:rsidRDefault="007A55A3" w:rsidP="00301F08">
      <w:pPr>
        <w:snapToGrid w:val="0"/>
        <w:spacing w:beforeLines="50" w:before="180" w:afterLines="50" w:after="180"/>
        <w:ind w:leftChars="400" w:left="960"/>
        <w:jc w:val="both"/>
        <w:rPr>
          <w:rFonts w:eastAsia="標楷體"/>
          <w:bCs/>
          <w:sz w:val="28"/>
        </w:rPr>
      </w:pPr>
      <w:r w:rsidRPr="0082120C">
        <w:rPr>
          <w:rFonts w:eastAsia="標楷體"/>
          <w:bCs/>
          <w:position w:val="-26"/>
          <w:sz w:val="28"/>
        </w:rPr>
        <w:object w:dxaOrig="5580" w:dyaOrig="639">
          <v:shape id="_x0000_i1029" type="#_x0000_t75" style="width:279pt;height:31.5pt" o:ole="">
            <v:imagedata r:id="rId17" o:title=""/>
          </v:shape>
          <o:OLEObject Type="Embed" ProgID="Equation.3" ShapeID="_x0000_i1029" DrawAspect="Content" ObjectID="_1513578844" r:id="rId18"/>
        </w:object>
      </w:r>
    </w:p>
    <w:p w:rsidR="00293B2D" w:rsidRPr="008618B0" w:rsidRDefault="00293B2D" w:rsidP="00301F08">
      <w:pPr>
        <w:numPr>
          <w:ilvl w:val="0"/>
          <w:numId w:val="20"/>
        </w:numPr>
        <w:snapToGrid w:val="0"/>
        <w:spacing w:before="120" w:after="120"/>
        <w:jc w:val="both"/>
        <w:rPr>
          <w:rFonts w:eastAsia="標楷體"/>
          <w:sz w:val="28"/>
        </w:rPr>
      </w:pPr>
      <w:r w:rsidRPr="008618B0">
        <w:rPr>
          <w:rFonts w:eastAsia="標楷體" w:hint="eastAsia"/>
          <w:sz w:val="28"/>
        </w:rPr>
        <w:t>品質管制：</w:t>
      </w:r>
    </w:p>
    <w:p w:rsidR="00293B2D" w:rsidRPr="008618B0" w:rsidRDefault="00293B2D" w:rsidP="00B35008">
      <w:pPr>
        <w:numPr>
          <w:ilvl w:val="2"/>
          <w:numId w:val="20"/>
        </w:numPr>
        <w:tabs>
          <w:tab w:val="left" w:pos="1334"/>
        </w:tabs>
        <w:snapToGrid w:val="0"/>
        <w:spacing w:before="120" w:after="120"/>
        <w:ind w:left="1480" w:hanging="856"/>
        <w:jc w:val="both"/>
        <w:rPr>
          <w:rFonts w:eastAsia="標楷體"/>
          <w:sz w:val="28"/>
        </w:rPr>
      </w:pPr>
      <w:r w:rsidRPr="008618B0">
        <w:rPr>
          <w:rFonts w:eastAsia="標楷體" w:hint="eastAsia"/>
          <w:sz w:val="28"/>
        </w:rPr>
        <w:t>多點校正：每六個月依下列步驟執行定期校正（長期不使用時，</w:t>
      </w:r>
      <w:r w:rsidRPr="00CB1BC1">
        <w:rPr>
          <w:rFonts w:eastAsia="標楷體" w:hint="eastAsia"/>
          <w:sz w:val="28"/>
        </w:rPr>
        <w:t>則每次採樣前做校正</w:t>
      </w:r>
      <w:r w:rsidRPr="008618B0">
        <w:rPr>
          <w:rFonts w:eastAsia="標楷體" w:hint="eastAsia"/>
          <w:sz w:val="28"/>
        </w:rPr>
        <w:t>）。新裝設的儀器或儀器主要設備經修護後，亦應依下列步驟執行儀器校正。</w:t>
      </w:r>
    </w:p>
    <w:p w:rsidR="00A77F91" w:rsidRPr="00A77F91" w:rsidRDefault="00A77F91" w:rsidP="00A77F91">
      <w:pPr>
        <w:numPr>
          <w:ilvl w:val="0"/>
          <w:numId w:val="6"/>
        </w:numPr>
        <w:tabs>
          <w:tab w:val="clear" w:pos="1080"/>
          <w:tab w:val="num" w:pos="1320"/>
        </w:tabs>
        <w:snapToGrid w:val="0"/>
        <w:spacing w:before="120" w:after="120"/>
        <w:ind w:left="1775" w:hanging="357"/>
        <w:jc w:val="both"/>
        <w:rPr>
          <w:rFonts w:eastAsia="標楷體" w:hint="eastAsia"/>
          <w:sz w:val="28"/>
        </w:rPr>
      </w:pPr>
      <w:r w:rsidRPr="00A77F91">
        <w:rPr>
          <w:rFonts w:eastAsia="標楷體"/>
          <w:sz w:val="28"/>
          <w:szCs w:val="28"/>
        </w:rPr>
        <w:t>設定分析儀之全幅，將</w:t>
      </w:r>
      <w:r w:rsidRPr="00573410">
        <w:rPr>
          <w:rFonts w:eastAsia="標楷體"/>
          <w:sz w:val="28"/>
          <w:szCs w:val="28"/>
        </w:rPr>
        <w:t>全幅</w:t>
      </w:r>
      <w:r w:rsidRPr="00A77F91">
        <w:rPr>
          <w:rFonts w:eastAsia="標楷體"/>
          <w:sz w:val="28"/>
          <w:szCs w:val="28"/>
        </w:rPr>
        <w:t>之</w:t>
      </w:r>
      <w:r w:rsidRPr="00A77F91">
        <w:rPr>
          <w:rFonts w:eastAsia="標楷體"/>
          <w:sz w:val="28"/>
          <w:szCs w:val="28"/>
        </w:rPr>
        <w:t xml:space="preserve">0% </w:t>
      </w:r>
      <w:r w:rsidRPr="00A77F91">
        <w:rPr>
          <w:rFonts w:eastAsia="標楷體"/>
          <w:sz w:val="28"/>
          <w:szCs w:val="28"/>
        </w:rPr>
        <w:t>、</w:t>
      </w:r>
      <w:r w:rsidRPr="00A77F91">
        <w:rPr>
          <w:rFonts w:eastAsia="標楷體"/>
          <w:sz w:val="28"/>
          <w:szCs w:val="28"/>
        </w:rPr>
        <w:t xml:space="preserve"> </w:t>
      </w:r>
      <w:r w:rsidRPr="00A77F91">
        <w:rPr>
          <w:rFonts w:eastAsia="標楷體"/>
          <w:sz w:val="28"/>
        </w:rPr>
        <w:t xml:space="preserve">20% </w:t>
      </w:r>
      <w:r w:rsidRPr="00A77F91">
        <w:rPr>
          <w:rFonts w:eastAsia="標楷體"/>
          <w:sz w:val="28"/>
        </w:rPr>
        <w:t>、</w:t>
      </w:r>
      <w:r w:rsidRPr="00A77F91">
        <w:rPr>
          <w:rFonts w:eastAsia="標楷體"/>
          <w:sz w:val="28"/>
        </w:rPr>
        <w:t xml:space="preserve"> 40% </w:t>
      </w:r>
      <w:r w:rsidRPr="00A77F91">
        <w:rPr>
          <w:rFonts w:eastAsia="標楷體"/>
          <w:sz w:val="28"/>
        </w:rPr>
        <w:t>、</w:t>
      </w:r>
      <w:r w:rsidRPr="00A77F91">
        <w:rPr>
          <w:rFonts w:eastAsia="標楷體"/>
          <w:sz w:val="28"/>
        </w:rPr>
        <w:t xml:space="preserve"> 60% </w:t>
      </w:r>
      <w:r w:rsidRPr="00A77F91">
        <w:rPr>
          <w:rFonts w:eastAsia="標楷體"/>
          <w:sz w:val="28"/>
        </w:rPr>
        <w:t>、</w:t>
      </w:r>
      <w:r w:rsidRPr="00A77F91">
        <w:rPr>
          <w:rFonts w:eastAsia="標楷體"/>
          <w:sz w:val="28"/>
        </w:rPr>
        <w:t xml:space="preserve"> 80% </w:t>
      </w:r>
      <w:r w:rsidRPr="00A77F91">
        <w:rPr>
          <w:rFonts w:eastAsia="標楷體"/>
          <w:sz w:val="28"/>
        </w:rPr>
        <w:t>、</w:t>
      </w:r>
      <w:r w:rsidRPr="00CB1BC1">
        <w:rPr>
          <w:rFonts w:eastAsia="標楷體"/>
          <w:sz w:val="28"/>
        </w:rPr>
        <w:t xml:space="preserve">100% </w:t>
      </w:r>
      <w:r w:rsidRPr="00A77F91">
        <w:rPr>
          <w:rFonts w:eastAsia="標楷體"/>
          <w:sz w:val="28"/>
        </w:rPr>
        <w:t>（或近似濃度）等六個不同濃度的校正氣體，</w:t>
      </w:r>
      <w:r w:rsidRPr="00A77F91">
        <w:rPr>
          <w:rFonts w:eastAsia="標楷體"/>
          <w:sz w:val="28"/>
          <w:szCs w:val="28"/>
        </w:rPr>
        <w:t>由校正閥</w:t>
      </w:r>
      <w:r w:rsidRPr="00A77F91">
        <w:rPr>
          <w:rFonts w:eastAsia="標楷體"/>
          <w:sz w:val="28"/>
          <w:szCs w:val="28"/>
        </w:rPr>
        <w:t>B</w:t>
      </w:r>
      <w:r w:rsidRPr="00A77F91">
        <w:rPr>
          <w:rFonts w:eastAsia="標楷體"/>
          <w:sz w:val="28"/>
          <w:szCs w:val="28"/>
        </w:rPr>
        <w:t>導入分析儀。當執行此檢查時，除分析儀要達到正確的校正氣體流量外，量測系統不可執行任何之調整。記錄每一校正氣體在分析儀之氣體濃度顯示值。</w:t>
      </w:r>
    </w:p>
    <w:p w:rsidR="00A77F91" w:rsidRPr="00A77F91" w:rsidRDefault="00A77F91" w:rsidP="00A77F91">
      <w:pPr>
        <w:numPr>
          <w:ilvl w:val="0"/>
          <w:numId w:val="6"/>
        </w:numPr>
        <w:tabs>
          <w:tab w:val="clear" w:pos="1080"/>
          <w:tab w:val="num" w:pos="1320"/>
        </w:tabs>
        <w:snapToGrid w:val="0"/>
        <w:spacing w:before="120" w:after="120"/>
        <w:ind w:left="1774" w:hanging="357"/>
        <w:jc w:val="both"/>
        <w:rPr>
          <w:rFonts w:eastAsia="標楷體" w:hint="eastAsia"/>
          <w:sz w:val="28"/>
        </w:rPr>
      </w:pPr>
      <w:r w:rsidRPr="00A77F91">
        <w:rPr>
          <w:rFonts w:eastAsia="標楷體"/>
          <w:sz w:val="28"/>
        </w:rPr>
        <w:t>多點校正如任何校正氣體之誤差大於</w:t>
      </w:r>
      <w:r w:rsidRPr="00A77F91">
        <w:rPr>
          <w:rFonts w:eastAsia="標楷體"/>
          <w:sz w:val="28"/>
        </w:rPr>
        <w:t xml:space="preserve"> </w:t>
      </w:r>
      <w:r w:rsidR="00590C01">
        <w:rPr>
          <w:rFonts w:eastAsia="標楷體"/>
          <w:sz w:val="28"/>
          <w:szCs w:val="28"/>
        </w:rPr>
        <w:t>±</w:t>
      </w:r>
      <w:r w:rsidRPr="00A77F91">
        <w:rPr>
          <w:rFonts w:eastAsia="標楷體"/>
          <w:sz w:val="28"/>
          <w:szCs w:val="28"/>
        </w:rPr>
        <w:t xml:space="preserve">2% </w:t>
      </w:r>
      <w:r w:rsidRPr="00A77F91">
        <w:rPr>
          <w:rFonts w:eastAsia="標楷體"/>
          <w:sz w:val="28"/>
          <w:szCs w:val="28"/>
        </w:rPr>
        <w:t>全幅時，執行修正動作後，重做多點校正至</w:t>
      </w:r>
      <w:r w:rsidRPr="00A77F91">
        <w:rPr>
          <w:rFonts w:eastAsia="標楷體"/>
          <w:sz w:val="28"/>
        </w:rPr>
        <w:t>誤差在</w:t>
      </w:r>
      <w:r w:rsidRPr="00A77F91">
        <w:rPr>
          <w:rFonts w:eastAsia="標楷體"/>
          <w:sz w:val="28"/>
        </w:rPr>
        <w:t xml:space="preserve"> </w:t>
      </w:r>
      <w:r w:rsidR="00590C01">
        <w:rPr>
          <w:rFonts w:eastAsia="標楷體"/>
          <w:sz w:val="28"/>
          <w:szCs w:val="28"/>
        </w:rPr>
        <w:t>±</w:t>
      </w:r>
      <w:r w:rsidRPr="00A77F91">
        <w:rPr>
          <w:rFonts w:eastAsia="標楷體"/>
          <w:sz w:val="28"/>
          <w:szCs w:val="28"/>
        </w:rPr>
        <w:t xml:space="preserve">2% </w:t>
      </w:r>
      <w:r w:rsidRPr="00A77F91">
        <w:rPr>
          <w:rFonts w:eastAsia="標楷體"/>
          <w:sz w:val="28"/>
          <w:szCs w:val="28"/>
        </w:rPr>
        <w:t>全幅以內</w:t>
      </w:r>
      <w:r w:rsidRPr="00A77F91">
        <w:rPr>
          <w:rFonts w:eastAsia="標楷體"/>
          <w:sz w:val="28"/>
        </w:rPr>
        <w:t>。</w:t>
      </w:r>
    </w:p>
    <w:p w:rsidR="00A77F91" w:rsidRPr="00A77F91" w:rsidRDefault="00A77F91" w:rsidP="00A77F91">
      <w:pPr>
        <w:numPr>
          <w:ilvl w:val="0"/>
          <w:numId w:val="6"/>
        </w:numPr>
        <w:tabs>
          <w:tab w:val="clear" w:pos="1080"/>
          <w:tab w:val="num" w:pos="1320"/>
        </w:tabs>
        <w:snapToGrid w:val="0"/>
        <w:spacing w:before="120" w:after="120"/>
        <w:ind w:left="1774" w:hanging="357"/>
        <w:jc w:val="both"/>
        <w:rPr>
          <w:rFonts w:eastAsia="標楷體" w:hint="eastAsia"/>
          <w:sz w:val="28"/>
        </w:rPr>
      </w:pPr>
      <w:r w:rsidRPr="00A77F91">
        <w:rPr>
          <w:rFonts w:eastAsia="標楷體"/>
          <w:sz w:val="28"/>
        </w:rPr>
        <w:t>以中濃度確認氣體，經校正閥</w:t>
      </w:r>
      <w:r w:rsidRPr="00A77F91">
        <w:rPr>
          <w:rFonts w:eastAsia="標楷體"/>
          <w:sz w:val="28"/>
        </w:rPr>
        <w:t>B</w:t>
      </w:r>
      <w:r w:rsidRPr="00A77F91">
        <w:rPr>
          <w:rFonts w:eastAsia="標楷體"/>
          <w:sz w:val="28"/>
        </w:rPr>
        <w:t>導入分析儀中，記錄其讀值，比較此測定值與中濃度確認氣體濃度值，求其相對誤差值，相對誤差值應在</w:t>
      </w:r>
      <w:r w:rsidR="00590C01">
        <w:rPr>
          <w:rFonts w:eastAsia="標楷體"/>
          <w:sz w:val="28"/>
        </w:rPr>
        <w:t xml:space="preserve"> ±</w:t>
      </w:r>
      <w:r w:rsidRPr="00A77F91">
        <w:rPr>
          <w:rFonts w:eastAsia="標楷體"/>
          <w:sz w:val="28"/>
        </w:rPr>
        <w:t xml:space="preserve">5% </w:t>
      </w:r>
      <w:r w:rsidRPr="00A77F91">
        <w:rPr>
          <w:rFonts w:eastAsia="標楷體"/>
          <w:sz w:val="28"/>
        </w:rPr>
        <w:t>以內。</w:t>
      </w:r>
    </w:p>
    <w:p w:rsidR="00293B2D" w:rsidRPr="008618B0" w:rsidRDefault="00293B2D" w:rsidP="00B35008">
      <w:pPr>
        <w:numPr>
          <w:ilvl w:val="2"/>
          <w:numId w:val="20"/>
        </w:numPr>
        <w:tabs>
          <w:tab w:val="left" w:pos="1334"/>
        </w:tabs>
        <w:snapToGrid w:val="0"/>
        <w:spacing w:before="120" w:after="120"/>
        <w:ind w:left="1480" w:hanging="856"/>
        <w:jc w:val="both"/>
        <w:rPr>
          <w:rFonts w:eastAsia="標楷體" w:hint="eastAsia"/>
          <w:sz w:val="28"/>
        </w:rPr>
      </w:pPr>
      <w:r w:rsidRPr="008618B0">
        <w:rPr>
          <w:rFonts w:eastAsia="標楷體" w:hint="eastAsia"/>
          <w:sz w:val="28"/>
        </w:rPr>
        <w:t>量測系統性能規格</w:t>
      </w:r>
    </w:p>
    <w:p w:rsidR="00A77F91" w:rsidRPr="00A77F91" w:rsidRDefault="00A77F91" w:rsidP="00A77F91">
      <w:pPr>
        <w:numPr>
          <w:ilvl w:val="0"/>
          <w:numId w:val="32"/>
        </w:numPr>
        <w:tabs>
          <w:tab w:val="left" w:pos="1320"/>
        </w:tabs>
        <w:snapToGrid w:val="0"/>
        <w:spacing w:before="120" w:after="120"/>
        <w:ind w:left="1775" w:hanging="357"/>
        <w:jc w:val="both"/>
        <w:rPr>
          <w:rFonts w:eastAsia="標楷體" w:hint="eastAsia"/>
          <w:sz w:val="28"/>
        </w:rPr>
      </w:pPr>
      <w:r w:rsidRPr="00A77F91">
        <w:rPr>
          <w:rFonts w:eastAsia="標楷體"/>
          <w:sz w:val="28"/>
          <w:szCs w:val="28"/>
        </w:rPr>
        <w:t>應答時間</w:t>
      </w:r>
      <w:r w:rsidRPr="00CB1BC1">
        <w:rPr>
          <w:rFonts w:ascii="標楷體" w:eastAsia="標楷體" w:hAnsi="標楷體"/>
          <w:sz w:val="28"/>
          <w:szCs w:val="28"/>
        </w:rPr>
        <w:t>（註3）</w:t>
      </w:r>
      <w:r w:rsidRPr="00A77F91">
        <w:rPr>
          <w:rFonts w:eastAsia="標楷體"/>
          <w:sz w:val="28"/>
          <w:szCs w:val="28"/>
        </w:rPr>
        <w:t>：小於</w:t>
      </w:r>
      <w:r w:rsidRPr="00A77F91">
        <w:rPr>
          <w:rFonts w:eastAsia="標楷體"/>
          <w:sz w:val="28"/>
          <w:szCs w:val="28"/>
        </w:rPr>
        <w:t>200</w:t>
      </w:r>
      <w:r w:rsidRPr="00A77F91">
        <w:rPr>
          <w:rFonts w:eastAsia="標楷體"/>
          <w:sz w:val="28"/>
          <w:szCs w:val="28"/>
        </w:rPr>
        <w:t>秒。</w:t>
      </w:r>
    </w:p>
    <w:p w:rsidR="00A77F91" w:rsidRPr="00A77F91" w:rsidRDefault="00A77F91" w:rsidP="00A77F91">
      <w:pPr>
        <w:numPr>
          <w:ilvl w:val="0"/>
          <w:numId w:val="32"/>
        </w:numPr>
        <w:tabs>
          <w:tab w:val="left" w:pos="1334"/>
        </w:tabs>
        <w:snapToGrid w:val="0"/>
        <w:spacing w:before="120" w:after="120"/>
        <w:ind w:left="1775" w:hanging="357"/>
        <w:jc w:val="both"/>
        <w:rPr>
          <w:rFonts w:eastAsia="標楷體" w:hint="eastAsia"/>
          <w:sz w:val="28"/>
        </w:rPr>
      </w:pPr>
      <w:r w:rsidRPr="00A77F91">
        <w:rPr>
          <w:rFonts w:eastAsia="標楷體"/>
          <w:sz w:val="28"/>
          <w:szCs w:val="28"/>
        </w:rPr>
        <w:t>分析儀校正誤差：零點</w:t>
      </w:r>
      <w:r w:rsidRPr="00A77F91">
        <w:rPr>
          <w:rFonts w:ascii="標楷體" w:eastAsia="標楷體" w:hAnsi="標楷體"/>
          <w:sz w:val="28"/>
          <w:szCs w:val="28"/>
        </w:rPr>
        <w:t>、</w:t>
      </w:r>
      <w:r w:rsidRPr="00A77F91">
        <w:rPr>
          <w:rFonts w:eastAsia="標楷體"/>
          <w:sz w:val="28"/>
          <w:szCs w:val="28"/>
        </w:rPr>
        <w:t>中濃度及高濃度校正誤差須小於</w:t>
      </w:r>
      <w:r w:rsidRPr="00A77F91">
        <w:rPr>
          <w:rFonts w:eastAsia="標楷體"/>
          <w:sz w:val="28"/>
          <w:szCs w:val="28"/>
        </w:rPr>
        <w:t xml:space="preserve"> ± 2% </w:t>
      </w:r>
      <w:r w:rsidRPr="00A77F91">
        <w:rPr>
          <w:rFonts w:eastAsia="標楷體"/>
          <w:bCs/>
          <w:sz w:val="28"/>
          <w:szCs w:val="36"/>
        </w:rPr>
        <w:t>全幅</w:t>
      </w:r>
      <w:r w:rsidRPr="00A77F91">
        <w:rPr>
          <w:rFonts w:eastAsia="標楷體"/>
          <w:sz w:val="28"/>
          <w:szCs w:val="28"/>
        </w:rPr>
        <w:t>。</w:t>
      </w:r>
    </w:p>
    <w:p w:rsidR="00A77F91" w:rsidRPr="00A77F91" w:rsidRDefault="00A77F91" w:rsidP="00A77F91">
      <w:pPr>
        <w:numPr>
          <w:ilvl w:val="0"/>
          <w:numId w:val="32"/>
        </w:numPr>
        <w:tabs>
          <w:tab w:val="left" w:pos="1334"/>
        </w:tabs>
        <w:snapToGrid w:val="0"/>
        <w:spacing w:before="120" w:after="120"/>
        <w:ind w:left="1775" w:hanging="357"/>
        <w:jc w:val="both"/>
        <w:rPr>
          <w:rFonts w:eastAsia="標楷體" w:hint="eastAsia"/>
          <w:sz w:val="28"/>
        </w:rPr>
      </w:pPr>
      <w:r w:rsidRPr="00A77F91">
        <w:rPr>
          <w:rFonts w:eastAsia="標楷體"/>
          <w:sz w:val="28"/>
        </w:rPr>
        <w:t>採樣系統偏差：</w:t>
      </w:r>
      <w:r w:rsidRPr="00A77F91">
        <w:rPr>
          <w:rFonts w:eastAsia="標楷體"/>
          <w:sz w:val="28"/>
          <w:szCs w:val="28"/>
        </w:rPr>
        <w:t>零點及中濃度或高濃度校正偏差須小於</w:t>
      </w:r>
      <w:r w:rsidRPr="00A77F91">
        <w:rPr>
          <w:rFonts w:eastAsia="標楷體"/>
          <w:sz w:val="28"/>
          <w:szCs w:val="28"/>
        </w:rPr>
        <w:t xml:space="preserve"> ± 5% </w:t>
      </w:r>
      <w:r w:rsidRPr="00A77F91">
        <w:rPr>
          <w:rFonts w:eastAsia="標楷體"/>
          <w:bCs/>
          <w:sz w:val="28"/>
          <w:szCs w:val="36"/>
        </w:rPr>
        <w:t>全幅</w:t>
      </w:r>
      <w:r w:rsidRPr="00A77F91">
        <w:rPr>
          <w:rFonts w:eastAsia="標楷體"/>
          <w:sz w:val="28"/>
          <w:szCs w:val="28"/>
        </w:rPr>
        <w:t>。</w:t>
      </w:r>
    </w:p>
    <w:p w:rsidR="00A77F91" w:rsidRPr="00A77F91" w:rsidRDefault="00A77F91" w:rsidP="00A77F91">
      <w:pPr>
        <w:numPr>
          <w:ilvl w:val="0"/>
          <w:numId w:val="32"/>
        </w:numPr>
        <w:tabs>
          <w:tab w:val="left" w:pos="1334"/>
        </w:tabs>
        <w:snapToGrid w:val="0"/>
        <w:spacing w:before="120" w:after="120"/>
        <w:ind w:left="1775" w:hanging="357"/>
        <w:jc w:val="both"/>
        <w:rPr>
          <w:rFonts w:eastAsia="標楷體"/>
          <w:sz w:val="28"/>
        </w:rPr>
      </w:pPr>
      <w:r w:rsidRPr="00A77F91">
        <w:rPr>
          <w:rFonts w:eastAsia="標楷體"/>
          <w:sz w:val="28"/>
          <w:szCs w:val="28"/>
        </w:rPr>
        <w:t>校正偏移：小於</w:t>
      </w:r>
      <w:r w:rsidRPr="00A77F91">
        <w:rPr>
          <w:rFonts w:eastAsia="標楷體"/>
          <w:sz w:val="28"/>
          <w:szCs w:val="28"/>
        </w:rPr>
        <w:t xml:space="preserve"> ± 3% </w:t>
      </w:r>
      <w:r w:rsidRPr="00A77F91">
        <w:rPr>
          <w:rFonts w:eastAsia="標楷體"/>
          <w:bCs/>
          <w:sz w:val="28"/>
          <w:szCs w:val="36"/>
        </w:rPr>
        <w:t>全幅</w:t>
      </w:r>
      <w:r w:rsidRPr="00A77F91">
        <w:rPr>
          <w:rFonts w:eastAsia="標楷體"/>
          <w:sz w:val="28"/>
          <w:szCs w:val="28"/>
        </w:rPr>
        <w:t>。</w:t>
      </w:r>
    </w:p>
    <w:p w:rsidR="00A77F91" w:rsidRPr="00A77F91" w:rsidRDefault="00A77F91" w:rsidP="00A77F91">
      <w:pPr>
        <w:numPr>
          <w:ilvl w:val="2"/>
          <w:numId w:val="20"/>
        </w:numPr>
        <w:tabs>
          <w:tab w:val="left" w:pos="1334"/>
        </w:tabs>
        <w:snapToGrid w:val="0"/>
        <w:spacing w:before="120" w:after="120"/>
        <w:ind w:left="1480" w:hanging="856"/>
        <w:jc w:val="both"/>
        <w:rPr>
          <w:rFonts w:eastAsia="標楷體" w:hint="eastAsia"/>
          <w:sz w:val="28"/>
        </w:rPr>
      </w:pPr>
      <w:r w:rsidRPr="00A77F91">
        <w:rPr>
          <w:rFonts w:eastAsia="標楷體"/>
          <w:sz w:val="28"/>
        </w:rPr>
        <w:t>檢測前應執行</w:t>
      </w:r>
      <w:r w:rsidRPr="00A77F91">
        <w:rPr>
          <w:rFonts w:eastAsia="標楷體"/>
          <w:sz w:val="28"/>
          <w:szCs w:val="28"/>
        </w:rPr>
        <w:t>分析儀校正誤差及</w:t>
      </w:r>
      <w:r w:rsidRPr="00A77F91">
        <w:rPr>
          <w:rFonts w:eastAsia="標楷體"/>
          <w:sz w:val="28"/>
        </w:rPr>
        <w:t>採樣系統偏差檢查，檢測後應執行採樣系統偏差檢查。若檢測後採樣系統偏差檢查超出九、（二）之規定時，當自動分析儀為可攜型（</w:t>
      </w:r>
      <w:r w:rsidRPr="00A77F91">
        <w:rPr>
          <w:rFonts w:eastAsia="標楷體"/>
          <w:sz w:val="28"/>
        </w:rPr>
        <w:t>Portable</w:t>
      </w:r>
      <w:r w:rsidRPr="00A77F91">
        <w:rPr>
          <w:rFonts w:eastAsia="標楷體"/>
          <w:sz w:val="28"/>
        </w:rPr>
        <w:t>），</w:t>
      </w:r>
      <w:r w:rsidRPr="00A77F91">
        <w:rPr>
          <w:rFonts w:eastAsia="標楷體"/>
          <w:bCs/>
          <w:sz w:val="28"/>
          <w:szCs w:val="36"/>
        </w:rPr>
        <w:t>檢測結果應為無效，</w:t>
      </w:r>
      <w:r w:rsidRPr="00A77F91">
        <w:rPr>
          <w:rFonts w:eastAsia="標楷體"/>
          <w:sz w:val="28"/>
        </w:rPr>
        <w:t>放棄該次所測得數據，待調整儀器並校正後，再重新測定；當自動分析儀為固定式儀器，則依本署公告之「固定污染源空氣污染物連續自動監測設施管理辦法」相關規定處理。</w:t>
      </w:r>
    </w:p>
    <w:p w:rsidR="00A77F91" w:rsidRPr="00A77F91" w:rsidRDefault="00A77F91" w:rsidP="00A77F91">
      <w:pPr>
        <w:numPr>
          <w:ilvl w:val="2"/>
          <w:numId w:val="20"/>
        </w:numPr>
        <w:tabs>
          <w:tab w:val="left" w:pos="1334"/>
        </w:tabs>
        <w:snapToGrid w:val="0"/>
        <w:spacing w:before="120" w:after="120"/>
        <w:ind w:left="1480" w:hanging="856"/>
        <w:jc w:val="both"/>
        <w:rPr>
          <w:rFonts w:eastAsia="標楷體" w:hint="eastAsia"/>
          <w:sz w:val="28"/>
        </w:rPr>
      </w:pPr>
      <w:r w:rsidRPr="00A77F91">
        <w:rPr>
          <w:rFonts w:eastAsia="標楷體"/>
          <w:sz w:val="28"/>
          <w:szCs w:val="28"/>
        </w:rPr>
        <w:t>最低偵測極限（</w:t>
      </w:r>
      <w:r w:rsidRPr="00A77F91">
        <w:rPr>
          <w:rFonts w:eastAsia="標楷體"/>
          <w:sz w:val="28"/>
          <w:szCs w:val="28"/>
        </w:rPr>
        <w:t>Low detection limit</w:t>
      </w:r>
      <w:r w:rsidRPr="00A77F91">
        <w:rPr>
          <w:rFonts w:eastAsia="標楷體"/>
          <w:sz w:val="28"/>
          <w:szCs w:val="28"/>
        </w:rPr>
        <w:t>）之測定</w:t>
      </w:r>
    </w:p>
    <w:p w:rsidR="00A77F91" w:rsidRPr="00A77F91" w:rsidRDefault="00A77F91" w:rsidP="00A77F91">
      <w:pPr>
        <w:numPr>
          <w:ilvl w:val="0"/>
          <w:numId w:val="33"/>
        </w:numPr>
        <w:tabs>
          <w:tab w:val="left" w:pos="1320"/>
        </w:tabs>
        <w:snapToGrid w:val="0"/>
        <w:spacing w:before="120" w:after="120"/>
        <w:ind w:left="1775" w:hanging="357"/>
        <w:jc w:val="both"/>
        <w:rPr>
          <w:rFonts w:eastAsia="標楷體" w:hint="eastAsia"/>
          <w:sz w:val="28"/>
          <w:szCs w:val="28"/>
        </w:rPr>
      </w:pPr>
      <w:r w:rsidRPr="00A77F91">
        <w:rPr>
          <w:rFonts w:eastAsia="標楷體"/>
          <w:sz w:val="28"/>
        </w:rPr>
        <w:t>於實驗室依現場測定時量測系統組裝方式將採樣設備、氮氧化物自動分析儀、</w:t>
      </w:r>
      <w:r w:rsidRPr="00A77F91">
        <w:rPr>
          <w:rFonts w:eastAsia="標楷體"/>
          <w:kern w:val="3"/>
          <w:sz w:val="28"/>
        </w:rPr>
        <w:t>紀</w:t>
      </w:r>
      <w:r w:rsidRPr="00A77F91">
        <w:rPr>
          <w:rFonts w:eastAsia="標楷體"/>
          <w:sz w:val="28"/>
        </w:rPr>
        <w:t>錄器及其他組件裝置妥，</w:t>
      </w:r>
      <w:r w:rsidRPr="00A77F91">
        <w:rPr>
          <w:rFonts w:eastAsia="標楷體"/>
          <w:sz w:val="28"/>
          <w:szCs w:val="28"/>
        </w:rPr>
        <w:t>由</w:t>
      </w:r>
      <w:r w:rsidRPr="00A77F91">
        <w:rPr>
          <w:rFonts w:eastAsia="標楷體"/>
          <w:sz w:val="28"/>
        </w:rPr>
        <w:t>校正閥</w:t>
      </w:r>
      <w:r w:rsidRPr="00A77F91">
        <w:rPr>
          <w:rFonts w:eastAsia="標楷體"/>
          <w:sz w:val="28"/>
        </w:rPr>
        <w:t>A</w:t>
      </w:r>
      <w:r w:rsidRPr="00A77F91">
        <w:rPr>
          <w:rFonts w:eastAsia="標楷體"/>
          <w:sz w:val="28"/>
        </w:rPr>
        <w:t>導入</w:t>
      </w:r>
      <w:r w:rsidRPr="00A77F91">
        <w:rPr>
          <w:rFonts w:eastAsia="標楷體"/>
          <w:sz w:val="28"/>
          <w:szCs w:val="28"/>
        </w:rPr>
        <w:t>零點氣體</w:t>
      </w:r>
      <w:r w:rsidRPr="00A77F91">
        <w:rPr>
          <w:rFonts w:eastAsia="標楷體"/>
          <w:sz w:val="28"/>
        </w:rPr>
        <w:t>至氣體分析儀</w:t>
      </w:r>
      <w:r w:rsidRPr="00A77F91">
        <w:rPr>
          <w:rFonts w:eastAsia="標楷體"/>
          <w:sz w:val="28"/>
          <w:szCs w:val="28"/>
        </w:rPr>
        <w:t>，於最短時間內執行完成並且讀取至少三十個測值，要求最短時間之目的是儘量減少零點偏移及周圍溫度對零點造成之偏差。</w:t>
      </w:r>
    </w:p>
    <w:p w:rsidR="00293B2D" w:rsidRPr="008618B0" w:rsidRDefault="00293B2D" w:rsidP="00300A42">
      <w:pPr>
        <w:numPr>
          <w:ilvl w:val="0"/>
          <w:numId w:val="33"/>
        </w:numPr>
        <w:tabs>
          <w:tab w:val="left" w:pos="1320"/>
        </w:tabs>
        <w:snapToGrid w:val="0"/>
        <w:spacing w:before="120" w:after="120"/>
        <w:ind w:left="1775" w:hanging="357"/>
        <w:jc w:val="both"/>
        <w:rPr>
          <w:rFonts w:eastAsia="標楷體" w:hint="eastAsia"/>
          <w:sz w:val="28"/>
        </w:rPr>
      </w:pPr>
      <w:r w:rsidRPr="008618B0">
        <w:rPr>
          <w:rFonts w:eastAsia="標楷體"/>
          <w:sz w:val="28"/>
          <w:szCs w:val="28"/>
        </w:rPr>
        <w:t>在</w:t>
      </w:r>
      <w:r w:rsidR="00F95911">
        <w:rPr>
          <w:rFonts w:eastAsia="標楷體" w:hint="eastAsia"/>
          <w:sz w:val="28"/>
          <w:szCs w:val="28"/>
        </w:rPr>
        <w:t xml:space="preserve"> </w:t>
      </w:r>
      <w:r w:rsidRPr="008618B0">
        <w:rPr>
          <w:rFonts w:eastAsia="標楷體"/>
          <w:sz w:val="28"/>
          <w:szCs w:val="28"/>
        </w:rPr>
        <w:t>95%</w:t>
      </w:r>
      <w:r w:rsidR="00F95911">
        <w:rPr>
          <w:rFonts w:eastAsia="標楷體" w:hint="eastAsia"/>
          <w:sz w:val="28"/>
          <w:szCs w:val="28"/>
        </w:rPr>
        <w:t xml:space="preserve"> </w:t>
      </w:r>
      <w:r w:rsidRPr="008618B0">
        <w:rPr>
          <w:rFonts w:eastAsia="標楷體"/>
          <w:sz w:val="28"/>
        </w:rPr>
        <w:t>可信度</w:t>
      </w:r>
      <w:r w:rsidRPr="008618B0">
        <w:rPr>
          <w:rFonts w:eastAsia="標楷體"/>
          <w:sz w:val="28"/>
          <w:szCs w:val="28"/>
        </w:rPr>
        <w:t>下，依下列公式計算</w:t>
      </w:r>
      <w:r w:rsidR="00A77F91">
        <w:rPr>
          <w:rFonts w:eastAsia="標楷體"/>
          <w:sz w:val="28"/>
          <w:szCs w:val="28"/>
        </w:rPr>
        <w:t>最低</w:t>
      </w:r>
      <w:r w:rsidRPr="008618B0">
        <w:rPr>
          <w:rFonts w:eastAsia="標楷體"/>
          <w:sz w:val="28"/>
          <w:szCs w:val="28"/>
        </w:rPr>
        <w:t>偵測極限</w:t>
      </w:r>
      <w:r w:rsidRPr="008618B0">
        <w:rPr>
          <w:rFonts w:eastAsia="標楷體"/>
          <w:iCs/>
          <w:sz w:val="28"/>
          <w:szCs w:val="28"/>
        </w:rPr>
        <w:t>x</w:t>
      </w:r>
      <w:r w:rsidRPr="008618B0">
        <w:rPr>
          <w:rFonts w:eastAsia="標楷體"/>
          <w:sz w:val="28"/>
          <w:szCs w:val="28"/>
        </w:rPr>
        <w:t>：</w:t>
      </w:r>
    </w:p>
    <w:p w:rsidR="00293B2D" w:rsidRPr="008618B0" w:rsidRDefault="00300A42" w:rsidP="00300A42">
      <w:pPr>
        <w:snapToGrid w:val="0"/>
        <w:spacing w:beforeLines="50" w:before="180" w:afterLines="50" w:after="180"/>
        <w:ind w:left="1814"/>
        <w:jc w:val="both"/>
        <w:rPr>
          <w:rFonts w:eastAsia="標楷體"/>
          <w:iCs/>
          <w:sz w:val="28"/>
          <w:szCs w:val="28"/>
        </w:rPr>
      </w:pPr>
      <w:r w:rsidRPr="008618B0">
        <w:rPr>
          <w:rFonts w:eastAsia="標楷體"/>
          <w:iCs/>
          <w:position w:val="-12"/>
          <w:sz w:val="28"/>
          <w:szCs w:val="28"/>
        </w:rPr>
        <w:object w:dxaOrig="1280" w:dyaOrig="400">
          <v:shape id="_x0000_i1030" type="#_x0000_t75" style="width:63.75pt;height:20.25pt" o:ole="">
            <v:imagedata r:id="rId19" o:title=""/>
          </v:shape>
          <o:OLEObject Type="Embed" ProgID="Equation.3" ShapeID="_x0000_i1030" DrawAspect="Content" ObjectID="_1513578845" r:id="rId20"/>
        </w:object>
      </w:r>
    </w:p>
    <w:p w:rsidR="00293B2D" w:rsidRPr="008618B0" w:rsidRDefault="00293B2D" w:rsidP="00300A42">
      <w:pPr>
        <w:snapToGrid w:val="0"/>
        <w:ind w:left="1814"/>
        <w:jc w:val="both"/>
        <w:rPr>
          <w:rFonts w:eastAsia="標楷體"/>
          <w:iCs/>
          <w:sz w:val="28"/>
          <w:szCs w:val="28"/>
          <w:vertAlign w:val="subscript"/>
        </w:rPr>
      </w:pPr>
      <w:r w:rsidRPr="008618B0">
        <w:rPr>
          <w:rFonts w:eastAsia="標楷體"/>
          <w:i/>
          <w:sz w:val="28"/>
          <w:szCs w:val="28"/>
        </w:rPr>
        <w:t>x</w:t>
      </w:r>
      <w:r w:rsidRPr="008618B0">
        <w:rPr>
          <w:rFonts w:eastAsia="標楷體"/>
          <w:sz w:val="28"/>
          <w:szCs w:val="28"/>
        </w:rPr>
        <w:t>：</w:t>
      </w:r>
      <w:r w:rsidR="00A77F91" w:rsidRPr="00A77F91">
        <w:rPr>
          <w:rFonts w:eastAsia="標楷體" w:hint="eastAsia"/>
          <w:sz w:val="28"/>
          <w:szCs w:val="28"/>
        </w:rPr>
        <w:t>最低</w:t>
      </w:r>
      <w:r w:rsidRPr="008618B0">
        <w:rPr>
          <w:rFonts w:eastAsia="標楷體"/>
          <w:sz w:val="28"/>
          <w:szCs w:val="28"/>
        </w:rPr>
        <w:t>偵測極限</w:t>
      </w:r>
    </w:p>
    <w:p w:rsidR="00293B2D" w:rsidRPr="008618B0" w:rsidRDefault="00293B2D" w:rsidP="00300A42">
      <w:pPr>
        <w:snapToGrid w:val="0"/>
        <w:ind w:left="1814"/>
        <w:jc w:val="both"/>
        <w:rPr>
          <w:rFonts w:eastAsia="標楷體"/>
          <w:sz w:val="28"/>
          <w:szCs w:val="28"/>
        </w:rPr>
      </w:pPr>
      <w:r w:rsidRPr="008618B0">
        <w:rPr>
          <w:rFonts w:eastAsia="標楷體"/>
          <w:iCs/>
          <w:position w:val="-12"/>
          <w:sz w:val="28"/>
          <w:szCs w:val="28"/>
        </w:rPr>
        <w:object w:dxaOrig="320" w:dyaOrig="420">
          <v:shape id="_x0000_i1031" type="#_x0000_t75" style="width:15.75pt;height:21pt" o:ole="">
            <v:imagedata r:id="rId21" o:title=""/>
          </v:shape>
          <o:OLEObject Type="Embed" ProgID="Equation.3" ShapeID="_x0000_i1031" DrawAspect="Content" ObjectID="_1513578846" r:id="rId22"/>
        </w:object>
      </w:r>
      <w:r w:rsidRPr="008618B0">
        <w:rPr>
          <w:rFonts w:eastAsia="標楷體"/>
          <w:sz w:val="28"/>
          <w:szCs w:val="28"/>
        </w:rPr>
        <w:t>：空白讀值之平均值</w:t>
      </w:r>
    </w:p>
    <w:p w:rsidR="00293B2D" w:rsidRPr="008618B0" w:rsidRDefault="00293B2D" w:rsidP="00300A42">
      <w:pPr>
        <w:snapToGrid w:val="0"/>
        <w:ind w:left="1814"/>
        <w:jc w:val="both"/>
        <w:rPr>
          <w:rFonts w:eastAsia="標楷體"/>
          <w:sz w:val="28"/>
          <w:szCs w:val="28"/>
        </w:rPr>
      </w:pPr>
      <w:r w:rsidRPr="008618B0">
        <w:rPr>
          <w:rFonts w:eastAsia="標楷體"/>
          <w:i/>
          <w:sz w:val="28"/>
          <w:szCs w:val="28"/>
        </w:rPr>
        <w:t>S</w:t>
      </w:r>
      <w:r w:rsidRPr="008618B0">
        <w:rPr>
          <w:rFonts w:eastAsia="標楷體"/>
          <w:i/>
          <w:sz w:val="28"/>
          <w:szCs w:val="28"/>
          <w:vertAlign w:val="subscript"/>
        </w:rPr>
        <w:t>x</w:t>
      </w:r>
      <w:r w:rsidRPr="008618B0">
        <w:rPr>
          <w:rFonts w:eastAsia="標楷體"/>
          <w:sz w:val="28"/>
          <w:szCs w:val="28"/>
          <w:vertAlign w:val="subscript"/>
        </w:rPr>
        <w:t>0</w:t>
      </w:r>
      <w:r w:rsidRPr="008618B0">
        <w:rPr>
          <w:rFonts w:eastAsia="標楷體"/>
          <w:sz w:val="28"/>
          <w:szCs w:val="28"/>
        </w:rPr>
        <w:t>：空白讀值之標準偏差</w:t>
      </w:r>
    </w:p>
    <w:p w:rsidR="00293B2D" w:rsidRPr="008618B0" w:rsidRDefault="00293B2D" w:rsidP="00301F08">
      <w:pPr>
        <w:numPr>
          <w:ilvl w:val="0"/>
          <w:numId w:val="20"/>
        </w:numPr>
        <w:snapToGrid w:val="0"/>
        <w:spacing w:before="120" w:after="120"/>
        <w:jc w:val="both"/>
        <w:rPr>
          <w:rFonts w:eastAsia="標楷體" w:hint="eastAsia"/>
          <w:sz w:val="28"/>
        </w:rPr>
      </w:pPr>
      <w:r w:rsidRPr="008618B0">
        <w:rPr>
          <w:rFonts w:eastAsia="標楷體" w:hint="eastAsia"/>
          <w:sz w:val="28"/>
        </w:rPr>
        <w:t>精密度</w:t>
      </w:r>
      <w:r w:rsidR="00E3393F">
        <w:rPr>
          <w:rFonts w:eastAsia="標楷體" w:hint="eastAsia"/>
          <w:sz w:val="28"/>
        </w:rPr>
        <w:t>與</w:t>
      </w:r>
      <w:r w:rsidRPr="008618B0">
        <w:rPr>
          <w:rFonts w:eastAsia="標楷體" w:hint="eastAsia"/>
          <w:sz w:val="28"/>
        </w:rPr>
        <w:t>準確度</w:t>
      </w:r>
    </w:p>
    <w:p w:rsidR="00293B2D" w:rsidRPr="008618B0" w:rsidRDefault="00293B2D" w:rsidP="00007D8B">
      <w:pPr>
        <w:snapToGrid w:val="0"/>
        <w:spacing w:before="120" w:after="120"/>
        <w:ind w:left="737" w:firstLine="567"/>
        <w:jc w:val="both"/>
        <w:rPr>
          <w:rFonts w:eastAsia="標楷體" w:hint="eastAsia"/>
          <w:sz w:val="28"/>
        </w:rPr>
      </w:pPr>
      <w:r w:rsidRPr="008618B0">
        <w:rPr>
          <w:rFonts w:eastAsia="標楷體" w:hint="eastAsia"/>
          <w:sz w:val="28"/>
        </w:rPr>
        <w:t>略。</w:t>
      </w:r>
    </w:p>
    <w:p w:rsidR="00293B2D" w:rsidRPr="008618B0" w:rsidRDefault="00293B2D" w:rsidP="00301F08">
      <w:pPr>
        <w:numPr>
          <w:ilvl w:val="0"/>
          <w:numId w:val="20"/>
        </w:numPr>
        <w:snapToGrid w:val="0"/>
        <w:spacing w:before="120" w:after="120"/>
        <w:jc w:val="both"/>
        <w:rPr>
          <w:rFonts w:eastAsia="標楷體"/>
          <w:sz w:val="28"/>
        </w:rPr>
      </w:pPr>
      <w:r w:rsidRPr="008618B0">
        <w:rPr>
          <w:rFonts w:eastAsia="標楷體" w:hint="eastAsia"/>
          <w:sz w:val="28"/>
        </w:rPr>
        <w:t>參考資料</w:t>
      </w:r>
    </w:p>
    <w:p w:rsidR="00A77F91" w:rsidRPr="00A77F91" w:rsidRDefault="00E3393F" w:rsidP="00A77F91">
      <w:pPr>
        <w:numPr>
          <w:ilvl w:val="2"/>
          <w:numId w:val="20"/>
        </w:numPr>
        <w:tabs>
          <w:tab w:val="left" w:pos="1334"/>
        </w:tabs>
        <w:snapToGrid w:val="0"/>
        <w:spacing w:before="120" w:after="120"/>
        <w:ind w:left="1480" w:hanging="856"/>
        <w:jc w:val="both"/>
        <w:rPr>
          <w:rFonts w:eastAsia="標楷體" w:hint="eastAsia"/>
          <w:sz w:val="28"/>
        </w:rPr>
      </w:pPr>
      <w:r>
        <w:rPr>
          <w:rFonts w:eastAsia="標楷體"/>
          <w:sz w:val="28"/>
        </w:rPr>
        <w:t>U.S. EPA</w:t>
      </w:r>
      <w:r>
        <w:rPr>
          <w:rFonts w:eastAsia="標楷體" w:hint="eastAsia"/>
          <w:sz w:val="28"/>
        </w:rPr>
        <w:t>.</w:t>
      </w:r>
      <w:r w:rsidR="00A77F91" w:rsidRPr="00A77F91">
        <w:rPr>
          <w:rFonts w:eastAsia="標楷體"/>
          <w:sz w:val="28"/>
        </w:rPr>
        <w:t xml:space="preserve"> Determination of Nitrogen Oxides Emissions from Stationary Sources (Instrumental Analyzer Procedure), 40 CFR, Part 60, Appendix A, Method 7E, 2006.</w:t>
      </w:r>
    </w:p>
    <w:p w:rsidR="00A77F91" w:rsidRPr="00A77F91" w:rsidRDefault="00A77F91" w:rsidP="00A77F91">
      <w:pPr>
        <w:numPr>
          <w:ilvl w:val="2"/>
          <w:numId w:val="20"/>
        </w:numPr>
        <w:tabs>
          <w:tab w:val="left" w:pos="1334"/>
        </w:tabs>
        <w:snapToGrid w:val="0"/>
        <w:spacing w:before="120" w:after="120"/>
        <w:ind w:left="1480" w:hanging="856"/>
        <w:jc w:val="both"/>
        <w:rPr>
          <w:rFonts w:eastAsia="標楷體" w:hint="eastAsia"/>
          <w:sz w:val="28"/>
        </w:rPr>
      </w:pPr>
      <w:r w:rsidRPr="00A77F91">
        <w:rPr>
          <w:rFonts w:eastAsia="標楷體"/>
          <w:sz w:val="28"/>
        </w:rPr>
        <w:t xml:space="preserve">ISO, Stationary sources emission </w:t>
      </w:r>
      <w:r w:rsidRPr="00A77F91">
        <w:rPr>
          <w:rFonts w:eastAsia="標楷體"/>
          <w:sz w:val="28"/>
        </w:rPr>
        <w:t>－</w:t>
      </w:r>
      <w:r w:rsidRPr="00A77F91">
        <w:rPr>
          <w:rFonts w:eastAsia="標楷體"/>
          <w:sz w:val="28"/>
        </w:rPr>
        <w:t xml:space="preserve"> Sampling for the automated determination of gas concentrations, ISO 10396, 1993.</w:t>
      </w:r>
    </w:p>
    <w:p w:rsidR="00A77F91" w:rsidRPr="00A77F91" w:rsidRDefault="00A77F91" w:rsidP="00A77F91">
      <w:pPr>
        <w:numPr>
          <w:ilvl w:val="2"/>
          <w:numId w:val="20"/>
        </w:numPr>
        <w:tabs>
          <w:tab w:val="left" w:pos="1334"/>
        </w:tabs>
        <w:snapToGrid w:val="0"/>
        <w:spacing w:before="120" w:after="120"/>
        <w:ind w:left="1480" w:hanging="856"/>
        <w:jc w:val="both"/>
        <w:rPr>
          <w:rFonts w:eastAsia="標楷體" w:hint="eastAsia"/>
          <w:sz w:val="28"/>
        </w:rPr>
      </w:pPr>
      <w:r w:rsidRPr="00A77F91">
        <w:rPr>
          <w:rFonts w:eastAsia="標楷體"/>
          <w:sz w:val="28"/>
        </w:rPr>
        <w:t xml:space="preserve">ISO, Stationary sources emission </w:t>
      </w:r>
      <w:r w:rsidRPr="00A77F91">
        <w:rPr>
          <w:rFonts w:eastAsia="標楷體"/>
          <w:sz w:val="28"/>
        </w:rPr>
        <w:t>－</w:t>
      </w:r>
      <w:r w:rsidRPr="00A77F91">
        <w:rPr>
          <w:rFonts w:eastAsia="標楷體"/>
          <w:sz w:val="28"/>
        </w:rPr>
        <w:t xml:space="preserve"> Determination of the mass concentration of nitrogen oxides </w:t>
      </w:r>
      <w:r w:rsidRPr="00A77F91">
        <w:rPr>
          <w:rFonts w:eastAsia="標楷體"/>
          <w:sz w:val="28"/>
        </w:rPr>
        <w:t>－</w:t>
      </w:r>
      <w:r w:rsidRPr="00A77F91">
        <w:rPr>
          <w:rFonts w:eastAsia="標楷體"/>
          <w:sz w:val="28"/>
        </w:rPr>
        <w:t xml:space="preserve"> Performance characteristics of automated measuring systems, ISO 10849, 1996.</w:t>
      </w:r>
    </w:p>
    <w:p w:rsidR="00A77F91" w:rsidRPr="00A77F91" w:rsidRDefault="00A77F91" w:rsidP="00A77F91">
      <w:pPr>
        <w:numPr>
          <w:ilvl w:val="2"/>
          <w:numId w:val="20"/>
        </w:numPr>
        <w:tabs>
          <w:tab w:val="left" w:pos="1334"/>
        </w:tabs>
        <w:snapToGrid w:val="0"/>
        <w:spacing w:before="120" w:after="120"/>
        <w:ind w:left="1480" w:hanging="856"/>
        <w:jc w:val="both"/>
        <w:rPr>
          <w:rFonts w:eastAsia="標楷體"/>
          <w:sz w:val="28"/>
        </w:rPr>
      </w:pPr>
      <w:r w:rsidRPr="00A77F91">
        <w:rPr>
          <w:rFonts w:eastAsia="標楷體"/>
          <w:bCs/>
          <w:sz w:val="28"/>
        </w:rPr>
        <w:t>行政院環境保護署環境檢驗所，煙道排氣中</w:t>
      </w:r>
      <w:r w:rsidRPr="00A77F91">
        <w:rPr>
          <w:rFonts w:eastAsia="標楷體"/>
          <w:bCs/>
          <w:sz w:val="28"/>
        </w:rPr>
        <w:t>NOx</w:t>
      </w:r>
      <w:r w:rsidRPr="00A77F91">
        <w:rPr>
          <w:rFonts w:eastAsia="標楷體"/>
          <w:bCs/>
          <w:sz w:val="28"/>
        </w:rPr>
        <w:t>之自動監測及校正方法驗證研究專案研究計畫，</w:t>
      </w:r>
      <w:r w:rsidRPr="00A77F91">
        <w:rPr>
          <w:rFonts w:eastAsia="標楷體"/>
          <w:bCs/>
          <w:sz w:val="28"/>
        </w:rPr>
        <w:t>EPA-83-E3S2-09-01-1</w:t>
      </w:r>
      <w:r w:rsidRPr="00A77F91">
        <w:rPr>
          <w:rFonts w:eastAsia="標楷體"/>
          <w:bCs/>
          <w:sz w:val="28"/>
        </w:rPr>
        <w:t>，</w:t>
      </w:r>
      <w:r w:rsidRPr="00A77F91">
        <w:rPr>
          <w:rFonts w:eastAsia="標楷體"/>
          <w:bCs/>
          <w:sz w:val="28"/>
        </w:rPr>
        <w:t>1994</w:t>
      </w:r>
      <w:r w:rsidR="00E3393F">
        <w:rPr>
          <w:rFonts w:eastAsia="標楷體" w:hint="eastAsia"/>
          <w:bCs/>
          <w:sz w:val="28"/>
        </w:rPr>
        <w:t>。</w:t>
      </w:r>
    </w:p>
    <w:p w:rsidR="00A77F91" w:rsidRPr="00A77F91" w:rsidRDefault="00A77F91" w:rsidP="00A77F91">
      <w:pPr>
        <w:numPr>
          <w:ilvl w:val="2"/>
          <w:numId w:val="20"/>
        </w:numPr>
        <w:tabs>
          <w:tab w:val="left" w:pos="1334"/>
        </w:tabs>
        <w:snapToGrid w:val="0"/>
        <w:spacing w:before="120" w:after="120"/>
        <w:ind w:left="1480" w:hanging="856"/>
        <w:jc w:val="both"/>
        <w:rPr>
          <w:rFonts w:eastAsia="標楷體"/>
          <w:sz w:val="28"/>
        </w:rPr>
      </w:pPr>
      <w:r w:rsidRPr="00A77F91">
        <w:rPr>
          <w:rFonts w:eastAsia="標楷體"/>
          <w:bCs/>
          <w:sz w:val="28"/>
          <w:szCs w:val="24"/>
        </w:rPr>
        <w:t>行政院環境保護署，固定污染源空氣污染物連續自動監測設施管理辦法，</w:t>
      </w:r>
      <w:r w:rsidRPr="00A77F91">
        <w:rPr>
          <w:rFonts w:eastAsia="標楷體"/>
          <w:bCs/>
          <w:sz w:val="28"/>
          <w:szCs w:val="24"/>
        </w:rPr>
        <w:t>2003</w:t>
      </w:r>
      <w:r w:rsidRPr="00A77F91">
        <w:rPr>
          <w:rFonts w:eastAsia="標楷體"/>
          <w:bCs/>
          <w:sz w:val="28"/>
          <w:szCs w:val="24"/>
        </w:rPr>
        <w:t>。</w:t>
      </w:r>
    </w:p>
    <w:p w:rsidR="005E65AA" w:rsidRPr="00E3393F" w:rsidRDefault="005E65AA" w:rsidP="00E3393F">
      <w:pPr>
        <w:numPr>
          <w:ilvl w:val="2"/>
          <w:numId w:val="20"/>
        </w:numPr>
        <w:tabs>
          <w:tab w:val="left" w:pos="1334"/>
        </w:tabs>
        <w:snapToGrid w:val="0"/>
        <w:spacing w:before="120" w:after="120"/>
        <w:ind w:left="1480" w:hanging="856"/>
        <w:jc w:val="both"/>
        <w:rPr>
          <w:rFonts w:eastAsia="標楷體" w:hint="eastAsia"/>
          <w:sz w:val="28"/>
        </w:rPr>
      </w:pPr>
      <w:r w:rsidRPr="005E65AA">
        <w:rPr>
          <w:rFonts w:eastAsia="標楷體"/>
          <w:bCs/>
          <w:sz w:val="28"/>
          <w:szCs w:val="24"/>
        </w:rPr>
        <w:t>日本規格協會，</w:t>
      </w:r>
      <w:r w:rsidRPr="005E65AA">
        <w:rPr>
          <w:rFonts w:eastAsia="標楷體"/>
          <w:bCs/>
          <w:sz w:val="28"/>
          <w:szCs w:val="24"/>
        </w:rPr>
        <w:t>Automated measuring system and analyzers for nitrogen oxides in flue gas</w:t>
      </w:r>
      <w:r w:rsidRPr="005E65AA">
        <w:rPr>
          <w:rFonts w:eastAsia="標楷體"/>
          <w:bCs/>
          <w:sz w:val="28"/>
          <w:szCs w:val="24"/>
        </w:rPr>
        <w:t>，</w:t>
      </w:r>
      <w:r w:rsidRPr="005E65AA">
        <w:rPr>
          <w:rFonts w:eastAsia="標楷體"/>
          <w:bCs/>
          <w:sz w:val="28"/>
          <w:szCs w:val="24"/>
        </w:rPr>
        <w:t>JIS B7982</w:t>
      </w:r>
      <w:r w:rsidRPr="005E65AA">
        <w:rPr>
          <w:rFonts w:eastAsia="標楷體"/>
          <w:bCs/>
          <w:sz w:val="28"/>
          <w:szCs w:val="24"/>
        </w:rPr>
        <w:t>，</w:t>
      </w:r>
      <w:r w:rsidRPr="005E65AA">
        <w:rPr>
          <w:rFonts w:eastAsia="標楷體"/>
          <w:bCs/>
          <w:sz w:val="28"/>
          <w:szCs w:val="24"/>
        </w:rPr>
        <w:t>2002</w:t>
      </w:r>
      <w:r w:rsidRPr="005E65AA">
        <w:rPr>
          <w:rFonts w:eastAsia="標楷體"/>
          <w:bCs/>
          <w:sz w:val="28"/>
          <w:szCs w:val="24"/>
        </w:rPr>
        <w:t>。</w:t>
      </w:r>
    </w:p>
    <w:p w:rsidR="00817D93" w:rsidRPr="00CB1BC1" w:rsidRDefault="00817D93" w:rsidP="00B35008">
      <w:pPr>
        <w:pStyle w:val="Web"/>
        <w:snapToGrid w:val="0"/>
        <w:spacing w:beforeLines="150" w:before="540" w:beforeAutospacing="0" w:afterLines="50" w:after="180" w:afterAutospacing="0"/>
        <w:ind w:left="720" w:hangingChars="257" w:hanging="720"/>
        <w:jc w:val="both"/>
        <w:rPr>
          <w:rFonts w:ascii="標楷體" w:eastAsia="標楷體" w:hAnsi="標楷體" w:hint="default"/>
          <w:bCs/>
          <w:kern w:val="2"/>
          <w:sz w:val="28"/>
        </w:rPr>
      </w:pPr>
      <w:r w:rsidRPr="00CB1BC1">
        <w:rPr>
          <w:rFonts w:ascii="Times New Roman" w:eastAsia="標楷體" w:hAnsi="Times New Roman"/>
          <w:bCs/>
          <w:kern w:val="2"/>
          <w:sz w:val="28"/>
        </w:rPr>
        <w:t>註</w:t>
      </w:r>
      <w:r w:rsidRPr="00CB1BC1">
        <w:rPr>
          <w:rFonts w:ascii="Times New Roman" w:eastAsia="標楷體" w:hAnsi="Times New Roman"/>
          <w:bCs/>
          <w:kern w:val="2"/>
          <w:sz w:val="28"/>
        </w:rPr>
        <w:t>1</w:t>
      </w:r>
      <w:r w:rsidRPr="00CB1BC1">
        <w:rPr>
          <w:rFonts w:ascii="Times New Roman" w:eastAsia="標楷體" w:hAnsi="Times New Roman"/>
          <w:bCs/>
          <w:kern w:val="2"/>
          <w:sz w:val="28"/>
        </w:rPr>
        <w:t>：</w:t>
      </w:r>
      <w:r w:rsidR="00666264" w:rsidRPr="00CB1BC1">
        <w:rPr>
          <w:rFonts w:ascii="Times New Roman" w:eastAsia="標楷體" w:hAnsi="Times New Roman"/>
          <w:bCs/>
          <w:kern w:val="2"/>
          <w:sz w:val="28"/>
        </w:rPr>
        <w:t>測定範圍</w:t>
      </w:r>
      <w:r w:rsidR="002A4E89" w:rsidRPr="00CB1BC1">
        <w:rPr>
          <w:rFonts w:ascii="Times New Roman" w:eastAsia="標楷體" w:hAnsi="Times New Roman"/>
          <w:bCs/>
          <w:kern w:val="2"/>
          <w:sz w:val="28"/>
        </w:rPr>
        <w:t>以配合相關</w:t>
      </w:r>
      <w:r w:rsidR="00D6011E" w:rsidRPr="00CB1BC1">
        <w:rPr>
          <w:rFonts w:ascii="Times New Roman" w:eastAsia="標楷體" w:hAnsi="Times New Roman"/>
          <w:bCs/>
          <w:kern w:val="2"/>
          <w:sz w:val="28"/>
        </w:rPr>
        <w:t>環保</w:t>
      </w:r>
      <w:r w:rsidR="002A4E89" w:rsidRPr="00CB1BC1">
        <w:rPr>
          <w:rFonts w:ascii="Times New Roman" w:eastAsia="標楷體" w:hAnsi="Times New Roman"/>
          <w:bCs/>
          <w:kern w:val="2"/>
          <w:sz w:val="28"/>
        </w:rPr>
        <w:t>法規需求為主</w:t>
      </w:r>
      <w:r w:rsidR="002A4E89" w:rsidRPr="00CB1BC1">
        <w:rPr>
          <w:rFonts w:ascii="標楷體" w:eastAsia="標楷體" w:hAnsi="標楷體"/>
          <w:bCs/>
          <w:kern w:val="2"/>
          <w:sz w:val="28"/>
        </w:rPr>
        <w:t>，</w:t>
      </w:r>
      <w:r w:rsidR="00B87089" w:rsidRPr="00CB1BC1">
        <w:rPr>
          <w:rFonts w:ascii="標楷體" w:eastAsia="標楷體" w:hAnsi="標楷體"/>
          <w:bCs/>
          <w:kern w:val="2"/>
          <w:sz w:val="28"/>
        </w:rPr>
        <w:t>原則上</w:t>
      </w:r>
      <w:r w:rsidRPr="00CB1BC1">
        <w:rPr>
          <w:rFonts w:ascii="Times New Roman" w:eastAsia="標楷體" w:hAnsi="Times New Roman"/>
          <w:bCs/>
          <w:kern w:val="2"/>
          <w:sz w:val="28"/>
        </w:rPr>
        <w:t>排放濃度若為原</w:t>
      </w:r>
      <w:r w:rsidR="00D305F5" w:rsidRPr="00CB1BC1">
        <w:rPr>
          <w:rFonts w:ascii="Times New Roman" w:eastAsia="標楷體" w:hAnsi="Times New Roman"/>
          <w:bCs/>
          <w:kern w:val="2"/>
          <w:sz w:val="28"/>
        </w:rPr>
        <w:t>選擇</w:t>
      </w:r>
      <w:r w:rsidRPr="00CB1BC1">
        <w:rPr>
          <w:rFonts w:ascii="Times New Roman" w:eastAsia="標楷體" w:hAnsi="Times New Roman"/>
          <w:bCs/>
          <w:kern w:val="2"/>
          <w:sz w:val="28"/>
        </w:rPr>
        <w:t>之全幅</w:t>
      </w:r>
      <w:r w:rsidRPr="00CB1BC1">
        <w:rPr>
          <w:rFonts w:ascii="Times New Roman" w:eastAsia="標楷體" w:hAnsi="Times New Roman"/>
          <w:bCs/>
          <w:kern w:val="2"/>
          <w:sz w:val="28"/>
        </w:rPr>
        <w:t>20%</w:t>
      </w:r>
      <w:r w:rsidRPr="00CB1BC1">
        <w:rPr>
          <w:rFonts w:ascii="Times New Roman" w:eastAsia="標楷體" w:hAnsi="Times New Roman"/>
          <w:bCs/>
          <w:kern w:val="2"/>
          <w:sz w:val="28"/>
        </w:rPr>
        <w:t>以下</w:t>
      </w:r>
      <w:r w:rsidRPr="00CB1BC1">
        <w:rPr>
          <w:rFonts w:ascii="標楷體" w:eastAsia="標楷體" w:hAnsi="標楷體"/>
          <w:bCs/>
          <w:kern w:val="2"/>
          <w:sz w:val="28"/>
        </w:rPr>
        <w:t>，</w:t>
      </w:r>
      <w:r w:rsidRPr="00CB1BC1">
        <w:rPr>
          <w:rFonts w:ascii="Times New Roman" w:eastAsia="標楷體" w:hAnsi="Times New Roman"/>
          <w:bCs/>
          <w:kern w:val="2"/>
          <w:sz w:val="28"/>
        </w:rPr>
        <w:t>則重新選擇適當的</w:t>
      </w:r>
      <w:r w:rsidR="00666264" w:rsidRPr="00CB1BC1">
        <w:rPr>
          <w:rFonts w:ascii="Times New Roman" w:eastAsia="標楷體" w:hAnsi="Times New Roman"/>
          <w:bCs/>
          <w:kern w:val="2"/>
          <w:sz w:val="28"/>
        </w:rPr>
        <w:t>測定</w:t>
      </w:r>
      <w:r w:rsidRPr="00CB1BC1">
        <w:rPr>
          <w:rFonts w:ascii="Times New Roman" w:eastAsia="標楷體" w:hAnsi="Times New Roman"/>
          <w:bCs/>
          <w:kern w:val="2"/>
          <w:sz w:val="28"/>
        </w:rPr>
        <w:t>範圍</w:t>
      </w:r>
      <w:r w:rsidR="00560C86" w:rsidRPr="00CB1BC1">
        <w:rPr>
          <w:rFonts w:ascii="標楷體" w:eastAsia="標楷體" w:hAnsi="標楷體"/>
          <w:bCs/>
          <w:kern w:val="2"/>
          <w:sz w:val="28"/>
        </w:rPr>
        <w:t>，</w:t>
      </w:r>
      <w:r w:rsidR="00E84D3E" w:rsidRPr="00CB1BC1">
        <w:rPr>
          <w:rFonts w:ascii="標楷體" w:eastAsia="標楷體" w:hAnsi="標楷體"/>
          <w:bCs/>
          <w:kern w:val="2"/>
          <w:sz w:val="28"/>
        </w:rPr>
        <w:t>至全幅最低設定為</w:t>
      </w:r>
      <w:r w:rsidR="00E84D3E" w:rsidRPr="00CB4C11">
        <w:rPr>
          <w:rFonts w:ascii="Times New Roman" w:eastAsia="標楷體" w:hAnsi="Times New Roman" w:hint="default"/>
          <w:bCs/>
          <w:kern w:val="2"/>
          <w:sz w:val="28"/>
        </w:rPr>
        <w:t>100pp</w:t>
      </w:r>
      <w:r w:rsidR="00BB75CC" w:rsidRPr="00CB4C11">
        <w:rPr>
          <w:rFonts w:ascii="Times New Roman" w:eastAsia="標楷體" w:hAnsi="Times New Roman" w:hint="default"/>
          <w:bCs/>
          <w:kern w:val="2"/>
          <w:sz w:val="28"/>
        </w:rPr>
        <w:t>m</w:t>
      </w:r>
      <w:r w:rsidR="00470AD0" w:rsidRPr="00CB4C11">
        <w:rPr>
          <w:rFonts w:ascii="Times New Roman" w:eastAsia="標楷體" w:hAnsi="Times New Roman" w:hint="default"/>
          <w:bCs/>
          <w:kern w:val="2"/>
          <w:sz w:val="28"/>
        </w:rPr>
        <w:t>v</w:t>
      </w:r>
      <w:r w:rsidRPr="00CB1BC1">
        <w:rPr>
          <w:rFonts w:ascii="標楷體" w:eastAsia="標楷體" w:hAnsi="標楷體"/>
          <w:bCs/>
          <w:kern w:val="2"/>
          <w:sz w:val="28"/>
        </w:rPr>
        <w:t>。</w:t>
      </w:r>
    </w:p>
    <w:p w:rsidR="0049076C" w:rsidRDefault="0049076C" w:rsidP="0049076C">
      <w:pPr>
        <w:pStyle w:val="Web"/>
        <w:snapToGrid w:val="0"/>
        <w:spacing w:beforeLines="150" w:before="540" w:beforeAutospacing="0" w:afterLines="50" w:after="180" w:afterAutospacing="0"/>
        <w:ind w:left="720" w:hangingChars="257" w:hanging="720"/>
        <w:jc w:val="both"/>
        <w:rPr>
          <w:rFonts w:ascii="Times New Roman" w:eastAsia="標楷體" w:hAnsi="Times New Roman" w:hint="default"/>
          <w:bCs/>
          <w:kern w:val="2"/>
          <w:sz w:val="28"/>
        </w:rPr>
      </w:pPr>
      <w:r w:rsidRPr="0049076C">
        <w:rPr>
          <w:rFonts w:ascii="Times New Roman" w:eastAsia="標楷體" w:hAnsi="Times New Roman"/>
          <w:bCs/>
          <w:kern w:val="2"/>
          <w:sz w:val="28"/>
          <w:u w:val="single"/>
        </w:rPr>
        <w:t>註</w:t>
      </w:r>
      <w:r w:rsidRPr="00CB1BC1">
        <w:rPr>
          <w:rFonts w:ascii="Times New Roman" w:eastAsia="標楷體" w:hAnsi="Times New Roman"/>
          <w:bCs/>
          <w:kern w:val="2"/>
          <w:sz w:val="28"/>
        </w:rPr>
        <w:t>2</w:t>
      </w:r>
      <w:r w:rsidRPr="0049076C">
        <w:rPr>
          <w:rFonts w:ascii="Times New Roman" w:eastAsia="標楷體" w:hAnsi="Times New Roman"/>
          <w:bCs/>
          <w:kern w:val="2"/>
          <w:sz w:val="28"/>
        </w:rPr>
        <w:t>：因氣體分析儀有反應時間，需等儀器穩定能確實測得排放管道樣品氣體濃度時，才能將測定值做為污染物濃度值。</w:t>
      </w:r>
    </w:p>
    <w:p w:rsidR="003731CE" w:rsidRPr="00CB1BC1" w:rsidRDefault="0049076C" w:rsidP="003731CE">
      <w:pPr>
        <w:pStyle w:val="Web"/>
        <w:snapToGrid w:val="0"/>
        <w:spacing w:beforeLines="150" w:before="540" w:beforeAutospacing="0" w:afterLines="50" w:after="180" w:afterAutospacing="0"/>
        <w:ind w:left="720" w:hangingChars="257" w:hanging="720"/>
        <w:jc w:val="both"/>
        <w:rPr>
          <w:rFonts w:ascii="標楷體" w:eastAsia="標楷體" w:hAnsi="標楷體" w:hint="default"/>
          <w:bCs/>
          <w:kern w:val="2"/>
          <w:sz w:val="28"/>
        </w:rPr>
      </w:pPr>
      <w:r w:rsidRPr="00CB1BC1">
        <w:rPr>
          <w:rFonts w:ascii="Times New Roman" w:eastAsia="標楷體" w:hAnsi="Times New Roman"/>
          <w:bCs/>
          <w:kern w:val="2"/>
          <w:sz w:val="28"/>
        </w:rPr>
        <w:t>註</w:t>
      </w:r>
      <w:r w:rsidRPr="00CB1BC1">
        <w:rPr>
          <w:rFonts w:ascii="Times New Roman" w:eastAsia="標楷體" w:hAnsi="Times New Roman"/>
          <w:bCs/>
          <w:kern w:val="2"/>
          <w:sz w:val="28"/>
        </w:rPr>
        <w:t>3</w:t>
      </w:r>
      <w:r w:rsidRPr="00CB1BC1">
        <w:rPr>
          <w:rFonts w:ascii="標楷體" w:eastAsia="標楷體" w:hAnsi="標楷體"/>
          <w:bCs/>
          <w:kern w:val="2"/>
          <w:sz w:val="28"/>
        </w:rPr>
        <w:t>：儀器之應答時間，係指於標準氣體導入後開始計算，其達導入氣體濃度全幅</w:t>
      </w:r>
      <w:r w:rsidRPr="00CB1BC1">
        <w:rPr>
          <w:rFonts w:ascii="Times New Roman" w:eastAsia="標楷體" w:hAnsi="Times New Roman" w:hint="default"/>
          <w:bCs/>
          <w:kern w:val="2"/>
          <w:sz w:val="28"/>
        </w:rPr>
        <w:t>95%</w:t>
      </w:r>
      <w:r w:rsidRPr="00CB1BC1">
        <w:rPr>
          <w:rFonts w:ascii="標楷體" w:eastAsia="標楷體" w:hAnsi="標楷體"/>
          <w:bCs/>
          <w:kern w:val="2"/>
          <w:sz w:val="28"/>
        </w:rPr>
        <w:t>所經過的時間。</w:t>
      </w:r>
    </w:p>
    <w:p w:rsidR="003731CE" w:rsidRDefault="003731CE" w:rsidP="003731CE">
      <w:pPr>
        <w:pStyle w:val="Web"/>
        <w:snapToGrid w:val="0"/>
        <w:spacing w:beforeLines="150" w:before="540" w:beforeAutospacing="0" w:afterLines="50" w:after="180" w:afterAutospacing="0"/>
        <w:ind w:left="720" w:hangingChars="257" w:hanging="720"/>
        <w:jc w:val="both"/>
        <w:rPr>
          <w:rFonts w:eastAsia="標楷體" w:hint="default"/>
          <w:noProof/>
          <w:sz w:val="28"/>
        </w:rPr>
      </w:pPr>
    </w:p>
    <w:p w:rsidR="003731CE" w:rsidRDefault="003731CE" w:rsidP="003731CE">
      <w:pPr>
        <w:pStyle w:val="Web"/>
        <w:snapToGrid w:val="0"/>
        <w:spacing w:beforeLines="150" w:before="540" w:beforeAutospacing="0" w:afterLines="50" w:after="180" w:afterAutospacing="0"/>
        <w:ind w:left="720" w:hangingChars="257" w:hanging="720"/>
        <w:jc w:val="both"/>
        <w:rPr>
          <w:rFonts w:eastAsia="標楷體" w:hint="default"/>
          <w:noProof/>
          <w:sz w:val="28"/>
        </w:rPr>
      </w:pPr>
    </w:p>
    <w:p w:rsidR="003731CE" w:rsidRDefault="003731CE" w:rsidP="003731CE">
      <w:pPr>
        <w:pStyle w:val="Web"/>
        <w:snapToGrid w:val="0"/>
        <w:spacing w:beforeLines="150" w:before="540" w:beforeAutospacing="0" w:afterLines="50" w:after="180" w:afterAutospacing="0"/>
        <w:ind w:left="720" w:hangingChars="257" w:hanging="720"/>
        <w:jc w:val="both"/>
        <w:rPr>
          <w:rFonts w:eastAsia="標楷體" w:hint="default"/>
          <w:noProof/>
          <w:sz w:val="28"/>
        </w:rPr>
      </w:pPr>
    </w:p>
    <w:p w:rsidR="003731CE" w:rsidRDefault="003731CE" w:rsidP="003731CE">
      <w:pPr>
        <w:pStyle w:val="Web"/>
        <w:snapToGrid w:val="0"/>
        <w:spacing w:beforeLines="150" w:before="540" w:beforeAutospacing="0" w:afterLines="50" w:after="180" w:afterAutospacing="0"/>
        <w:ind w:left="720" w:hangingChars="257" w:hanging="720"/>
        <w:jc w:val="both"/>
        <w:rPr>
          <w:rFonts w:eastAsia="標楷體" w:hint="default"/>
          <w:noProof/>
          <w:sz w:val="28"/>
        </w:rPr>
      </w:pPr>
    </w:p>
    <w:p w:rsidR="003731CE" w:rsidRDefault="003731CE" w:rsidP="003731CE">
      <w:pPr>
        <w:pStyle w:val="Web"/>
        <w:snapToGrid w:val="0"/>
        <w:spacing w:beforeLines="150" w:before="540" w:beforeAutospacing="0" w:afterLines="50" w:after="180" w:afterAutospacing="0"/>
        <w:ind w:left="720" w:hangingChars="257" w:hanging="720"/>
        <w:jc w:val="both"/>
        <w:rPr>
          <w:rFonts w:eastAsia="標楷體" w:hint="default"/>
          <w:noProof/>
          <w:sz w:val="28"/>
        </w:rPr>
      </w:pPr>
    </w:p>
    <w:p w:rsidR="00EE5E9A" w:rsidRPr="003731CE" w:rsidRDefault="00EE5E9A" w:rsidP="003731CE">
      <w:pPr>
        <w:pStyle w:val="Web"/>
        <w:snapToGrid w:val="0"/>
        <w:spacing w:beforeLines="150" w:before="540" w:beforeAutospacing="0" w:afterLines="50" w:after="180" w:afterAutospacing="0"/>
        <w:ind w:left="720" w:hangingChars="257" w:hanging="720"/>
        <w:jc w:val="both"/>
        <w:rPr>
          <w:rFonts w:ascii="Times New Roman" w:eastAsia="標楷體" w:hAnsi="Times New Roman"/>
          <w:bCs/>
          <w:color w:val="FF0000"/>
          <w:kern w:val="2"/>
          <w:sz w:val="28"/>
          <w:u w:val="single"/>
        </w:rPr>
      </w:pPr>
      <w:r>
        <w:rPr>
          <w:rFonts w:eastAsia="標楷體"/>
          <w:noProof/>
          <w:sz w:val="28"/>
        </w:rPr>
        <w:pict>
          <v:shape id="_x0000_s1062" type="#_x0000_t75" style="position:absolute;left:0;text-align:left;margin-left:0;margin-top:31.95pt;width:438pt;height:263.95pt;z-index:251657728">
            <v:imagedata r:id="rId23" o:title=""/>
            <w10:wrap type="topAndBottom"/>
          </v:shape>
          <o:OLEObject Type="Embed" ProgID="Visio.Drawing.6" ShapeID="_x0000_s1062" DrawAspect="Content" ObjectID="_1513578847" r:id="rId24"/>
        </w:pict>
      </w:r>
    </w:p>
    <w:p w:rsidR="00293B2D" w:rsidRPr="008618B0" w:rsidRDefault="00293B2D" w:rsidP="00EE5E9A">
      <w:pPr>
        <w:snapToGrid w:val="0"/>
        <w:spacing w:before="120"/>
        <w:jc w:val="center"/>
        <w:rPr>
          <w:rFonts w:eastAsia="標楷體" w:hint="eastAsia"/>
          <w:sz w:val="28"/>
        </w:rPr>
      </w:pPr>
      <w:r w:rsidRPr="008618B0">
        <w:rPr>
          <w:rFonts w:eastAsia="標楷體" w:hint="eastAsia"/>
          <w:sz w:val="28"/>
        </w:rPr>
        <w:t>圖一</w:t>
      </w:r>
      <w:r w:rsidR="00F95911">
        <w:rPr>
          <w:rFonts w:ascii="標楷體" w:eastAsia="標楷體" w:hAnsi="標楷體" w:hint="eastAsia"/>
          <w:sz w:val="28"/>
        </w:rPr>
        <w:t>、</w:t>
      </w:r>
      <w:r w:rsidRPr="008618B0">
        <w:rPr>
          <w:rFonts w:eastAsia="標楷體" w:hint="eastAsia"/>
          <w:sz w:val="28"/>
        </w:rPr>
        <w:t>現場檢測儀器配置圖</w:t>
      </w:r>
    </w:p>
    <w:sectPr w:rsidR="00293B2D" w:rsidRPr="008618B0" w:rsidSect="00C00D7F">
      <w:footerReference w:type="even" r:id="rId25"/>
      <w:footerReference w:type="default" r:id="rId26"/>
      <w:pgSz w:w="11906" w:h="16838" w:code="9"/>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0CC" w:rsidRDefault="009B20CC">
      <w:r>
        <w:separator/>
      </w:r>
    </w:p>
  </w:endnote>
  <w:endnote w:type="continuationSeparator" w:id="0">
    <w:p w:rsidR="009B20CC" w:rsidRDefault="009B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charset w:val="00"/>
    <w:family w:val="swiss"/>
    <w:pitch w:val="variable"/>
    <w:sig w:usb0="A00002EF" w:usb1="4000207B" w:usb2="00000000" w:usb3="00000000" w:csb0="0000019F"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B2D" w:rsidRDefault="00293B2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93B2D" w:rsidRDefault="00293B2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B2D" w:rsidRDefault="00293B2D">
    <w:pPr>
      <w:pStyle w:val="a5"/>
      <w:framePr w:wrap="around" w:vAnchor="text" w:hAnchor="margin" w:xAlign="center" w:y="1"/>
      <w:rPr>
        <w:rStyle w:val="a6"/>
      </w:rPr>
    </w:pPr>
    <w:r>
      <w:rPr>
        <w:rFonts w:ascii="標楷體" w:eastAsia="標楷體" w:hAnsi="標楷體"/>
      </w:rPr>
      <w:t>第</w:t>
    </w: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F9340A">
      <w:rPr>
        <w:rFonts w:ascii="標楷體" w:eastAsia="標楷體" w:hAnsi="標楷體"/>
        <w:noProof/>
      </w:rPr>
      <w:t>1</w:t>
    </w:r>
    <w:r>
      <w:rPr>
        <w:rFonts w:ascii="標楷體" w:eastAsia="標楷體" w:hAnsi="標楷體"/>
      </w:rPr>
      <w:fldChar w:fldCharType="end"/>
    </w:r>
    <w:r>
      <w:rPr>
        <w:rFonts w:ascii="標楷體" w:eastAsia="標楷體" w:hAnsi="標楷體"/>
      </w:rPr>
      <w:t>頁，共</w:t>
    </w:r>
    <w:r>
      <w:rPr>
        <w:rFonts w:ascii="標楷體" w:eastAsia="標楷體" w:hAnsi="標楷體"/>
      </w:rPr>
      <w:fldChar w:fldCharType="begin"/>
    </w:r>
    <w:r>
      <w:rPr>
        <w:rFonts w:ascii="標楷體" w:eastAsia="標楷體" w:hAnsi="標楷體"/>
      </w:rPr>
      <w:instrText xml:space="preserve"> NUMPAGES </w:instrText>
    </w:r>
    <w:r>
      <w:rPr>
        <w:rFonts w:ascii="標楷體" w:eastAsia="標楷體" w:hAnsi="標楷體"/>
      </w:rPr>
      <w:fldChar w:fldCharType="separate"/>
    </w:r>
    <w:r w:rsidR="00F9340A">
      <w:rPr>
        <w:rFonts w:ascii="標楷體" w:eastAsia="標楷體" w:hAnsi="標楷體"/>
        <w:noProof/>
      </w:rPr>
      <w:t>3</w:t>
    </w:r>
    <w:r>
      <w:rPr>
        <w:rFonts w:ascii="標楷體" w:eastAsia="標楷體" w:hAnsi="標楷體"/>
      </w:rPr>
      <w:fldChar w:fldCharType="end"/>
    </w:r>
    <w:r>
      <w:rPr>
        <w:rFonts w:ascii="標楷體" w:eastAsia="標楷體" w:hAnsi="標楷體"/>
      </w:rPr>
      <w:t>頁</w:t>
    </w:r>
  </w:p>
  <w:p w:rsidR="00293B2D" w:rsidRDefault="00293B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0CC" w:rsidRDefault="009B20CC">
      <w:r>
        <w:separator/>
      </w:r>
    </w:p>
  </w:footnote>
  <w:footnote w:type="continuationSeparator" w:id="0">
    <w:p w:rsidR="009B20CC" w:rsidRDefault="009B2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3394"/>
    <w:multiLevelType w:val="singleLevel"/>
    <w:tmpl w:val="B9C07BB6"/>
    <w:lvl w:ilvl="0">
      <w:start w:val="1"/>
      <w:numFmt w:val="decimal"/>
      <w:lvlText w:val="%1."/>
      <w:lvlJc w:val="left"/>
      <w:pPr>
        <w:tabs>
          <w:tab w:val="num" w:pos="900"/>
        </w:tabs>
        <w:ind w:left="900" w:hanging="180"/>
      </w:pPr>
      <w:rPr>
        <w:rFonts w:hint="default"/>
      </w:rPr>
    </w:lvl>
  </w:abstractNum>
  <w:abstractNum w:abstractNumId="1">
    <w:nsid w:val="05FE196B"/>
    <w:multiLevelType w:val="singleLevel"/>
    <w:tmpl w:val="0409000F"/>
    <w:lvl w:ilvl="0">
      <w:start w:val="1"/>
      <w:numFmt w:val="decimal"/>
      <w:lvlText w:val="%1."/>
      <w:lvlJc w:val="left"/>
      <w:pPr>
        <w:tabs>
          <w:tab w:val="num" w:pos="425"/>
        </w:tabs>
        <w:ind w:left="425" w:hanging="425"/>
      </w:pPr>
    </w:lvl>
  </w:abstractNum>
  <w:abstractNum w:abstractNumId="2">
    <w:nsid w:val="06D973DB"/>
    <w:multiLevelType w:val="singleLevel"/>
    <w:tmpl w:val="DFFA05E8"/>
    <w:lvl w:ilvl="0">
      <w:start w:val="1"/>
      <w:numFmt w:val="taiwaneseCountingThousand"/>
      <w:lvlText w:val="（%1）"/>
      <w:lvlJc w:val="left"/>
      <w:pPr>
        <w:tabs>
          <w:tab w:val="num" w:pos="900"/>
        </w:tabs>
        <w:ind w:left="900" w:hanging="900"/>
      </w:pPr>
      <w:rPr>
        <w:rFonts w:hint="eastAsia"/>
      </w:rPr>
    </w:lvl>
  </w:abstractNum>
  <w:abstractNum w:abstractNumId="3">
    <w:nsid w:val="0DF119D2"/>
    <w:multiLevelType w:val="hybridMultilevel"/>
    <w:tmpl w:val="4E662C4C"/>
    <w:lvl w:ilvl="0" w:tplc="4F9EAFD2">
      <w:start w:val="1"/>
      <w:numFmt w:val="taiwaneseCountingThousand"/>
      <w:lvlText w:val="%1、"/>
      <w:lvlJc w:val="left"/>
      <w:pPr>
        <w:tabs>
          <w:tab w:val="num" w:pos="480"/>
        </w:tabs>
        <w:ind w:left="480" w:hanging="480"/>
      </w:pPr>
      <w:rPr>
        <w:rFonts w:hint="eastAsia"/>
      </w:rPr>
    </w:lvl>
    <w:lvl w:ilvl="1" w:tplc="7132216A">
      <w:start w:val="1"/>
      <w:numFmt w:val="taiwaneseCountingThousand"/>
      <w:lvlText w:val="（%2）"/>
      <w:lvlJc w:val="left"/>
      <w:pPr>
        <w:tabs>
          <w:tab w:val="num" w:pos="1200"/>
        </w:tabs>
        <w:ind w:left="1200" w:hanging="720"/>
      </w:pPr>
      <w:rPr>
        <w:rFonts w:hint="eastAsia"/>
      </w:rPr>
    </w:lvl>
    <w:lvl w:ilvl="2" w:tplc="ED5C798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DF35881"/>
    <w:multiLevelType w:val="singleLevel"/>
    <w:tmpl w:val="CF0C7DEA"/>
    <w:lvl w:ilvl="0">
      <w:start w:val="1"/>
      <w:numFmt w:val="decimal"/>
      <w:lvlText w:val="%1."/>
      <w:lvlJc w:val="left"/>
      <w:pPr>
        <w:tabs>
          <w:tab w:val="num" w:pos="900"/>
        </w:tabs>
        <w:ind w:left="900" w:hanging="180"/>
      </w:pPr>
      <w:rPr>
        <w:rFonts w:hint="default"/>
      </w:rPr>
    </w:lvl>
  </w:abstractNum>
  <w:abstractNum w:abstractNumId="5">
    <w:nsid w:val="0FE45864"/>
    <w:multiLevelType w:val="hybridMultilevel"/>
    <w:tmpl w:val="950687F0"/>
    <w:lvl w:ilvl="0" w:tplc="464AD2F4">
      <w:start w:val="1"/>
      <w:numFmt w:val="decimal"/>
      <w:lvlText w:val="%1."/>
      <w:lvlJc w:val="left"/>
      <w:pPr>
        <w:tabs>
          <w:tab w:val="num" w:pos="1777"/>
        </w:tabs>
        <w:ind w:left="1604" w:hanging="187"/>
      </w:pPr>
      <w:rPr>
        <w:rFonts w:hint="default"/>
      </w:rPr>
    </w:lvl>
    <w:lvl w:ilvl="1" w:tplc="04090019" w:tentative="1">
      <w:start w:val="1"/>
      <w:numFmt w:val="ideographTraditional"/>
      <w:lvlText w:val="%2、"/>
      <w:lvlJc w:val="left"/>
      <w:pPr>
        <w:tabs>
          <w:tab w:val="num" w:pos="1387"/>
        </w:tabs>
        <w:ind w:left="1387" w:hanging="480"/>
      </w:pPr>
    </w:lvl>
    <w:lvl w:ilvl="2" w:tplc="0409001B" w:tentative="1">
      <w:start w:val="1"/>
      <w:numFmt w:val="lowerRoman"/>
      <w:lvlText w:val="%3."/>
      <w:lvlJc w:val="right"/>
      <w:pPr>
        <w:tabs>
          <w:tab w:val="num" w:pos="1867"/>
        </w:tabs>
        <w:ind w:left="1867" w:hanging="480"/>
      </w:pPr>
    </w:lvl>
    <w:lvl w:ilvl="3" w:tplc="0409000F">
      <w:start w:val="1"/>
      <w:numFmt w:val="decimal"/>
      <w:lvlText w:val="%4."/>
      <w:lvlJc w:val="left"/>
      <w:pPr>
        <w:tabs>
          <w:tab w:val="num" w:pos="2347"/>
        </w:tabs>
        <w:ind w:left="2347" w:hanging="480"/>
      </w:pPr>
    </w:lvl>
    <w:lvl w:ilvl="4" w:tplc="04090019" w:tentative="1">
      <w:start w:val="1"/>
      <w:numFmt w:val="ideographTraditional"/>
      <w:lvlText w:val="%5、"/>
      <w:lvlJc w:val="left"/>
      <w:pPr>
        <w:tabs>
          <w:tab w:val="num" w:pos="2827"/>
        </w:tabs>
        <w:ind w:left="2827" w:hanging="480"/>
      </w:pPr>
    </w:lvl>
    <w:lvl w:ilvl="5" w:tplc="0409001B" w:tentative="1">
      <w:start w:val="1"/>
      <w:numFmt w:val="lowerRoman"/>
      <w:lvlText w:val="%6."/>
      <w:lvlJc w:val="right"/>
      <w:pPr>
        <w:tabs>
          <w:tab w:val="num" w:pos="3307"/>
        </w:tabs>
        <w:ind w:left="3307" w:hanging="480"/>
      </w:pPr>
    </w:lvl>
    <w:lvl w:ilvl="6" w:tplc="0409000F" w:tentative="1">
      <w:start w:val="1"/>
      <w:numFmt w:val="decimal"/>
      <w:lvlText w:val="%7."/>
      <w:lvlJc w:val="left"/>
      <w:pPr>
        <w:tabs>
          <w:tab w:val="num" w:pos="3787"/>
        </w:tabs>
        <w:ind w:left="3787" w:hanging="480"/>
      </w:pPr>
    </w:lvl>
    <w:lvl w:ilvl="7" w:tplc="04090019" w:tentative="1">
      <w:start w:val="1"/>
      <w:numFmt w:val="ideographTraditional"/>
      <w:lvlText w:val="%8、"/>
      <w:lvlJc w:val="left"/>
      <w:pPr>
        <w:tabs>
          <w:tab w:val="num" w:pos="4267"/>
        </w:tabs>
        <w:ind w:left="4267" w:hanging="480"/>
      </w:pPr>
    </w:lvl>
    <w:lvl w:ilvl="8" w:tplc="0409001B" w:tentative="1">
      <w:start w:val="1"/>
      <w:numFmt w:val="lowerRoman"/>
      <w:lvlText w:val="%9."/>
      <w:lvlJc w:val="right"/>
      <w:pPr>
        <w:tabs>
          <w:tab w:val="num" w:pos="4747"/>
        </w:tabs>
        <w:ind w:left="4747" w:hanging="480"/>
      </w:pPr>
    </w:lvl>
  </w:abstractNum>
  <w:abstractNum w:abstractNumId="6">
    <w:nsid w:val="106F3849"/>
    <w:multiLevelType w:val="singleLevel"/>
    <w:tmpl w:val="B9C07BB6"/>
    <w:lvl w:ilvl="0">
      <w:start w:val="1"/>
      <w:numFmt w:val="decimal"/>
      <w:lvlText w:val="%1."/>
      <w:lvlJc w:val="left"/>
      <w:pPr>
        <w:tabs>
          <w:tab w:val="num" w:pos="900"/>
        </w:tabs>
        <w:ind w:left="900" w:hanging="180"/>
      </w:pPr>
      <w:rPr>
        <w:rFonts w:hint="default"/>
      </w:rPr>
    </w:lvl>
  </w:abstractNum>
  <w:abstractNum w:abstractNumId="7">
    <w:nsid w:val="16B13B1F"/>
    <w:multiLevelType w:val="singleLevel"/>
    <w:tmpl w:val="362CAAC2"/>
    <w:lvl w:ilvl="0">
      <w:start w:val="1"/>
      <w:numFmt w:val="bullet"/>
      <w:lvlText w:val=""/>
      <w:lvlJc w:val="left"/>
      <w:pPr>
        <w:tabs>
          <w:tab w:val="num" w:pos="425"/>
        </w:tabs>
        <w:ind w:left="425" w:hanging="425"/>
      </w:pPr>
      <w:rPr>
        <w:rFonts w:ascii="Wingdings" w:hAnsi="Wingdings" w:hint="default"/>
      </w:rPr>
    </w:lvl>
  </w:abstractNum>
  <w:abstractNum w:abstractNumId="8">
    <w:nsid w:val="1B3C081A"/>
    <w:multiLevelType w:val="hybridMultilevel"/>
    <w:tmpl w:val="76AC3F40"/>
    <w:lvl w:ilvl="0" w:tplc="F2D6C4F2">
      <w:start w:val="1"/>
      <w:numFmt w:val="decimal"/>
      <w:lvlText w:val="%1."/>
      <w:lvlJc w:val="left"/>
      <w:pPr>
        <w:tabs>
          <w:tab w:val="num" w:pos="1438"/>
        </w:tabs>
        <w:ind w:left="1438" w:hanging="480"/>
      </w:pPr>
      <w:rPr>
        <w:rFonts w:hint="eastAsia"/>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C311BF"/>
    <w:multiLevelType w:val="singleLevel"/>
    <w:tmpl w:val="B9C07BB6"/>
    <w:lvl w:ilvl="0">
      <w:start w:val="1"/>
      <w:numFmt w:val="decimal"/>
      <w:lvlText w:val="%1."/>
      <w:lvlJc w:val="left"/>
      <w:pPr>
        <w:tabs>
          <w:tab w:val="num" w:pos="900"/>
        </w:tabs>
        <w:ind w:left="900" w:hanging="180"/>
      </w:pPr>
      <w:rPr>
        <w:rFonts w:hint="default"/>
      </w:rPr>
    </w:lvl>
  </w:abstractNum>
  <w:abstractNum w:abstractNumId="10">
    <w:nsid w:val="23202EC0"/>
    <w:multiLevelType w:val="hybridMultilevel"/>
    <w:tmpl w:val="7102C8D2"/>
    <w:lvl w:ilvl="0" w:tplc="DEF8552E">
      <w:start w:val="1"/>
      <w:numFmt w:val="decimal"/>
      <w:lvlText w:val="%1."/>
      <w:lvlJc w:val="left"/>
      <w:pPr>
        <w:tabs>
          <w:tab w:val="num" w:pos="1777"/>
        </w:tabs>
        <w:ind w:left="1777" w:hanging="360"/>
      </w:pPr>
      <w:rPr>
        <w:rFonts w:hint="default"/>
        <w:b w:val="0"/>
      </w:rPr>
    </w:lvl>
    <w:lvl w:ilvl="1" w:tplc="04090019" w:tentative="1">
      <w:start w:val="1"/>
      <w:numFmt w:val="ideographTraditional"/>
      <w:lvlText w:val="%2、"/>
      <w:lvlJc w:val="left"/>
      <w:pPr>
        <w:tabs>
          <w:tab w:val="num" w:pos="2280"/>
        </w:tabs>
        <w:ind w:left="2280" w:hanging="480"/>
      </w:pPr>
    </w:lvl>
    <w:lvl w:ilvl="2" w:tplc="0409001B">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1">
    <w:nsid w:val="26CC1A4C"/>
    <w:multiLevelType w:val="hybridMultilevel"/>
    <w:tmpl w:val="20DABCBE"/>
    <w:lvl w:ilvl="0" w:tplc="0409000F">
      <w:start w:val="1"/>
      <w:numFmt w:val="decimal"/>
      <w:lvlText w:val="%1."/>
      <w:lvlJc w:val="left"/>
      <w:pPr>
        <w:tabs>
          <w:tab w:val="num" w:pos="1438"/>
        </w:tabs>
        <w:ind w:left="1438" w:hanging="480"/>
      </w:p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12">
    <w:nsid w:val="26E142DC"/>
    <w:multiLevelType w:val="hybridMultilevel"/>
    <w:tmpl w:val="62EA04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8B26B27"/>
    <w:multiLevelType w:val="hybridMultilevel"/>
    <w:tmpl w:val="0F8605BA"/>
    <w:lvl w:ilvl="0" w:tplc="B9B86124">
      <w:start w:val="1"/>
      <w:numFmt w:val="decimal"/>
      <w:lvlText w:val="%1."/>
      <w:lvlJc w:val="left"/>
      <w:pPr>
        <w:tabs>
          <w:tab w:val="num" w:pos="370"/>
        </w:tabs>
        <w:ind w:left="370" w:hanging="360"/>
      </w:pPr>
      <w:rPr>
        <w:rFonts w:hint="eastAsia"/>
      </w:rPr>
    </w:lvl>
    <w:lvl w:ilvl="1" w:tplc="04090019" w:tentative="1">
      <w:start w:val="1"/>
      <w:numFmt w:val="ideographTraditional"/>
      <w:lvlText w:val="%2、"/>
      <w:lvlJc w:val="left"/>
      <w:pPr>
        <w:tabs>
          <w:tab w:val="num" w:pos="-470"/>
        </w:tabs>
        <w:ind w:left="-470" w:hanging="480"/>
      </w:pPr>
    </w:lvl>
    <w:lvl w:ilvl="2" w:tplc="0409001B" w:tentative="1">
      <w:start w:val="1"/>
      <w:numFmt w:val="lowerRoman"/>
      <w:lvlText w:val="%3."/>
      <w:lvlJc w:val="right"/>
      <w:pPr>
        <w:tabs>
          <w:tab w:val="num" w:pos="10"/>
        </w:tabs>
        <w:ind w:left="10" w:hanging="480"/>
      </w:pPr>
    </w:lvl>
    <w:lvl w:ilvl="3" w:tplc="0409000F" w:tentative="1">
      <w:start w:val="1"/>
      <w:numFmt w:val="decimal"/>
      <w:lvlText w:val="%4."/>
      <w:lvlJc w:val="left"/>
      <w:pPr>
        <w:tabs>
          <w:tab w:val="num" w:pos="490"/>
        </w:tabs>
        <w:ind w:left="490" w:hanging="480"/>
      </w:pPr>
    </w:lvl>
    <w:lvl w:ilvl="4" w:tplc="04090019" w:tentative="1">
      <w:start w:val="1"/>
      <w:numFmt w:val="ideographTraditional"/>
      <w:lvlText w:val="%5、"/>
      <w:lvlJc w:val="left"/>
      <w:pPr>
        <w:tabs>
          <w:tab w:val="num" w:pos="970"/>
        </w:tabs>
        <w:ind w:left="970" w:hanging="480"/>
      </w:pPr>
    </w:lvl>
    <w:lvl w:ilvl="5" w:tplc="0409001B" w:tentative="1">
      <w:start w:val="1"/>
      <w:numFmt w:val="lowerRoman"/>
      <w:lvlText w:val="%6."/>
      <w:lvlJc w:val="right"/>
      <w:pPr>
        <w:tabs>
          <w:tab w:val="num" w:pos="1450"/>
        </w:tabs>
        <w:ind w:left="1450" w:hanging="480"/>
      </w:pPr>
    </w:lvl>
    <w:lvl w:ilvl="6" w:tplc="0409000F" w:tentative="1">
      <w:start w:val="1"/>
      <w:numFmt w:val="decimal"/>
      <w:lvlText w:val="%7."/>
      <w:lvlJc w:val="left"/>
      <w:pPr>
        <w:tabs>
          <w:tab w:val="num" w:pos="1930"/>
        </w:tabs>
        <w:ind w:left="1930" w:hanging="480"/>
      </w:pPr>
    </w:lvl>
    <w:lvl w:ilvl="7" w:tplc="04090019" w:tentative="1">
      <w:start w:val="1"/>
      <w:numFmt w:val="ideographTraditional"/>
      <w:lvlText w:val="%8、"/>
      <w:lvlJc w:val="left"/>
      <w:pPr>
        <w:tabs>
          <w:tab w:val="num" w:pos="2410"/>
        </w:tabs>
        <w:ind w:left="2410" w:hanging="480"/>
      </w:pPr>
    </w:lvl>
    <w:lvl w:ilvl="8" w:tplc="0409001B" w:tentative="1">
      <w:start w:val="1"/>
      <w:numFmt w:val="lowerRoman"/>
      <w:lvlText w:val="%9."/>
      <w:lvlJc w:val="right"/>
      <w:pPr>
        <w:tabs>
          <w:tab w:val="num" w:pos="2890"/>
        </w:tabs>
        <w:ind w:left="2890" w:hanging="480"/>
      </w:pPr>
    </w:lvl>
  </w:abstractNum>
  <w:abstractNum w:abstractNumId="14">
    <w:nsid w:val="28C1248C"/>
    <w:multiLevelType w:val="singleLevel"/>
    <w:tmpl w:val="E7B840E6"/>
    <w:lvl w:ilvl="0">
      <w:start w:val="1"/>
      <w:numFmt w:val="taiwaneseCountingThousand"/>
      <w:lvlText w:val="（%1）"/>
      <w:lvlJc w:val="left"/>
      <w:pPr>
        <w:tabs>
          <w:tab w:val="num" w:pos="907"/>
        </w:tabs>
        <w:ind w:left="907" w:hanging="907"/>
      </w:pPr>
      <w:rPr>
        <w:rFonts w:hint="eastAsia"/>
      </w:rPr>
    </w:lvl>
  </w:abstractNum>
  <w:abstractNum w:abstractNumId="15">
    <w:nsid w:val="296364DD"/>
    <w:multiLevelType w:val="hybridMultilevel"/>
    <w:tmpl w:val="93EC6E10"/>
    <w:lvl w:ilvl="0" w:tplc="B9B86124">
      <w:start w:val="1"/>
      <w:numFmt w:val="decimal"/>
      <w:lvlText w:val="%1."/>
      <w:lvlJc w:val="left"/>
      <w:pPr>
        <w:tabs>
          <w:tab w:val="num" w:pos="364"/>
        </w:tabs>
        <w:ind w:left="364" w:hanging="360"/>
      </w:pPr>
      <w:rPr>
        <w:rFonts w:hint="eastAsia"/>
      </w:rPr>
    </w:lvl>
    <w:lvl w:ilvl="1" w:tplc="04090019" w:tentative="1">
      <w:start w:val="1"/>
      <w:numFmt w:val="ideographTraditional"/>
      <w:lvlText w:val="%2、"/>
      <w:lvlJc w:val="left"/>
      <w:pPr>
        <w:tabs>
          <w:tab w:val="num" w:pos="-476"/>
        </w:tabs>
        <w:ind w:left="-476" w:hanging="480"/>
      </w:pPr>
    </w:lvl>
    <w:lvl w:ilvl="2" w:tplc="0409001B" w:tentative="1">
      <w:start w:val="1"/>
      <w:numFmt w:val="lowerRoman"/>
      <w:lvlText w:val="%3."/>
      <w:lvlJc w:val="right"/>
      <w:pPr>
        <w:tabs>
          <w:tab w:val="num" w:pos="4"/>
        </w:tabs>
        <w:ind w:left="4" w:hanging="480"/>
      </w:pPr>
    </w:lvl>
    <w:lvl w:ilvl="3" w:tplc="0409000F" w:tentative="1">
      <w:start w:val="1"/>
      <w:numFmt w:val="decimal"/>
      <w:lvlText w:val="%4."/>
      <w:lvlJc w:val="left"/>
      <w:pPr>
        <w:tabs>
          <w:tab w:val="num" w:pos="484"/>
        </w:tabs>
        <w:ind w:left="484" w:hanging="480"/>
      </w:pPr>
    </w:lvl>
    <w:lvl w:ilvl="4" w:tplc="04090019" w:tentative="1">
      <w:start w:val="1"/>
      <w:numFmt w:val="ideographTraditional"/>
      <w:lvlText w:val="%5、"/>
      <w:lvlJc w:val="left"/>
      <w:pPr>
        <w:tabs>
          <w:tab w:val="num" w:pos="964"/>
        </w:tabs>
        <w:ind w:left="964" w:hanging="480"/>
      </w:pPr>
    </w:lvl>
    <w:lvl w:ilvl="5" w:tplc="0409001B" w:tentative="1">
      <w:start w:val="1"/>
      <w:numFmt w:val="lowerRoman"/>
      <w:lvlText w:val="%6."/>
      <w:lvlJc w:val="right"/>
      <w:pPr>
        <w:tabs>
          <w:tab w:val="num" w:pos="1444"/>
        </w:tabs>
        <w:ind w:left="1444" w:hanging="480"/>
      </w:pPr>
    </w:lvl>
    <w:lvl w:ilvl="6" w:tplc="0409000F" w:tentative="1">
      <w:start w:val="1"/>
      <w:numFmt w:val="decimal"/>
      <w:lvlText w:val="%7."/>
      <w:lvlJc w:val="left"/>
      <w:pPr>
        <w:tabs>
          <w:tab w:val="num" w:pos="1924"/>
        </w:tabs>
        <w:ind w:left="1924" w:hanging="480"/>
      </w:pPr>
    </w:lvl>
    <w:lvl w:ilvl="7" w:tplc="04090019" w:tentative="1">
      <w:start w:val="1"/>
      <w:numFmt w:val="ideographTraditional"/>
      <w:lvlText w:val="%8、"/>
      <w:lvlJc w:val="left"/>
      <w:pPr>
        <w:tabs>
          <w:tab w:val="num" w:pos="2404"/>
        </w:tabs>
        <w:ind w:left="2404" w:hanging="480"/>
      </w:pPr>
    </w:lvl>
    <w:lvl w:ilvl="8" w:tplc="0409001B" w:tentative="1">
      <w:start w:val="1"/>
      <w:numFmt w:val="lowerRoman"/>
      <w:lvlText w:val="%9."/>
      <w:lvlJc w:val="right"/>
      <w:pPr>
        <w:tabs>
          <w:tab w:val="num" w:pos="2884"/>
        </w:tabs>
        <w:ind w:left="2884" w:hanging="480"/>
      </w:pPr>
    </w:lvl>
  </w:abstractNum>
  <w:abstractNum w:abstractNumId="16">
    <w:nsid w:val="2FC3194F"/>
    <w:multiLevelType w:val="singleLevel"/>
    <w:tmpl w:val="362CAAC2"/>
    <w:lvl w:ilvl="0">
      <w:start w:val="1"/>
      <w:numFmt w:val="bullet"/>
      <w:lvlText w:val=""/>
      <w:lvlJc w:val="left"/>
      <w:pPr>
        <w:tabs>
          <w:tab w:val="num" w:pos="425"/>
        </w:tabs>
        <w:ind w:left="425" w:hanging="425"/>
      </w:pPr>
      <w:rPr>
        <w:rFonts w:ascii="Wingdings" w:hAnsi="Wingdings" w:hint="default"/>
      </w:rPr>
    </w:lvl>
  </w:abstractNum>
  <w:abstractNum w:abstractNumId="17">
    <w:nsid w:val="31DE3C03"/>
    <w:multiLevelType w:val="hybridMultilevel"/>
    <w:tmpl w:val="0D920FA0"/>
    <w:lvl w:ilvl="0" w:tplc="464AD2F4">
      <w:start w:val="1"/>
      <w:numFmt w:val="decimal"/>
      <w:lvlText w:val="%1."/>
      <w:lvlJc w:val="left"/>
      <w:pPr>
        <w:tabs>
          <w:tab w:val="num" w:pos="1507"/>
        </w:tabs>
        <w:ind w:left="1334" w:hanging="187"/>
      </w:pPr>
      <w:rPr>
        <w:rFonts w:hint="default"/>
      </w:rPr>
    </w:lvl>
    <w:lvl w:ilvl="1" w:tplc="04090019" w:tentative="1">
      <w:start w:val="1"/>
      <w:numFmt w:val="ideographTraditional"/>
      <w:lvlText w:val="%2、"/>
      <w:lvlJc w:val="left"/>
      <w:pPr>
        <w:tabs>
          <w:tab w:val="num" w:pos="1387"/>
        </w:tabs>
        <w:ind w:left="1387" w:hanging="480"/>
      </w:pPr>
    </w:lvl>
    <w:lvl w:ilvl="2" w:tplc="0409001B" w:tentative="1">
      <w:start w:val="1"/>
      <w:numFmt w:val="lowerRoman"/>
      <w:lvlText w:val="%3."/>
      <w:lvlJc w:val="right"/>
      <w:pPr>
        <w:tabs>
          <w:tab w:val="num" w:pos="1867"/>
        </w:tabs>
        <w:ind w:left="1867" w:hanging="480"/>
      </w:pPr>
    </w:lvl>
    <w:lvl w:ilvl="3" w:tplc="0409000F">
      <w:start w:val="1"/>
      <w:numFmt w:val="decimal"/>
      <w:lvlText w:val="%4."/>
      <w:lvlJc w:val="left"/>
      <w:pPr>
        <w:tabs>
          <w:tab w:val="num" w:pos="2347"/>
        </w:tabs>
        <w:ind w:left="2347" w:hanging="480"/>
      </w:pPr>
    </w:lvl>
    <w:lvl w:ilvl="4" w:tplc="04090019" w:tentative="1">
      <w:start w:val="1"/>
      <w:numFmt w:val="ideographTraditional"/>
      <w:lvlText w:val="%5、"/>
      <w:lvlJc w:val="left"/>
      <w:pPr>
        <w:tabs>
          <w:tab w:val="num" w:pos="2827"/>
        </w:tabs>
        <w:ind w:left="2827" w:hanging="480"/>
      </w:pPr>
    </w:lvl>
    <w:lvl w:ilvl="5" w:tplc="0409001B" w:tentative="1">
      <w:start w:val="1"/>
      <w:numFmt w:val="lowerRoman"/>
      <w:lvlText w:val="%6."/>
      <w:lvlJc w:val="right"/>
      <w:pPr>
        <w:tabs>
          <w:tab w:val="num" w:pos="3307"/>
        </w:tabs>
        <w:ind w:left="3307" w:hanging="480"/>
      </w:pPr>
    </w:lvl>
    <w:lvl w:ilvl="6" w:tplc="0409000F" w:tentative="1">
      <w:start w:val="1"/>
      <w:numFmt w:val="decimal"/>
      <w:lvlText w:val="%7."/>
      <w:lvlJc w:val="left"/>
      <w:pPr>
        <w:tabs>
          <w:tab w:val="num" w:pos="3787"/>
        </w:tabs>
        <w:ind w:left="3787" w:hanging="480"/>
      </w:pPr>
    </w:lvl>
    <w:lvl w:ilvl="7" w:tplc="04090019" w:tentative="1">
      <w:start w:val="1"/>
      <w:numFmt w:val="ideographTraditional"/>
      <w:lvlText w:val="%8、"/>
      <w:lvlJc w:val="left"/>
      <w:pPr>
        <w:tabs>
          <w:tab w:val="num" w:pos="4267"/>
        </w:tabs>
        <w:ind w:left="4267" w:hanging="480"/>
      </w:pPr>
    </w:lvl>
    <w:lvl w:ilvl="8" w:tplc="0409001B" w:tentative="1">
      <w:start w:val="1"/>
      <w:numFmt w:val="lowerRoman"/>
      <w:lvlText w:val="%9."/>
      <w:lvlJc w:val="right"/>
      <w:pPr>
        <w:tabs>
          <w:tab w:val="num" w:pos="4747"/>
        </w:tabs>
        <w:ind w:left="4747" w:hanging="480"/>
      </w:pPr>
    </w:lvl>
  </w:abstractNum>
  <w:abstractNum w:abstractNumId="18">
    <w:nsid w:val="38E03113"/>
    <w:multiLevelType w:val="singleLevel"/>
    <w:tmpl w:val="B9C07BB6"/>
    <w:lvl w:ilvl="0">
      <w:start w:val="1"/>
      <w:numFmt w:val="decimal"/>
      <w:lvlText w:val="%1."/>
      <w:lvlJc w:val="left"/>
      <w:pPr>
        <w:tabs>
          <w:tab w:val="num" w:pos="900"/>
        </w:tabs>
        <w:ind w:left="900" w:hanging="180"/>
      </w:pPr>
      <w:rPr>
        <w:rFonts w:hint="default"/>
      </w:rPr>
    </w:lvl>
  </w:abstractNum>
  <w:abstractNum w:abstractNumId="19">
    <w:nsid w:val="3B015255"/>
    <w:multiLevelType w:val="hybridMultilevel"/>
    <w:tmpl w:val="26201908"/>
    <w:lvl w:ilvl="0" w:tplc="F06E70E4">
      <w:start w:val="1"/>
      <w:numFmt w:val="taiwaneseCountingThousand"/>
      <w:lvlText w:val="%1、"/>
      <w:lvlJc w:val="left"/>
      <w:pPr>
        <w:tabs>
          <w:tab w:val="num" w:pos="720"/>
        </w:tabs>
        <w:ind w:left="720" w:hanging="720"/>
      </w:pPr>
      <w:rPr>
        <w:rFonts w:hint="eastAsia"/>
      </w:rPr>
    </w:lvl>
    <w:lvl w:ilvl="1" w:tplc="DED4F922">
      <w:start w:val="1"/>
      <w:numFmt w:val="taiwaneseCountingThousand"/>
      <w:lvlText w:val="（%2）"/>
      <w:lvlJc w:val="left"/>
      <w:pPr>
        <w:tabs>
          <w:tab w:val="num" w:pos="1560"/>
        </w:tabs>
        <w:ind w:left="1560" w:hanging="1080"/>
      </w:pPr>
      <w:rPr>
        <w:rFonts w:hint="eastAsia"/>
      </w:rPr>
    </w:lvl>
    <w:lvl w:ilvl="2" w:tplc="88FE1612">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B6605DD"/>
    <w:multiLevelType w:val="hybridMultilevel"/>
    <w:tmpl w:val="77880A7A"/>
    <w:lvl w:ilvl="0" w:tplc="BF188ED8">
      <w:start w:val="1"/>
      <w:numFmt w:val="taiwaneseCountingThousand"/>
      <w:lvlText w:val="%1、"/>
      <w:lvlJc w:val="left"/>
      <w:pPr>
        <w:tabs>
          <w:tab w:val="num" w:pos="720"/>
        </w:tabs>
        <w:ind w:left="720" w:hanging="720"/>
      </w:pPr>
      <w:rPr>
        <w:rFonts w:hint="default"/>
      </w:rPr>
    </w:lvl>
    <w:lvl w:ilvl="1" w:tplc="B9B86124">
      <w:start w:val="1"/>
      <w:numFmt w:val="decimal"/>
      <w:lvlText w:val="%2."/>
      <w:lvlJc w:val="left"/>
      <w:pPr>
        <w:tabs>
          <w:tab w:val="num" w:pos="1800"/>
        </w:tabs>
        <w:ind w:left="1800" w:hanging="360"/>
      </w:pPr>
      <w:rPr>
        <w:rFonts w:hint="eastAsia"/>
      </w:rPr>
    </w:lvl>
    <w:lvl w:ilvl="2" w:tplc="E3FE382C">
      <w:start w:val="1"/>
      <w:numFmt w:val="taiwaneseCountingThousand"/>
      <w:lvlText w:val="（%3）"/>
      <w:lvlJc w:val="left"/>
      <w:pPr>
        <w:tabs>
          <w:tab w:val="num" w:pos="1422"/>
        </w:tabs>
        <w:ind w:left="1422" w:hanging="855"/>
      </w:pPr>
      <w:rPr>
        <w:rFonts w:hint="eastAsia"/>
      </w:rPr>
    </w:lvl>
    <w:lvl w:ilvl="3" w:tplc="ED5C7984">
      <w:start w:val="1"/>
      <w:numFmt w:val="decimal"/>
      <w:lvlText w:val="%4."/>
      <w:lvlJc w:val="left"/>
      <w:pPr>
        <w:tabs>
          <w:tab w:val="num" w:pos="1800"/>
        </w:tabs>
        <w:ind w:left="1800" w:hanging="36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E9C2484"/>
    <w:multiLevelType w:val="hybridMultilevel"/>
    <w:tmpl w:val="4F56215A"/>
    <w:lvl w:ilvl="0" w:tplc="C98C9FE4">
      <w:start w:val="1"/>
      <w:numFmt w:val="decimal"/>
      <w:lvlText w:val="%1."/>
      <w:lvlJc w:val="left"/>
      <w:pPr>
        <w:tabs>
          <w:tab w:val="num" w:pos="1777"/>
        </w:tabs>
        <w:ind w:left="1777" w:hanging="360"/>
      </w:pPr>
      <w:rPr>
        <w:rFonts w:hint="default"/>
      </w:rPr>
    </w:lvl>
    <w:lvl w:ilvl="1" w:tplc="04090019" w:tentative="1">
      <w:start w:val="1"/>
      <w:numFmt w:val="ideographTraditional"/>
      <w:lvlText w:val="%2、"/>
      <w:lvlJc w:val="left"/>
      <w:pPr>
        <w:tabs>
          <w:tab w:val="num" w:pos="1057"/>
        </w:tabs>
        <w:ind w:left="1057" w:hanging="480"/>
      </w:pPr>
    </w:lvl>
    <w:lvl w:ilvl="2" w:tplc="0409001B">
      <w:start w:val="1"/>
      <w:numFmt w:val="lowerRoman"/>
      <w:lvlText w:val="%3."/>
      <w:lvlJc w:val="right"/>
      <w:pPr>
        <w:tabs>
          <w:tab w:val="num" w:pos="1537"/>
        </w:tabs>
        <w:ind w:left="1537" w:hanging="480"/>
      </w:pPr>
    </w:lvl>
    <w:lvl w:ilvl="3" w:tplc="0409000F" w:tentative="1">
      <w:start w:val="1"/>
      <w:numFmt w:val="decimal"/>
      <w:lvlText w:val="%4."/>
      <w:lvlJc w:val="left"/>
      <w:pPr>
        <w:tabs>
          <w:tab w:val="num" w:pos="2017"/>
        </w:tabs>
        <w:ind w:left="2017" w:hanging="480"/>
      </w:pPr>
    </w:lvl>
    <w:lvl w:ilvl="4" w:tplc="04090019" w:tentative="1">
      <w:start w:val="1"/>
      <w:numFmt w:val="ideographTraditional"/>
      <w:lvlText w:val="%5、"/>
      <w:lvlJc w:val="left"/>
      <w:pPr>
        <w:tabs>
          <w:tab w:val="num" w:pos="2497"/>
        </w:tabs>
        <w:ind w:left="2497" w:hanging="480"/>
      </w:pPr>
    </w:lvl>
    <w:lvl w:ilvl="5" w:tplc="0409001B" w:tentative="1">
      <w:start w:val="1"/>
      <w:numFmt w:val="lowerRoman"/>
      <w:lvlText w:val="%6."/>
      <w:lvlJc w:val="right"/>
      <w:pPr>
        <w:tabs>
          <w:tab w:val="num" w:pos="2977"/>
        </w:tabs>
        <w:ind w:left="2977" w:hanging="480"/>
      </w:pPr>
    </w:lvl>
    <w:lvl w:ilvl="6" w:tplc="0409000F" w:tentative="1">
      <w:start w:val="1"/>
      <w:numFmt w:val="decimal"/>
      <w:lvlText w:val="%7."/>
      <w:lvlJc w:val="left"/>
      <w:pPr>
        <w:tabs>
          <w:tab w:val="num" w:pos="3457"/>
        </w:tabs>
        <w:ind w:left="3457" w:hanging="480"/>
      </w:pPr>
    </w:lvl>
    <w:lvl w:ilvl="7" w:tplc="04090019" w:tentative="1">
      <w:start w:val="1"/>
      <w:numFmt w:val="ideographTraditional"/>
      <w:lvlText w:val="%8、"/>
      <w:lvlJc w:val="left"/>
      <w:pPr>
        <w:tabs>
          <w:tab w:val="num" w:pos="3937"/>
        </w:tabs>
        <w:ind w:left="3937" w:hanging="480"/>
      </w:pPr>
    </w:lvl>
    <w:lvl w:ilvl="8" w:tplc="0409001B" w:tentative="1">
      <w:start w:val="1"/>
      <w:numFmt w:val="lowerRoman"/>
      <w:lvlText w:val="%9."/>
      <w:lvlJc w:val="right"/>
      <w:pPr>
        <w:tabs>
          <w:tab w:val="num" w:pos="4417"/>
        </w:tabs>
        <w:ind w:left="4417" w:hanging="480"/>
      </w:pPr>
    </w:lvl>
  </w:abstractNum>
  <w:abstractNum w:abstractNumId="22">
    <w:nsid w:val="41D53E7C"/>
    <w:multiLevelType w:val="singleLevel"/>
    <w:tmpl w:val="74DC90D4"/>
    <w:lvl w:ilvl="0">
      <w:start w:val="1"/>
      <w:numFmt w:val="decimal"/>
      <w:lvlText w:val="%1."/>
      <w:lvlJc w:val="left"/>
      <w:pPr>
        <w:tabs>
          <w:tab w:val="num" w:pos="360"/>
        </w:tabs>
        <w:ind w:left="0" w:firstLine="0"/>
      </w:pPr>
      <w:rPr>
        <w:rFonts w:hint="eastAsia"/>
      </w:rPr>
    </w:lvl>
  </w:abstractNum>
  <w:abstractNum w:abstractNumId="23">
    <w:nsid w:val="46A20118"/>
    <w:multiLevelType w:val="hybridMultilevel"/>
    <w:tmpl w:val="95AE9CCC"/>
    <w:lvl w:ilvl="0" w:tplc="B14AD4FE">
      <w:start w:val="3"/>
      <w:numFmt w:val="decimal"/>
      <w:lvlText w:val="%1."/>
      <w:lvlJc w:val="left"/>
      <w:pPr>
        <w:tabs>
          <w:tab w:val="num" w:pos="1320"/>
        </w:tabs>
        <w:ind w:left="1320" w:hanging="360"/>
      </w:pPr>
      <w:rPr>
        <w:rFonts w:hint="eastAsia"/>
        <w:strike w:val="0"/>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F94358F"/>
    <w:multiLevelType w:val="singleLevel"/>
    <w:tmpl w:val="74DC90D4"/>
    <w:lvl w:ilvl="0">
      <w:start w:val="1"/>
      <w:numFmt w:val="decimal"/>
      <w:lvlText w:val="%1."/>
      <w:lvlJc w:val="left"/>
      <w:pPr>
        <w:tabs>
          <w:tab w:val="num" w:pos="360"/>
        </w:tabs>
        <w:ind w:left="0" w:firstLine="0"/>
      </w:pPr>
      <w:rPr>
        <w:rFonts w:hint="eastAsia"/>
      </w:rPr>
    </w:lvl>
  </w:abstractNum>
  <w:abstractNum w:abstractNumId="25">
    <w:nsid w:val="54A44DFA"/>
    <w:multiLevelType w:val="hybridMultilevel"/>
    <w:tmpl w:val="5F92EDC2"/>
    <w:lvl w:ilvl="0" w:tplc="FFD8B838">
      <w:start w:val="1"/>
      <w:numFmt w:val="taiwaneseCountingThousand"/>
      <w:lvlText w:val="%1、"/>
      <w:lvlJc w:val="left"/>
      <w:pPr>
        <w:tabs>
          <w:tab w:val="num" w:pos="720"/>
        </w:tabs>
        <w:ind w:left="720" w:hanging="720"/>
      </w:pPr>
      <w:rPr>
        <w:rFonts w:hint="default"/>
      </w:rPr>
    </w:lvl>
    <w:lvl w:ilvl="1" w:tplc="89088A28">
      <w:start w:val="1"/>
      <w:numFmt w:val="taiwaneseCountingThousand"/>
      <w:lvlText w:val="（%2）"/>
      <w:lvlJc w:val="left"/>
      <w:pPr>
        <w:tabs>
          <w:tab w:val="num" w:pos="1560"/>
        </w:tabs>
        <w:ind w:left="1560" w:hanging="1080"/>
      </w:pPr>
      <w:rPr>
        <w:rFonts w:hint="eastAsia"/>
      </w:rPr>
    </w:lvl>
    <w:lvl w:ilvl="2" w:tplc="246CC224">
      <w:start w:val="1"/>
      <w:numFmt w:val="decimal"/>
      <w:lvlText w:val="%3."/>
      <w:lvlJc w:val="left"/>
      <w:pPr>
        <w:tabs>
          <w:tab w:val="num" w:pos="1320"/>
        </w:tabs>
        <w:ind w:left="1320" w:hanging="360"/>
      </w:pPr>
      <w:rPr>
        <w:rFonts w:hint="eastAsia"/>
        <w:u w:val="single"/>
      </w:rPr>
    </w:lvl>
    <w:lvl w:ilvl="3" w:tplc="D0C80472">
      <w:start w:val="5"/>
      <w:numFmt w:val="taiwaneseCountingThousand"/>
      <w:lvlText w:val="(%4)"/>
      <w:lvlJc w:val="left"/>
      <w:pPr>
        <w:tabs>
          <w:tab w:val="num" w:pos="2055"/>
        </w:tabs>
        <w:ind w:left="2055" w:hanging="615"/>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750107"/>
    <w:multiLevelType w:val="hybridMultilevel"/>
    <w:tmpl w:val="67C45988"/>
    <w:lvl w:ilvl="0" w:tplc="F9F25B42">
      <w:start w:val="1"/>
      <w:numFmt w:val="decimal"/>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7">
    <w:nsid w:val="5B9A6AD6"/>
    <w:multiLevelType w:val="hybridMultilevel"/>
    <w:tmpl w:val="B3D8D2F8"/>
    <w:lvl w:ilvl="0" w:tplc="74DC90D4">
      <w:start w:val="1"/>
      <w:numFmt w:val="decimal"/>
      <w:lvlText w:val="%1."/>
      <w:lvlJc w:val="left"/>
      <w:pPr>
        <w:tabs>
          <w:tab w:val="num" w:pos="36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676780F"/>
    <w:multiLevelType w:val="singleLevel"/>
    <w:tmpl w:val="0409000F"/>
    <w:lvl w:ilvl="0">
      <w:start w:val="1"/>
      <w:numFmt w:val="decimal"/>
      <w:lvlText w:val="%1."/>
      <w:lvlJc w:val="left"/>
      <w:pPr>
        <w:tabs>
          <w:tab w:val="num" w:pos="425"/>
        </w:tabs>
        <w:ind w:left="425" w:hanging="425"/>
      </w:pPr>
    </w:lvl>
  </w:abstractNum>
  <w:abstractNum w:abstractNumId="29">
    <w:nsid w:val="66FD3998"/>
    <w:multiLevelType w:val="singleLevel"/>
    <w:tmpl w:val="0409000F"/>
    <w:lvl w:ilvl="0">
      <w:start w:val="1"/>
      <w:numFmt w:val="decimal"/>
      <w:lvlText w:val="%1."/>
      <w:lvlJc w:val="left"/>
      <w:pPr>
        <w:tabs>
          <w:tab w:val="num" w:pos="425"/>
        </w:tabs>
        <w:ind w:left="425" w:hanging="425"/>
      </w:pPr>
    </w:lvl>
  </w:abstractNum>
  <w:abstractNum w:abstractNumId="30">
    <w:nsid w:val="69EE118D"/>
    <w:multiLevelType w:val="singleLevel"/>
    <w:tmpl w:val="B9C07BB6"/>
    <w:lvl w:ilvl="0">
      <w:start w:val="1"/>
      <w:numFmt w:val="decimal"/>
      <w:lvlText w:val="%1."/>
      <w:lvlJc w:val="left"/>
      <w:pPr>
        <w:tabs>
          <w:tab w:val="num" w:pos="900"/>
        </w:tabs>
        <w:ind w:left="900" w:hanging="180"/>
      </w:pPr>
      <w:rPr>
        <w:rFonts w:hint="default"/>
      </w:rPr>
    </w:lvl>
  </w:abstractNum>
  <w:abstractNum w:abstractNumId="31">
    <w:nsid w:val="6B1C5534"/>
    <w:multiLevelType w:val="hybridMultilevel"/>
    <w:tmpl w:val="F3745520"/>
    <w:lvl w:ilvl="0" w:tplc="ED5C798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32">
    <w:nsid w:val="6D66370B"/>
    <w:multiLevelType w:val="singleLevel"/>
    <w:tmpl w:val="464AD2F4"/>
    <w:lvl w:ilvl="0">
      <w:start w:val="1"/>
      <w:numFmt w:val="decimal"/>
      <w:lvlText w:val="%1."/>
      <w:lvlJc w:val="left"/>
      <w:pPr>
        <w:tabs>
          <w:tab w:val="num" w:pos="1080"/>
        </w:tabs>
        <w:ind w:left="907" w:hanging="187"/>
      </w:pPr>
      <w:rPr>
        <w:rFonts w:hint="default"/>
      </w:rPr>
    </w:lvl>
  </w:abstractNum>
  <w:abstractNum w:abstractNumId="33">
    <w:nsid w:val="745D6D31"/>
    <w:multiLevelType w:val="hybridMultilevel"/>
    <w:tmpl w:val="7742A104"/>
    <w:lvl w:ilvl="0" w:tplc="B9B86124">
      <w:start w:val="1"/>
      <w:numFmt w:val="decimal"/>
      <w:lvlText w:val="%1."/>
      <w:lvlJc w:val="left"/>
      <w:pPr>
        <w:tabs>
          <w:tab w:val="num" w:pos="368"/>
        </w:tabs>
        <w:ind w:left="368" w:hanging="360"/>
      </w:pPr>
      <w:rPr>
        <w:rFonts w:hint="eastAsia"/>
      </w:rPr>
    </w:lvl>
    <w:lvl w:ilvl="1" w:tplc="04090019" w:tentative="1">
      <w:start w:val="1"/>
      <w:numFmt w:val="ideographTraditional"/>
      <w:lvlText w:val="%2、"/>
      <w:lvlJc w:val="left"/>
      <w:pPr>
        <w:tabs>
          <w:tab w:val="num" w:pos="-472"/>
        </w:tabs>
        <w:ind w:left="-472" w:hanging="480"/>
      </w:pPr>
    </w:lvl>
    <w:lvl w:ilvl="2" w:tplc="0409001B" w:tentative="1">
      <w:start w:val="1"/>
      <w:numFmt w:val="lowerRoman"/>
      <w:lvlText w:val="%3."/>
      <w:lvlJc w:val="right"/>
      <w:pPr>
        <w:tabs>
          <w:tab w:val="num" w:pos="8"/>
        </w:tabs>
        <w:ind w:left="8" w:hanging="480"/>
      </w:pPr>
    </w:lvl>
    <w:lvl w:ilvl="3" w:tplc="0409000F" w:tentative="1">
      <w:start w:val="1"/>
      <w:numFmt w:val="decimal"/>
      <w:lvlText w:val="%4."/>
      <w:lvlJc w:val="left"/>
      <w:pPr>
        <w:tabs>
          <w:tab w:val="num" w:pos="488"/>
        </w:tabs>
        <w:ind w:left="488" w:hanging="480"/>
      </w:pPr>
    </w:lvl>
    <w:lvl w:ilvl="4" w:tplc="04090019" w:tentative="1">
      <w:start w:val="1"/>
      <w:numFmt w:val="ideographTraditional"/>
      <w:lvlText w:val="%5、"/>
      <w:lvlJc w:val="left"/>
      <w:pPr>
        <w:tabs>
          <w:tab w:val="num" w:pos="968"/>
        </w:tabs>
        <w:ind w:left="968" w:hanging="480"/>
      </w:pPr>
    </w:lvl>
    <w:lvl w:ilvl="5" w:tplc="0409001B" w:tentative="1">
      <w:start w:val="1"/>
      <w:numFmt w:val="lowerRoman"/>
      <w:lvlText w:val="%6."/>
      <w:lvlJc w:val="right"/>
      <w:pPr>
        <w:tabs>
          <w:tab w:val="num" w:pos="1448"/>
        </w:tabs>
        <w:ind w:left="1448" w:hanging="480"/>
      </w:pPr>
    </w:lvl>
    <w:lvl w:ilvl="6" w:tplc="0409000F" w:tentative="1">
      <w:start w:val="1"/>
      <w:numFmt w:val="decimal"/>
      <w:lvlText w:val="%7."/>
      <w:lvlJc w:val="left"/>
      <w:pPr>
        <w:tabs>
          <w:tab w:val="num" w:pos="1928"/>
        </w:tabs>
        <w:ind w:left="1928" w:hanging="480"/>
      </w:pPr>
    </w:lvl>
    <w:lvl w:ilvl="7" w:tplc="04090019" w:tentative="1">
      <w:start w:val="1"/>
      <w:numFmt w:val="ideographTraditional"/>
      <w:lvlText w:val="%8、"/>
      <w:lvlJc w:val="left"/>
      <w:pPr>
        <w:tabs>
          <w:tab w:val="num" w:pos="2408"/>
        </w:tabs>
        <w:ind w:left="2408" w:hanging="480"/>
      </w:pPr>
    </w:lvl>
    <w:lvl w:ilvl="8" w:tplc="0409001B" w:tentative="1">
      <w:start w:val="1"/>
      <w:numFmt w:val="lowerRoman"/>
      <w:lvlText w:val="%9."/>
      <w:lvlJc w:val="right"/>
      <w:pPr>
        <w:tabs>
          <w:tab w:val="num" w:pos="2888"/>
        </w:tabs>
        <w:ind w:left="2888" w:hanging="480"/>
      </w:pPr>
    </w:lvl>
  </w:abstractNum>
  <w:abstractNum w:abstractNumId="34">
    <w:nsid w:val="751741E6"/>
    <w:multiLevelType w:val="singleLevel"/>
    <w:tmpl w:val="9AD8EC56"/>
    <w:lvl w:ilvl="0">
      <w:start w:val="1"/>
      <w:numFmt w:val="taiwaneseCountingThousand"/>
      <w:lvlText w:val="（%1）"/>
      <w:lvlJc w:val="left"/>
      <w:pPr>
        <w:tabs>
          <w:tab w:val="num" w:pos="1455"/>
        </w:tabs>
        <w:ind w:left="1455" w:hanging="855"/>
      </w:pPr>
      <w:rPr>
        <w:rFonts w:hint="eastAsia"/>
      </w:rPr>
    </w:lvl>
  </w:abstractNum>
  <w:abstractNum w:abstractNumId="35">
    <w:nsid w:val="7A68399A"/>
    <w:multiLevelType w:val="singleLevel"/>
    <w:tmpl w:val="2F94B688"/>
    <w:lvl w:ilvl="0">
      <w:start w:val="1"/>
      <w:numFmt w:val="decimal"/>
      <w:lvlText w:val="%1."/>
      <w:lvlJc w:val="left"/>
      <w:pPr>
        <w:tabs>
          <w:tab w:val="num" w:pos="1080"/>
        </w:tabs>
        <w:ind w:left="900" w:hanging="180"/>
      </w:pPr>
      <w:rPr>
        <w:rFonts w:hint="default"/>
      </w:rPr>
    </w:lvl>
  </w:abstractNum>
  <w:abstractNum w:abstractNumId="36">
    <w:nsid w:val="7C8007B2"/>
    <w:multiLevelType w:val="hybridMultilevel"/>
    <w:tmpl w:val="C194FDC0"/>
    <w:lvl w:ilvl="0" w:tplc="74DC90D4">
      <w:start w:val="1"/>
      <w:numFmt w:val="decimal"/>
      <w:lvlText w:val="%1."/>
      <w:lvlJc w:val="left"/>
      <w:pPr>
        <w:tabs>
          <w:tab w:val="num" w:pos="378"/>
        </w:tabs>
        <w:ind w:left="18" w:firstLine="0"/>
      </w:pPr>
      <w:rPr>
        <w:rFonts w:hint="eastAsia"/>
      </w:rPr>
    </w:lvl>
    <w:lvl w:ilvl="1" w:tplc="04090019" w:tentative="1">
      <w:start w:val="1"/>
      <w:numFmt w:val="ideographTraditional"/>
      <w:lvlText w:val="%2、"/>
      <w:lvlJc w:val="left"/>
      <w:pPr>
        <w:tabs>
          <w:tab w:val="num" w:pos="978"/>
        </w:tabs>
        <w:ind w:left="978" w:hanging="480"/>
      </w:pPr>
    </w:lvl>
    <w:lvl w:ilvl="2" w:tplc="0409001B" w:tentative="1">
      <w:start w:val="1"/>
      <w:numFmt w:val="lowerRoman"/>
      <w:lvlText w:val="%3."/>
      <w:lvlJc w:val="right"/>
      <w:pPr>
        <w:tabs>
          <w:tab w:val="num" w:pos="1458"/>
        </w:tabs>
        <w:ind w:left="1458" w:hanging="480"/>
      </w:pPr>
    </w:lvl>
    <w:lvl w:ilvl="3" w:tplc="0409000F" w:tentative="1">
      <w:start w:val="1"/>
      <w:numFmt w:val="decimal"/>
      <w:lvlText w:val="%4."/>
      <w:lvlJc w:val="left"/>
      <w:pPr>
        <w:tabs>
          <w:tab w:val="num" w:pos="1938"/>
        </w:tabs>
        <w:ind w:left="1938" w:hanging="480"/>
      </w:pPr>
    </w:lvl>
    <w:lvl w:ilvl="4" w:tplc="04090019" w:tentative="1">
      <w:start w:val="1"/>
      <w:numFmt w:val="ideographTraditional"/>
      <w:lvlText w:val="%5、"/>
      <w:lvlJc w:val="left"/>
      <w:pPr>
        <w:tabs>
          <w:tab w:val="num" w:pos="2418"/>
        </w:tabs>
        <w:ind w:left="2418" w:hanging="480"/>
      </w:pPr>
    </w:lvl>
    <w:lvl w:ilvl="5" w:tplc="0409001B" w:tentative="1">
      <w:start w:val="1"/>
      <w:numFmt w:val="lowerRoman"/>
      <w:lvlText w:val="%6."/>
      <w:lvlJc w:val="right"/>
      <w:pPr>
        <w:tabs>
          <w:tab w:val="num" w:pos="2898"/>
        </w:tabs>
        <w:ind w:left="2898" w:hanging="480"/>
      </w:pPr>
    </w:lvl>
    <w:lvl w:ilvl="6" w:tplc="0409000F" w:tentative="1">
      <w:start w:val="1"/>
      <w:numFmt w:val="decimal"/>
      <w:lvlText w:val="%7."/>
      <w:lvlJc w:val="left"/>
      <w:pPr>
        <w:tabs>
          <w:tab w:val="num" w:pos="3378"/>
        </w:tabs>
        <w:ind w:left="3378" w:hanging="480"/>
      </w:pPr>
    </w:lvl>
    <w:lvl w:ilvl="7" w:tplc="04090019" w:tentative="1">
      <w:start w:val="1"/>
      <w:numFmt w:val="ideographTraditional"/>
      <w:lvlText w:val="%8、"/>
      <w:lvlJc w:val="left"/>
      <w:pPr>
        <w:tabs>
          <w:tab w:val="num" w:pos="3858"/>
        </w:tabs>
        <w:ind w:left="3858" w:hanging="480"/>
      </w:pPr>
    </w:lvl>
    <w:lvl w:ilvl="8" w:tplc="0409001B" w:tentative="1">
      <w:start w:val="1"/>
      <w:numFmt w:val="lowerRoman"/>
      <w:lvlText w:val="%9."/>
      <w:lvlJc w:val="right"/>
      <w:pPr>
        <w:tabs>
          <w:tab w:val="num" w:pos="4338"/>
        </w:tabs>
        <w:ind w:left="4338" w:hanging="480"/>
      </w:pPr>
    </w:lvl>
  </w:abstractNum>
  <w:num w:numId="1">
    <w:abstractNumId w:val="1"/>
  </w:num>
  <w:num w:numId="2">
    <w:abstractNumId w:val="24"/>
  </w:num>
  <w:num w:numId="3">
    <w:abstractNumId w:val="18"/>
  </w:num>
  <w:num w:numId="4">
    <w:abstractNumId w:val="30"/>
  </w:num>
  <w:num w:numId="5">
    <w:abstractNumId w:val="0"/>
  </w:num>
  <w:num w:numId="6">
    <w:abstractNumId w:val="32"/>
  </w:num>
  <w:num w:numId="7">
    <w:abstractNumId w:val="4"/>
  </w:num>
  <w:num w:numId="8">
    <w:abstractNumId w:val="9"/>
  </w:num>
  <w:num w:numId="9">
    <w:abstractNumId w:val="6"/>
  </w:num>
  <w:num w:numId="10">
    <w:abstractNumId w:val="35"/>
  </w:num>
  <w:num w:numId="11">
    <w:abstractNumId w:val="2"/>
  </w:num>
  <w:num w:numId="12">
    <w:abstractNumId w:val="22"/>
  </w:num>
  <w:num w:numId="13">
    <w:abstractNumId w:val="28"/>
  </w:num>
  <w:num w:numId="14">
    <w:abstractNumId w:val="14"/>
  </w:num>
  <w:num w:numId="15">
    <w:abstractNumId w:val="34"/>
  </w:num>
  <w:num w:numId="16">
    <w:abstractNumId w:val="16"/>
  </w:num>
  <w:num w:numId="17">
    <w:abstractNumId w:val="7"/>
  </w:num>
  <w:num w:numId="18">
    <w:abstractNumId w:val="29"/>
  </w:num>
  <w:num w:numId="19">
    <w:abstractNumId w:val="12"/>
  </w:num>
  <w:num w:numId="20">
    <w:abstractNumId w:val="20"/>
  </w:num>
  <w:num w:numId="21">
    <w:abstractNumId w:val="3"/>
  </w:num>
  <w:num w:numId="22">
    <w:abstractNumId w:val="11"/>
  </w:num>
  <w:num w:numId="23">
    <w:abstractNumId w:val="10"/>
  </w:num>
  <w:num w:numId="24">
    <w:abstractNumId w:val="27"/>
  </w:num>
  <w:num w:numId="25">
    <w:abstractNumId w:val="36"/>
  </w:num>
  <w:num w:numId="26">
    <w:abstractNumId w:val="13"/>
  </w:num>
  <w:num w:numId="27">
    <w:abstractNumId w:val="33"/>
  </w:num>
  <w:num w:numId="28">
    <w:abstractNumId w:val="19"/>
  </w:num>
  <w:num w:numId="29">
    <w:abstractNumId w:val="15"/>
  </w:num>
  <w:num w:numId="30">
    <w:abstractNumId w:val="21"/>
  </w:num>
  <w:num w:numId="31">
    <w:abstractNumId w:val="31"/>
  </w:num>
  <w:num w:numId="32">
    <w:abstractNumId w:val="5"/>
  </w:num>
  <w:num w:numId="33">
    <w:abstractNumId w:val="17"/>
  </w:num>
  <w:num w:numId="34">
    <w:abstractNumId w:val="8"/>
  </w:num>
  <w:num w:numId="35">
    <w:abstractNumId w:val="23"/>
  </w:num>
  <w:num w:numId="36">
    <w:abstractNumId w:val="2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06"/>
    <w:rsid w:val="00006251"/>
    <w:rsid w:val="00007D8B"/>
    <w:rsid w:val="00034B49"/>
    <w:rsid w:val="00041335"/>
    <w:rsid w:val="00076AF2"/>
    <w:rsid w:val="00121BC4"/>
    <w:rsid w:val="0019255F"/>
    <w:rsid w:val="001A586B"/>
    <w:rsid w:val="001C3110"/>
    <w:rsid w:val="001E587D"/>
    <w:rsid w:val="001F032D"/>
    <w:rsid w:val="002432CC"/>
    <w:rsid w:val="00244780"/>
    <w:rsid w:val="00293B2D"/>
    <w:rsid w:val="002A4E89"/>
    <w:rsid w:val="002D2226"/>
    <w:rsid w:val="002D6625"/>
    <w:rsid w:val="00300A42"/>
    <w:rsid w:val="00301F08"/>
    <w:rsid w:val="0034173F"/>
    <w:rsid w:val="00362843"/>
    <w:rsid w:val="003731CE"/>
    <w:rsid w:val="003C2172"/>
    <w:rsid w:val="003E6A7F"/>
    <w:rsid w:val="0040616A"/>
    <w:rsid w:val="004103AA"/>
    <w:rsid w:val="0043229E"/>
    <w:rsid w:val="00470AD0"/>
    <w:rsid w:val="0048762E"/>
    <w:rsid w:val="0049076C"/>
    <w:rsid w:val="004B6B9A"/>
    <w:rsid w:val="0053018F"/>
    <w:rsid w:val="00560C86"/>
    <w:rsid w:val="005612A5"/>
    <w:rsid w:val="00573410"/>
    <w:rsid w:val="00573A78"/>
    <w:rsid w:val="00590C01"/>
    <w:rsid w:val="005E65AA"/>
    <w:rsid w:val="00602EDA"/>
    <w:rsid w:val="00623BA7"/>
    <w:rsid w:val="00666264"/>
    <w:rsid w:val="00687D3B"/>
    <w:rsid w:val="00690325"/>
    <w:rsid w:val="006B17CB"/>
    <w:rsid w:val="006B4685"/>
    <w:rsid w:val="006E6EDD"/>
    <w:rsid w:val="006F094F"/>
    <w:rsid w:val="00704926"/>
    <w:rsid w:val="007057E3"/>
    <w:rsid w:val="00776FA5"/>
    <w:rsid w:val="00777742"/>
    <w:rsid w:val="007A55A3"/>
    <w:rsid w:val="007D38E1"/>
    <w:rsid w:val="007F3C8E"/>
    <w:rsid w:val="007F6654"/>
    <w:rsid w:val="00817A60"/>
    <w:rsid w:val="00817D93"/>
    <w:rsid w:val="0082120C"/>
    <w:rsid w:val="00837A45"/>
    <w:rsid w:val="00851CD0"/>
    <w:rsid w:val="00857C19"/>
    <w:rsid w:val="008618B0"/>
    <w:rsid w:val="00875906"/>
    <w:rsid w:val="008A34EB"/>
    <w:rsid w:val="008B714A"/>
    <w:rsid w:val="008D0BE8"/>
    <w:rsid w:val="008D4EA6"/>
    <w:rsid w:val="009152E8"/>
    <w:rsid w:val="00920D13"/>
    <w:rsid w:val="00931DE4"/>
    <w:rsid w:val="0095309B"/>
    <w:rsid w:val="009B20CC"/>
    <w:rsid w:val="009C4001"/>
    <w:rsid w:val="009E79D6"/>
    <w:rsid w:val="00A0059B"/>
    <w:rsid w:val="00A7379A"/>
    <w:rsid w:val="00A73820"/>
    <w:rsid w:val="00A77F91"/>
    <w:rsid w:val="00AD72A4"/>
    <w:rsid w:val="00B134CA"/>
    <w:rsid w:val="00B35008"/>
    <w:rsid w:val="00B45926"/>
    <w:rsid w:val="00B823C0"/>
    <w:rsid w:val="00B87089"/>
    <w:rsid w:val="00BA162B"/>
    <w:rsid w:val="00BB75CC"/>
    <w:rsid w:val="00BB7661"/>
    <w:rsid w:val="00BD0225"/>
    <w:rsid w:val="00C00D7F"/>
    <w:rsid w:val="00C262D9"/>
    <w:rsid w:val="00C27F0D"/>
    <w:rsid w:val="00C30865"/>
    <w:rsid w:val="00C55DD3"/>
    <w:rsid w:val="00C623BF"/>
    <w:rsid w:val="00CA7614"/>
    <w:rsid w:val="00CB1BC1"/>
    <w:rsid w:val="00CB4C11"/>
    <w:rsid w:val="00CD4ED5"/>
    <w:rsid w:val="00D041BB"/>
    <w:rsid w:val="00D305F5"/>
    <w:rsid w:val="00D47D3B"/>
    <w:rsid w:val="00D6011E"/>
    <w:rsid w:val="00DB129A"/>
    <w:rsid w:val="00DE66F3"/>
    <w:rsid w:val="00E15BA6"/>
    <w:rsid w:val="00E3393F"/>
    <w:rsid w:val="00E63052"/>
    <w:rsid w:val="00E84D3E"/>
    <w:rsid w:val="00E86007"/>
    <w:rsid w:val="00E97233"/>
    <w:rsid w:val="00EA7C91"/>
    <w:rsid w:val="00EC0818"/>
    <w:rsid w:val="00ED1C41"/>
    <w:rsid w:val="00ED20D2"/>
    <w:rsid w:val="00EE5E9A"/>
    <w:rsid w:val="00EF3089"/>
    <w:rsid w:val="00F01941"/>
    <w:rsid w:val="00F14AFB"/>
    <w:rsid w:val="00F21B31"/>
    <w:rsid w:val="00F369B6"/>
    <w:rsid w:val="00F530C8"/>
    <w:rsid w:val="00F75701"/>
    <w:rsid w:val="00F9340A"/>
    <w:rsid w:val="00F938E8"/>
    <w:rsid w:val="00F95911"/>
    <w:rsid w:val="00FA661C"/>
    <w:rsid w:val="00FB4E40"/>
    <w:rsid w:val="00FE1EDE"/>
    <w:rsid w:val="00FE2A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720" w:hanging="720"/>
    </w:p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styleId="a5">
    <w:name w:val="footer"/>
    <w:basedOn w:val="a"/>
    <w:semiHidden/>
    <w:pPr>
      <w:tabs>
        <w:tab w:val="center" w:pos="4153"/>
        <w:tab w:val="right" w:pos="8306"/>
      </w:tabs>
      <w:snapToGrid w:val="0"/>
    </w:pPr>
    <w:rPr>
      <w:sz w:val="20"/>
    </w:rPr>
  </w:style>
  <w:style w:type="character" w:styleId="a6">
    <w:name w:val="page number"/>
    <w:basedOn w:val="a0"/>
    <w:semiHidden/>
  </w:style>
  <w:style w:type="paragraph" w:customStyle="1" w:styleId="DefinitionList">
    <w:name w:val="Definition List"/>
    <w:basedOn w:val="a"/>
    <w:next w:val="a"/>
    <w:pPr>
      <w:autoSpaceDE w:val="0"/>
      <w:autoSpaceDN w:val="0"/>
      <w:adjustRightInd w:val="0"/>
      <w:ind w:left="360"/>
    </w:pPr>
    <w:rPr>
      <w:kern w:val="0"/>
    </w:rPr>
  </w:style>
  <w:style w:type="paragraph" w:styleId="a7">
    <w:name w:val="Body Text"/>
    <w:basedOn w:val="a"/>
    <w:semiHidden/>
    <w:pPr>
      <w:snapToGrid w:val="0"/>
      <w:jc w:val="center"/>
    </w:pPr>
    <w:rPr>
      <w:rFonts w:eastAsia="標楷體"/>
      <w:sz w:val="28"/>
    </w:rPr>
  </w:style>
  <w:style w:type="paragraph" w:styleId="2">
    <w:name w:val="Body Text 2"/>
    <w:basedOn w:val="a"/>
    <w:semiHidden/>
    <w:pPr>
      <w:snapToGrid w:val="0"/>
      <w:jc w:val="center"/>
    </w:pPr>
    <w:rPr>
      <w:rFonts w:eastAsia="標楷體"/>
    </w:rPr>
  </w:style>
  <w:style w:type="paragraph" w:styleId="a8">
    <w:name w:val="Date"/>
    <w:basedOn w:val="a"/>
    <w:next w:val="a"/>
    <w:link w:val="a9"/>
    <w:semiHidden/>
    <w:pPr>
      <w:jc w:val="right"/>
    </w:pPr>
    <w:rPr>
      <w:szCs w:val="24"/>
    </w:rPr>
  </w:style>
  <w:style w:type="paragraph" w:styleId="aa">
    <w:name w:val="header"/>
    <w:basedOn w:val="a"/>
    <w:semiHidden/>
    <w:pPr>
      <w:tabs>
        <w:tab w:val="center" w:pos="4153"/>
        <w:tab w:val="right" w:pos="8306"/>
      </w:tabs>
      <w:snapToGrid w:val="0"/>
    </w:pPr>
    <w:rPr>
      <w:sz w:val="20"/>
    </w:rPr>
  </w:style>
  <w:style w:type="paragraph" w:styleId="Web">
    <w:name w:val="Normal (Web)"/>
    <w:basedOn w:val="a"/>
    <w:semiHidden/>
    <w:rsid w:val="00817D93"/>
    <w:pPr>
      <w:widowControl/>
      <w:spacing w:before="100" w:beforeAutospacing="1" w:after="100" w:afterAutospacing="1"/>
    </w:pPr>
    <w:rPr>
      <w:rFonts w:ascii="新細明體" w:hAnsi="新細明體" w:hint="eastAsia"/>
      <w:kern w:val="0"/>
      <w:szCs w:val="24"/>
    </w:rPr>
  </w:style>
  <w:style w:type="paragraph" w:styleId="ab">
    <w:name w:val="Balloon Text"/>
    <w:basedOn w:val="a"/>
    <w:link w:val="ac"/>
    <w:uiPriority w:val="99"/>
    <w:semiHidden/>
    <w:unhideWhenUsed/>
    <w:rsid w:val="009E79D6"/>
    <w:rPr>
      <w:rFonts w:ascii="Calibri Light" w:hAnsi="Calibri Light"/>
      <w:sz w:val="18"/>
      <w:szCs w:val="18"/>
    </w:rPr>
  </w:style>
  <w:style w:type="character" w:customStyle="1" w:styleId="ac">
    <w:name w:val="註解方塊文字 字元"/>
    <w:link w:val="ab"/>
    <w:uiPriority w:val="99"/>
    <w:semiHidden/>
    <w:rsid w:val="009E79D6"/>
    <w:rPr>
      <w:rFonts w:ascii="Calibri Light" w:eastAsia="新細明體" w:hAnsi="Calibri Light" w:cs="Times New Roman"/>
      <w:kern w:val="2"/>
      <w:sz w:val="18"/>
      <w:szCs w:val="18"/>
    </w:rPr>
  </w:style>
  <w:style w:type="character" w:customStyle="1" w:styleId="a4">
    <w:name w:val="本文縮排 字元"/>
    <w:link w:val="a3"/>
    <w:semiHidden/>
    <w:rsid w:val="00A7379A"/>
    <w:rPr>
      <w:kern w:val="2"/>
      <w:sz w:val="24"/>
    </w:rPr>
  </w:style>
  <w:style w:type="character" w:customStyle="1" w:styleId="a9">
    <w:name w:val="日期 字元"/>
    <w:link w:val="a8"/>
    <w:semiHidden/>
    <w:rsid w:val="008D4EA6"/>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720" w:hanging="720"/>
    </w:p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styleId="a5">
    <w:name w:val="footer"/>
    <w:basedOn w:val="a"/>
    <w:semiHidden/>
    <w:pPr>
      <w:tabs>
        <w:tab w:val="center" w:pos="4153"/>
        <w:tab w:val="right" w:pos="8306"/>
      </w:tabs>
      <w:snapToGrid w:val="0"/>
    </w:pPr>
    <w:rPr>
      <w:sz w:val="20"/>
    </w:rPr>
  </w:style>
  <w:style w:type="character" w:styleId="a6">
    <w:name w:val="page number"/>
    <w:basedOn w:val="a0"/>
    <w:semiHidden/>
  </w:style>
  <w:style w:type="paragraph" w:customStyle="1" w:styleId="DefinitionList">
    <w:name w:val="Definition List"/>
    <w:basedOn w:val="a"/>
    <w:next w:val="a"/>
    <w:pPr>
      <w:autoSpaceDE w:val="0"/>
      <w:autoSpaceDN w:val="0"/>
      <w:adjustRightInd w:val="0"/>
      <w:ind w:left="360"/>
    </w:pPr>
    <w:rPr>
      <w:kern w:val="0"/>
    </w:rPr>
  </w:style>
  <w:style w:type="paragraph" w:styleId="a7">
    <w:name w:val="Body Text"/>
    <w:basedOn w:val="a"/>
    <w:semiHidden/>
    <w:pPr>
      <w:snapToGrid w:val="0"/>
      <w:jc w:val="center"/>
    </w:pPr>
    <w:rPr>
      <w:rFonts w:eastAsia="標楷體"/>
      <w:sz w:val="28"/>
    </w:rPr>
  </w:style>
  <w:style w:type="paragraph" w:styleId="2">
    <w:name w:val="Body Text 2"/>
    <w:basedOn w:val="a"/>
    <w:semiHidden/>
    <w:pPr>
      <w:snapToGrid w:val="0"/>
      <w:jc w:val="center"/>
    </w:pPr>
    <w:rPr>
      <w:rFonts w:eastAsia="標楷體"/>
    </w:rPr>
  </w:style>
  <w:style w:type="paragraph" w:styleId="a8">
    <w:name w:val="Date"/>
    <w:basedOn w:val="a"/>
    <w:next w:val="a"/>
    <w:link w:val="a9"/>
    <w:semiHidden/>
    <w:pPr>
      <w:jc w:val="right"/>
    </w:pPr>
    <w:rPr>
      <w:szCs w:val="24"/>
    </w:rPr>
  </w:style>
  <w:style w:type="paragraph" w:styleId="aa">
    <w:name w:val="header"/>
    <w:basedOn w:val="a"/>
    <w:semiHidden/>
    <w:pPr>
      <w:tabs>
        <w:tab w:val="center" w:pos="4153"/>
        <w:tab w:val="right" w:pos="8306"/>
      </w:tabs>
      <w:snapToGrid w:val="0"/>
    </w:pPr>
    <w:rPr>
      <w:sz w:val="20"/>
    </w:rPr>
  </w:style>
  <w:style w:type="paragraph" w:styleId="Web">
    <w:name w:val="Normal (Web)"/>
    <w:basedOn w:val="a"/>
    <w:semiHidden/>
    <w:rsid w:val="00817D93"/>
    <w:pPr>
      <w:widowControl/>
      <w:spacing w:before="100" w:beforeAutospacing="1" w:after="100" w:afterAutospacing="1"/>
    </w:pPr>
    <w:rPr>
      <w:rFonts w:ascii="新細明體" w:hAnsi="新細明體" w:hint="eastAsia"/>
      <w:kern w:val="0"/>
      <w:szCs w:val="24"/>
    </w:rPr>
  </w:style>
  <w:style w:type="paragraph" w:styleId="ab">
    <w:name w:val="Balloon Text"/>
    <w:basedOn w:val="a"/>
    <w:link w:val="ac"/>
    <w:uiPriority w:val="99"/>
    <w:semiHidden/>
    <w:unhideWhenUsed/>
    <w:rsid w:val="009E79D6"/>
    <w:rPr>
      <w:rFonts w:ascii="Calibri Light" w:hAnsi="Calibri Light"/>
      <w:sz w:val="18"/>
      <w:szCs w:val="18"/>
    </w:rPr>
  </w:style>
  <w:style w:type="character" w:customStyle="1" w:styleId="ac">
    <w:name w:val="註解方塊文字 字元"/>
    <w:link w:val="ab"/>
    <w:uiPriority w:val="99"/>
    <w:semiHidden/>
    <w:rsid w:val="009E79D6"/>
    <w:rPr>
      <w:rFonts w:ascii="Calibri Light" w:eastAsia="新細明體" w:hAnsi="Calibri Light" w:cs="Times New Roman"/>
      <w:kern w:val="2"/>
      <w:sz w:val="18"/>
      <w:szCs w:val="18"/>
    </w:rPr>
  </w:style>
  <w:style w:type="character" w:customStyle="1" w:styleId="a4">
    <w:name w:val="本文縮排 字元"/>
    <w:link w:val="a3"/>
    <w:semiHidden/>
    <w:rsid w:val="00A7379A"/>
    <w:rPr>
      <w:kern w:val="2"/>
      <w:sz w:val="24"/>
    </w:rPr>
  </w:style>
  <w:style w:type="character" w:customStyle="1" w:styleId="a9">
    <w:name w:val="日期 字元"/>
    <w:link w:val="a8"/>
    <w:semiHidden/>
    <w:rsid w:val="008D4EA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8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88DEF-EA38-481D-A058-C83012DA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5280</Characters>
  <Application>Microsoft Office Word</Application>
  <DocSecurity>0</DocSecurity>
  <Lines>44</Lines>
  <Paragraphs>12</Paragraphs>
  <ScaleCrop>false</ScaleCrop>
  <Company>環檢所(355010000IE4Z529)</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排放管道中二氧化硫抽取式自動檢測方法－非分散性紅外光法、紫外光法、螢光法(NIEA A413.74C)</dc:title>
  <dc:subject>排放管道中二氧化硫抽取式自動檢測方法－非分散性紅外光法、紫外光法、螢光法(NIEA A413.74C)</dc:subject>
  <dc:creator>環檢所</dc:creator>
  <cp:keywords>排放管道中二氧化硫抽取式自動檢測方法－非分散性紅外光法、紫外光法、螢光法;A413.74C</cp:keywords>
  <cp:lastModifiedBy>ling</cp:lastModifiedBy>
  <cp:revision>2</cp:revision>
  <cp:lastPrinted>2015-11-30T00:52:00Z</cp:lastPrinted>
  <dcterms:created xsi:type="dcterms:W3CDTF">2016-01-06T01:48:00Z</dcterms:created>
  <dcterms:modified xsi:type="dcterms:W3CDTF">2016-01-06T01:48:00Z</dcterms:modified>
  <cp:category>770;CB1;E4Z</cp:category>
</cp:coreProperties>
</file>