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12B" w:rsidRPr="00F5222D" w:rsidRDefault="00FA32BF">
      <w:pPr>
        <w:pStyle w:val="Textbody"/>
        <w:spacing w:after="120"/>
        <w:rPr>
          <w:rFonts w:ascii="標楷體" w:hAnsi="標楷體"/>
        </w:rPr>
      </w:pPr>
      <w:r w:rsidRPr="00F5222D">
        <w:rPr>
          <w:rFonts w:ascii="標楷體" w:hAnsi="標楷體"/>
          <w:sz w:val="32"/>
        </w:rPr>
        <w:t>排放管道中</w:t>
      </w:r>
      <w:proofErr w:type="gramStart"/>
      <w:r w:rsidRPr="00F5222D">
        <w:rPr>
          <w:rFonts w:ascii="標楷體" w:hAnsi="標楷體"/>
          <w:sz w:val="32"/>
        </w:rPr>
        <w:t>一</w:t>
      </w:r>
      <w:proofErr w:type="gramEnd"/>
      <w:r w:rsidRPr="00F5222D">
        <w:rPr>
          <w:rFonts w:ascii="標楷體" w:hAnsi="標楷體"/>
          <w:sz w:val="32"/>
        </w:rPr>
        <w:t>氧化二氮自動檢測方法</w:t>
      </w:r>
      <w:proofErr w:type="gramStart"/>
      <w:r w:rsidRPr="00F5222D">
        <w:rPr>
          <w:rFonts w:ascii="標楷體" w:hAnsi="標楷體"/>
          <w:sz w:val="32"/>
        </w:rPr>
        <w:t>―</w:t>
      </w:r>
      <w:proofErr w:type="gramEnd"/>
      <w:r w:rsidRPr="00F5222D">
        <w:rPr>
          <w:rFonts w:ascii="標楷體" w:hAnsi="標楷體"/>
          <w:sz w:val="32"/>
        </w:rPr>
        <w:t>非分散性紅外光法</w:t>
      </w:r>
    </w:p>
    <w:p w:rsidR="0086012B" w:rsidRPr="00F5222D" w:rsidRDefault="00FA32BF">
      <w:pPr>
        <w:pStyle w:val="Standard"/>
        <w:widowControl/>
        <w:snapToGrid w:val="0"/>
        <w:jc w:val="right"/>
        <w:rPr>
          <w:rFonts w:ascii="標楷體" w:eastAsia="標楷體" w:hAnsi="標楷體"/>
        </w:rPr>
      </w:pPr>
      <w:r w:rsidRPr="00F5222D">
        <w:rPr>
          <w:rFonts w:ascii="標楷體" w:eastAsia="標楷體" w:hAnsi="標楷體"/>
          <w:color w:val="000000"/>
          <w:szCs w:val="24"/>
        </w:rPr>
        <w:t>中華民國</w:t>
      </w:r>
      <w:r w:rsidRPr="00F5222D">
        <w:rPr>
          <w:rFonts w:ascii="標楷體" w:eastAsia="標楷體" w:hAnsi="標楷體"/>
          <w:color w:val="000000"/>
          <w:szCs w:val="24"/>
        </w:rPr>
        <w:t>105</w:t>
      </w:r>
      <w:r w:rsidRPr="00F5222D">
        <w:rPr>
          <w:rFonts w:ascii="標楷體" w:eastAsia="標楷體" w:hAnsi="標楷體"/>
          <w:color w:val="000000"/>
          <w:szCs w:val="24"/>
        </w:rPr>
        <w:t>年</w:t>
      </w:r>
      <w:r w:rsidRPr="00F5222D">
        <w:rPr>
          <w:rFonts w:ascii="標楷體" w:eastAsia="標楷體" w:hAnsi="標楷體" w:cs="新細明體"/>
          <w:color w:val="000000"/>
          <w:szCs w:val="24"/>
        </w:rPr>
        <w:t>11</w:t>
      </w:r>
      <w:r w:rsidRPr="00F5222D">
        <w:rPr>
          <w:rFonts w:ascii="標楷體" w:eastAsia="標楷體" w:hAnsi="標楷體"/>
          <w:color w:val="000000"/>
          <w:szCs w:val="24"/>
        </w:rPr>
        <w:t>月</w:t>
      </w:r>
      <w:r w:rsidRPr="00F5222D">
        <w:rPr>
          <w:rFonts w:ascii="標楷體" w:eastAsia="標楷體" w:hAnsi="標楷體" w:cs="新細明體"/>
          <w:color w:val="000000"/>
          <w:szCs w:val="24"/>
        </w:rPr>
        <w:t>25</w:t>
      </w:r>
      <w:r w:rsidRPr="00F5222D">
        <w:rPr>
          <w:rFonts w:ascii="標楷體" w:eastAsia="標楷體" w:hAnsi="標楷體"/>
          <w:color w:val="000000"/>
          <w:szCs w:val="24"/>
        </w:rPr>
        <w:t>日環署檢字第</w:t>
      </w:r>
      <w:r w:rsidRPr="00F5222D">
        <w:rPr>
          <w:rFonts w:ascii="標楷體" w:eastAsia="標楷體" w:hAnsi="標楷體" w:cs="新細明體"/>
          <w:color w:val="000000"/>
          <w:szCs w:val="24"/>
        </w:rPr>
        <w:t>1050095240</w:t>
      </w:r>
      <w:r w:rsidRPr="00F5222D">
        <w:rPr>
          <w:rFonts w:ascii="標楷體" w:eastAsia="標楷體" w:hAnsi="標楷體"/>
          <w:color w:val="000000"/>
          <w:szCs w:val="24"/>
        </w:rPr>
        <w:t>號公告</w:t>
      </w:r>
    </w:p>
    <w:p w:rsidR="0086012B" w:rsidRPr="00F5222D" w:rsidRDefault="00FA32BF">
      <w:pPr>
        <w:pStyle w:val="Standard"/>
        <w:widowControl/>
        <w:snapToGrid w:val="0"/>
        <w:jc w:val="right"/>
        <w:rPr>
          <w:rFonts w:ascii="標楷體" w:eastAsia="標楷體" w:hAnsi="標楷體"/>
          <w:szCs w:val="24"/>
        </w:rPr>
      </w:pPr>
      <w:r w:rsidRPr="00F5222D">
        <w:rPr>
          <w:rFonts w:ascii="標楷體" w:eastAsia="標楷體" w:hAnsi="標楷體"/>
          <w:color w:val="000000"/>
          <w:szCs w:val="24"/>
        </w:rPr>
        <w:t>自中華民國</w:t>
      </w:r>
      <w:r w:rsidRPr="00F5222D">
        <w:rPr>
          <w:rFonts w:ascii="標楷體" w:eastAsia="標楷體" w:hAnsi="標楷體"/>
          <w:color w:val="000000"/>
          <w:szCs w:val="24"/>
        </w:rPr>
        <w:t>106</w:t>
      </w:r>
      <w:r w:rsidRPr="00F5222D">
        <w:rPr>
          <w:rFonts w:ascii="標楷體" w:eastAsia="標楷體" w:hAnsi="標楷體"/>
          <w:color w:val="000000"/>
          <w:szCs w:val="24"/>
        </w:rPr>
        <w:t>年</w:t>
      </w:r>
      <w:r w:rsidRPr="00F5222D">
        <w:rPr>
          <w:rFonts w:ascii="標楷體" w:eastAsia="標楷體" w:hAnsi="標楷體"/>
          <w:color w:val="000000"/>
          <w:szCs w:val="24"/>
        </w:rPr>
        <w:t>3</w:t>
      </w:r>
      <w:r w:rsidRPr="00F5222D">
        <w:rPr>
          <w:rFonts w:ascii="標楷體" w:eastAsia="標楷體" w:hAnsi="標楷體"/>
          <w:color w:val="000000"/>
          <w:szCs w:val="24"/>
        </w:rPr>
        <w:t>月</w:t>
      </w:r>
      <w:r w:rsidRPr="00F5222D">
        <w:rPr>
          <w:rFonts w:ascii="標楷體" w:eastAsia="標楷體" w:hAnsi="標楷體"/>
          <w:color w:val="000000"/>
          <w:szCs w:val="24"/>
        </w:rPr>
        <w:t>15</w:t>
      </w:r>
      <w:r w:rsidRPr="00F5222D">
        <w:rPr>
          <w:rFonts w:ascii="標楷體" w:eastAsia="標楷體" w:hAnsi="標楷體"/>
          <w:color w:val="000000"/>
          <w:szCs w:val="24"/>
        </w:rPr>
        <w:t>日生效</w:t>
      </w:r>
    </w:p>
    <w:p w:rsidR="0086012B" w:rsidRPr="00F5222D" w:rsidRDefault="00FA32BF">
      <w:pPr>
        <w:pStyle w:val="Standard"/>
        <w:snapToGrid w:val="0"/>
        <w:jc w:val="right"/>
        <w:rPr>
          <w:rFonts w:ascii="標楷體" w:eastAsia="標楷體" w:hAnsi="標楷體"/>
          <w:szCs w:val="24"/>
        </w:rPr>
      </w:pPr>
      <w:r w:rsidRPr="00F5222D">
        <w:rPr>
          <w:rFonts w:ascii="標楷體" w:eastAsia="標楷體" w:hAnsi="標楷體"/>
          <w:szCs w:val="24"/>
        </w:rPr>
        <w:t>NIEA A454.70C</w:t>
      </w:r>
    </w:p>
    <w:p w:rsidR="0086012B" w:rsidRPr="00F5222D" w:rsidRDefault="00FA32BF">
      <w:pPr>
        <w:pStyle w:val="Standard"/>
        <w:numPr>
          <w:ilvl w:val="0"/>
          <w:numId w:val="42"/>
        </w:numPr>
        <w:snapToGrid w:val="0"/>
        <w:spacing w:after="120"/>
        <w:rPr>
          <w:rFonts w:ascii="標楷體" w:eastAsia="標楷體" w:hAnsi="標楷體"/>
          <w:sz w:val="28"/>
        </w:rPr>
      </w:pPr>
      <w:r w:rsidRPr="00F5222D">
        <w:rPr>
          <w:rFonts w:ascii="標楷體" w:eastAsia="標楷體" w:hAnsi="標楷體"/>
          <w:sz w:val="28"/>
        </w:rPr>
        <w:t>方法概要</w:t>
      </w:r>
    </w:p>
    <w:p w:rsidR="0086012B" w:rsidRPr="00F5222D" w:rsidRDefault="00FA32BF">
      <w:pPr>
        <w:pStyle w:val="Standard"/>
        <w:snapToGrid w:val="0"/>
        <w:spacing w:after="120"/>
        <w:ind w:left="680" w:firstLine="624"/>
        <w:jc w:val="both"/>
        <w:rPr>
          <w:rFonts w:ascii="標楷體" w:eastAsia="標楷體" w:hAnsi="標楷體"/>
        </w:rPr>
      </w:pPr>
      <w:r w:rsidRPr="00F5222D">
        <w:rPr>
          <w:rFonts w:ascii="標楷體" w:eastAsia="標楷體" w:hAnsi="標楷體"/>
          <w:sz w:val="28"/>
        </w:rPr>
        <w:t>從排放管道中連續抽出的氣體經</w:t>
      </w:r>
      <w:proofErr w:type="gramStart"/>
      <w:r w:rsidRPr="00F5222D">
        <w:rPr>
          <w:rFonts w:ascii="標楷體" w:eastAsia="標楷體" w:hAnsi="標楷體"/>
          <w:sz w:val="28"/>
        </w:rPr>
        <w:t>採</w:t>
      </w:r>
      <w:proofErr w:type="gramEnd"/>
      <w:r w:rsidRPr="00F5222D">
        <w:rPr>
          <w:rFonts w:ascii="標楷體" w:eastAsia="標楷體" w:hAnsi="標楷體"/>
          <w:sz w:val="28"/>
        </w:rPr>
        <w:t>樣系統</w:t>
      </w:r>
      <w:proofErr w:type="gramStart"/>
      <w:r w:rsidRPr="00F5222D">
        <w:rPr>
          <w:rFonts w:ascii="標楷體" w:eastAsia="標楷體" w:hAnsi="標楷體"/>
          <w:sz w:val="28"/>
        </w:rPr>
        <w:t>採</w:t>
      </w:r>
      <w:proofErr w:type="gramEnd"/>
      <w:r w:rsidRPr="00F5222D">
        <w:rPr>
          <w:rFonts w:ascii="標楷體" w:eastAsia="標楷體" w:hAnsi="標楷體"/>
          <w:sz w:val="28"/>
        </w:rPr>
        <w:t>樣，經過濾器、冷卻除水裝置，引入非分散性紅外光（</w:t>
      </w:r>
      <w:r w:rsidRPr="00F5222D">
        <w:rPr>
          <w:rFonts w:ascii="標楷體" w:eastAsia="標楷體" w:hAnsi="標楷體"/>
          <w:sz w:val="28"/>
        </w:rPr>
        <w:t>NDIR</w:t>
      </w:r>
      <w:r w:rsidRPr="00F5222D">
        <w:rPr>
          <w:rFonts w:ascii="標楷體" w:eastAsia="標楷體" w:hAnsi="標楷體"/>
          <w:sz w:val="28"/>
        </w:rPr>
        <w:t>）分析儀測定</w:t>
      </w:r>
      <w:proofErr w:type="gramStart"/>
      <w:r w:rsidRPr="00F5222D">
        <w:rPr>
          <w:rFonts w:ascii="標楷體" w:eastAsia="標楷體" w:hAnsi="標楷體"/>
          <w:sz w:val="28"/>
        </w:rPr>
        <w:t>一</w:t>
      </w:r>
      <w:proofErr w:type="gramEnd"/>
      <w:r w:rsidRPr="00F5222D">
        <w:rPr>
          <w:rFonts w:ascii="標楷體" w:eastAsia="標楷體" w:hAnsi="標楷體"/>
          <w:sz w:val="28"/>
        </w:rPr>
        <w:t>氧化二氮（</w:t>
      </w:r>
      <w:r w:rsidRPr="00F5222D">
        <w:rPr>
          <w:rFonts w:ascii="標楷體" w:eastAsia="標楷體" w:hAnsi="標楷體"/>
          <w:sz w:val="28"/>
        </w:rPr>
        <w:t>N</w:t>
      </w:r>
      <w:r w:rsidRPr="00F5222D">
        <w:rPr>
          <w:rFonts w:ascii="標楷體" w:eastAsia="標楷體" w:hAnsi="標楷體"/>
          <w:sz w:val="28"/>
          <w:vertAlign w:val="subscript"/>
        </w:rPr>
        <w:t>2</w:t>
      </w:r>
      <w:r w:rsidRPr="00F5222D">
        <w:rPr>
          <w:rFonts w:ascii="標楷體" w:eastAsia="標楷體" w:hAnsi="標楷體"/>
          <w:sz w:val="28"/>
        </w:rPr>
        <w:t>O</w:t>
      </w:r>
      <w:r w:rsidRPr="00F5222D">
        <w:rPr>
          <w:rFonts w:ascii="標楷體" w:eastAsia="標楷體" w:hAnsi="標楷體"/>
          <w:sz w:val="28"/>
        </w:rPr>
        <w:t>）的含量。</w:t>
      </w:r>
    </w:p>
    <w:p w:rsidR="0086012B" w:rsidRPr="00F5222D" w:rsidRDefault="00FA32BF">
      <w:pPr>
        <w:pStyle w:val="Standard"/>
        <w:numPr>
          <w:ilvl w:val="0"/>
          <w:numId w:val="22"/>
        </w:numPr>
        <w:snapToGrid w:val="0"/>
        <w:spacing w:after="120"/>
        <w:jc w:val="both"/>
        <w:rPr>
          <w:rFonts w:ascii="標楷體" w:eastAsia="標楷體" w:hAnsi="標楷體"/>
          <w:sz w:val="28"/>
        </w:rPr>
      </w:pPr>
      <w:r w:rsidRPr="00F5222D">
        <w:rPr>
          <w:rFonts w:ascii="標楷體" w:eastAsia="標楷體" w:hAnsi="標楷體"/>
          <w:sz w:val="28"/>
        </w:rPr>
        <w:t>適用範圍</w:t>
      </w:r>
    </w:p>
    <w:p w:rsidR="0086012B" w:rsidRPr="00F5222D" w:rsidRDefault="00FA32BF">
      <w:pPr>
        <w:pStyle w:val="Standard"/>
        <w:snapToGrid w:val="0"/>
        <w:spacing w:after="120"/>
        <w:ind w:left="680" w:firstLine="624"/>
        <w:jc w:val="both"/>
        <w:rPr>
          <w:rFonts w:ascii="標楷體" w:eastAsia="標楷體" w:hAnsi="標楷體"/>
          <w:sz w:val="28"/>
        </w:rPr>
      </w:pPr>
      <w:r w:rsidRPr="00F5222D">
        <w:rPr>
          <w:rFonts w:ascii="標楷體" w:eastAsia="標楷體" w:hAnsi="標楷體"/>
          <w:sz w:val="28"/>
        </w:rPr>
        <w:t>本方法適用於測定排放管道中</w:t>
      </w:r>
      <w:proofErr w:type="gramStart"/>
      <w:r w:rsidRPr="00F5222D">
        <w:rPr>
          <w:rFonts w:ascii="標楷體" w:eastAsia="標楷體" w:hAnsi="標楷體"/>
          <w:sz w:val="28"/>
        </w:rPr>
        <w:t>一</w:t>
      </w:r>
      <w:proofErr w:type="gramEnd"/>
      <w:r w:rsidRPr="00F5222D">
        <w:rPr>
          <w:rFonts w:ascii="標楷體" w:eastAsia="標楷體" w:hAnsi="標楷體"/>
          <w:sz w:val="28"/>
        </w:rPr>
        <w:t>氧化二氮，測定範圍依量測系統設定之</w:t>
      </w:r>
      <w:proofErr w:type="gramStart"/>
      <w:r w:rsidRPr="00F5222D">
        <w:rPr>
          <w:rFonts w:ascii="標楷體" w:eastAsia="標楷體" w:hAnsi="標楷體"/>
          <w:sz w:val="28"/>
        </w:rPr>
        <w:t>全幅而定</w:t>
      </w:r>
      <w:proofErr w:type="gramEnd"/>
      <w:r w:rsidRPr="00F5222D">
        <w:rPr>
          <w:rFonts w:ascii="標楷體" w:eastAsia="標楷體" w:hAnsi="標楷體"/>
          <w:sz w:val="28"/>
        </w:rPr>
        <w:t>，全幅的設定應視排氣中</w:t>
      </w:r>
      <w:proofErr w:type="gramStart"/>
      <w:r w:rsidRPr="00F5222D">
        <w:rPr>
          <w:rFonts w:ascii="標楷體" w:eastAsia="標楷體" w:hAnsi="標楷體"/>
          <w:sz w:val="28"/>
        </w:rPr>
        <w:t>一</w:t>
      </w:r>
      <w:proofErr w:type="gramEnd"/>
      <w:r w:rsidRPr="00F5222D">
        <w:rPr>
          <w:rFonts w:ascii="標楷體" w:eastAsia="標楷體" w:hAnsi="標楷體"/>
          <w:sz w:val="28"/>
        </w:rPr>
        <w:t>氧化二氮之濃度而定（</w:t>
      </w:r>
      <w:proofErr w:type="gramStart"/>
      <w:r w:rsidRPr="00F5222D">
        <w:rPr>
          <w:rFonts w:ascii="標楷體" w:eastAsia="標楷體" w:hAnsi="標楷體"/>
          <w:sz w:val="28"/>
        </w:rPr>
        <w:t>註</w:t>
      </w:r>
      <w:proofErr w:type="gramEnd"/>
      <w:r w:rsidRPr="00F5222D">
        <w:rPr>
          <w:rFonts w:ascii="標楷體" w:eastAsia="標楷體" w:hAnsi="標楷體"/>
          <w:sz w:val="28"/>
        </w:rPr>
        <w:t>1</w:t>
      </w:r>
      <w:r w:rsidRPr="00F5222D">
        <w:rPr>
          <w:rFonts w:ascii="標楷體" w:eastAsia="標楷體" w:hAnsi="標楷體"/>
          <w:sz w:val="28"/>
        </w:rPr>
        <w:t>）。</w:t>
      </w:r>
    </w:p>
    <w:p w:rsidR="0086012B" w:rsidRPr="00F5222D" w:rsidRDefault="00FA32BF">
      <w:pPr>
        <w:pStyle w:val="Standard"/>
        <w:numPr>
          <w:ilvl w:val="0"/>
          <w:numId w:val="22"/>
        </w:numPr>
        <w:snapToGrid w:val="0"/>
        <w:spacing w:after="120"/>
        <w:jc w:val="both"/>
        <w:rPr>
          <w:rFonts w:ascii="標楷體" w:eastAsia="標楷體" w:hAnsi="標楷體"/>
          <w:sz w:val="28"/>
        </w:rPr>
      </w:pPr>
      <w:r w:rsidRPr="00F5222D">
        <w:rPr>
          <w:rFonts w:ascii="標楷體" w:eastAsia="標楷體" w:hAnsi="標楷體"/>
          <w:sz w:val="28"/>
        </w:rPr>
        <w:t>干擾</w:t>
      </w:r>
    </w:p>
    <w:p w:rsidR="0086012B" w:rsidRPr="00F5222D" w:rsidRDefault="00FA32BF">
      <w:pPr>
        <w:pStyle w:val="Standard"/>
        <w:snapToGrid w:val="0"/>
        <w:spacing w:after="120"/>
        <w:ind w:left="680" w:firstLine="624"/>
        <w:jc w:val="both"/>
        <w:rPr>
          <w:rFonts w:ascii="標楷體" w:eastAsia="標楷體" w:hAnsi="標楷體"/>
        </w:rPr>
      </w:pPr>
      <w:r w:rsidRPr="00F5222D">
        <w:rPr>
          <w:rFonts w:ascii="標楷體" w:eastAsia="標楷體" w:hAnsi="標楷體"/>
          <w:sz w:val="28"/>
        </w:rPr>
        <w:t>排放管道中氣體的水分與一氧化碳會使檢測結果產生誤差。為避免水分干擾</w:t>
      </w:r>
      <w:r w:rsidRPr="00F5222D">
        <w:rPr>
          <w:rFonts w:ascii="標楷體" w:eastAsia="標楷體" w:hAnsi="標楷體" w:cs="標楷體"/>
          <w:sz w:val="28"/>
        </w:rPr>
        <w:t>，應將</w:t>
      </w:r>
      <w:proofErr w:type="gramStart"/>
      <w:r w:rsidRPr="00F5222D">
        <w:rPr>
          <w:rFonts w:ascii="標楷體" w:eastAsia="標楷體" w:hAnsi="標楷體"/>
          <w:sz w:val="28"/>
        </w:rPr>
        <w:t>採</w:t>
      </w:r>
      <w:proofErr w:type="gramEnd"/>
      <w:r w:rsidRPr="00F5222D">
        <w:rPr>
          <w:rFonts w:ascii="標楷體" w:eastAsia="標楷體" w:hAnsi="標楷體"/>
          <w:sz w:val="28"/>
        </w:rPr>
        <w:t>樣管路加熱再以冷卻或滲透乾燥方式去除水分，在樣品進入分析器前應通過轉換器以排除一氧化碳造成的干擾</w:t>
      </w:r>
      <w:r w:rsidRPr="00F5222D">
        <w:rPr>
          <w:rFonts w:ascii="標楷體" w:eastAsia="標楷體" w:hAnsi="標楷體" w:cs="標楷體"/>
          <w:sz w:val="28"/>
        </w:rPr>
        <w:t>；二氧化碳、二氧化硫及</w:t>
      </w:r>
      <w:proofErr w:type="gramStart"/>
      <w:r w:rsidRPr="00F5222D">
        <w:rPr>
          <w:rFonts w:ascii="標楷體" w:eastAsia="標楷體" w:hAnsi="標楷體" w:cs="標楷體"/>
          <w:sz w:val="28"/>
        </w:rPr>
        <w:t>一</w:t>
      </w:r>
      <w:proofErr w:type="gramEnd"/>
      <w:r w:rsidRPr="00F5222D">
        <w:rPr>
          <w:rFonts w:ascii="標楷體" w:eastAsia="標楷體" w:hAnsi="標楷體" w:cs="標楷體"/>
          <w:sz w:val="28"/>
        </w:rPr>
        <w:t>氧化氮</w:t>
      </w:r>
      <w:r w:rsidRPr="00F5222D">
        <w:rPr>
          <w:rFonts w:ascii="標楷體" w:eastAsia="標楷體" w:hAnsi="標楷體"/>
          <w:sz w:val="28"/>
        </w:rPr>
        <w:t>等物質亦會造成干擾。</w:t>
      </w:r>
    </w:p>
    <w:p w:rsidR="0086012B" w:rsidRPr="00F5222D" w:rsidRDefault="00FA32BF">
      <w:pPr>
        <w:pStyle w:val="Standard"/>
        <w:numPr>
          <w:ilvl w:val="0"/>
          <w:numId w:val="22"/>
        </w:numPr>
        <w:snapToGrid w:val="0"/>
        <w:spacing w:after="120"/>
        <w:jc w:val="both"/>
        <w:rPr>
          <w:rFonts w:ascii="標楷體" w:eastAsia="標楷體" w:hAnsi="標楷體"/>
          <w:sz w:val="28"/>
        </w:rPr>
      </w:pPr>
      <w:r w:rsidRPr="00F5222D">
        <w:rPr>
          <w:rFonts w:ascii="標楷體" w:eastAsia="標楷體" w:hAnsi="標楷體"/>
          <w:sz w:val="28"/>
        </w:rPr>
        <w:t>設備與材料</w:t>
      </w:r>
    </w:p>
    <w:p w:rsidR="0086012B" w:rsidRPr="00F5222D" w:rsidRDefault="00FA32BF">
      <w:pPr>
        <w:pStyle w:val="Textbodyindent"/>
        <w:snapToGrid w:val="0"/>
        <w:spacing w:after="120"/>
        <w:ind w:left="680" w:firstLine="0"/>
        <w:jc w:val="both"/>
        <w:rPr>
          <w:rFonts w:ascii="標楷體" w:eastAsia="標楷體" w:hAnsi="標楷體"/>
          <w:sz w:val="28"/>
        </w:rPr>
      </w:pPr>
      <w:proofErr w:type="gramStart"/>
      <w:r w:rsidRPr="00F5222D">
        <w:rPr>
          <w:rFonts w:ascii="標楷體" w:eastAsia="標楷體" w:hAnsi="標楷體"/>
          <w:sz w:val="28"/>
        </w:rPr>
        <w:t>本量測系統概圖如</w:t>
      </w:r>
      <w:proofErr w:type="gramEnd"/>
      <w:r w:rsidRPr="00F5222D">
        <w:rPr>
          <w:rFonts w:ascii="標楷體" w:eastAsia="標楷體" w:hAnsi="標楷體"/>
          <w:sz w:val="28"/>
        </w:rPr>
        <w:t>圖一，必要之要件如下：</w:t>
      </w:r>
    </w:p>
    <w:p w:rsidR="0086012B" w:rsidRPr="00F5222D" w:rsidRDefault="00FA32BF">
      <w:pPr>
        <w:pStyle w:val="Textbodyindent"/>
        <w:numPr>
          <w:ilvl w:val="0"/>
          <w:numId w:val="43"/>
        </w:numPr>
        <w:snapToGrid w:val="0"/>
        <w:spacing w:after="120"/>
        <w:ind w:left="1524"/>
        <w:jc w:val="both"/>
        <w:rPr>
          <w:rFonts w:ascii="標楷體" w:eastAsia="標楷體" w:hAnsi="標楷體"/>
          <w:sz w:val="28"/>
        </w:rPr>
      </w:pPr>
      <w:proofErr w:type="gramStart"/>
      <w:r w:rsidRPr="00F5222D">
        <w:rPr>
          <w:rFonts w:ascii="標楷體" w:eastAsia="標楷體" w:hAnsi="標楷體"/>
          <w:sz w:val="28"/>
        </w:rPr>
        <w:t>採樣管</w:t>
      </w:r>
      <w:proofErr w:type="gramEnd"/>
      <w:r w:rsidRPr="00F5222D">
        <w:rPr>
          <w:rFonts w:ascii="標楷體" w:eastAsia="標楷體" w:hAnsi="標楷體"/>
          <w:sz w:val="28"/>
        </w:rPr>
        <w:t>（</w:t>
      </w:r>
      <w:r w:rsidRPr="00F5222D">
        <w:rPr>
          <w:rFonts w:ascii="標楷體" w:eastAsia="標楷體" w:hAnsi="標楷體"/>
          <w:sz w:val="28"/>
        </w:rPr>
        <w:t xml:space="preserve">sampling </w:t>
      </w:r>
      <w:r w:rsidRPr="00F5222D">
        <w:rPr>
          <w:rFonts w:ascii="標楷體" w:eastAsia="標楷體" w:hAnsi="標楷體"/>
          <w:sz w:val="28"/>
        </w:rPr>
        <w:t>probe</w:t>
      </w:r>
      <w:r w:rsidRPr="00F5222D">
        <w:rPr>
          <w:rFonts w:ascii="標楷體" w:eastAsia="標楷體" w:hAnsi="標楷體"/>
          <w:sz w:val="28"/>
        </w:rPr>
        <w:t>）：</w:t>
      </w:r>
      <w:proofErr w:type="gramStart"/>
      <w:r w:rsidRPr="00F5222D">
        <w:rPr>
          <w:rFonts w:ascii="標楷體" w:eastAsia="標楷體" w:hAnsi="標楷體"/>
          <w:sz w:val="28"/>
        </w:rPr>
        <w:t>採樣管</w:t>
      </w:r>
      <w:proofErr w:type="gramEnd"/>
      <w:r w:rsidRPr="00F5222D">
        <w:rPr>
          <w:rFonts w:ascii="標楷體" w:eastAsia="標楷體" w:hAnsi="標楷體"/>
          <w:sz w:val="28"/>
        </w:rPr>
        <w:t>應採用合適耐腐蝕的材料，例如不</w:t>
      </w:r>
      <w:proofErr w:type="gramStart"/>
      <w:r w:rsidRPr="00F5222D">
        <w:rPr>
          <w:rFonts w:ascii="標楷體" w:eastAsia="標楷體" w:hAnsi="標楷體"/>
          <w:sz w:val="28"/>
        </w:rPr>
        <w:t>銹</w:t>
      </w:r>
      <w:proofErr w:type="gramEnd"/>
      <w:r w:rsidRPr="00F5222D">
        <w:rPr>
          <w:rFonts w:ascii="標楷體" w:eastAsia="標楷體" w:hAnsi="標楷體"/>
          <w:sz w:val="28"/>
        </w:rPr>
        <w:t>鋼。</w:t>
      </w:r>
      <w:proofErr w:type="gramStart"/>
      <w:r w:rsidRPr="00F5222D">
        <w:rPr>
          <w:rFonts w:ascii="標楷體" w:eastAsia="標楷體" w:hAnsi="標楷體"/>
          <w:sz w:val="28"/>
        </w:rPr>
        <w:t>採樣管</w:t>
      </w:r>
      <w:proofErr w:type="gramEnd"/>
      <w:r w:rsidRPr="00F5222D">
        <w:rPr>
          <w:rFonts w:ascii="標楷體" w:eastAsia="標楷體" w:hAnsi="標楷體"/>
          <w:sz w:val="28"/>
        </w:rPr>
        <w:t>應加熱至高於水分露點，以免內部凝結。取樣溫度高的氣體時應冷卻（例如水冷或氣冷），但不應被冷卻到低於水分露點。</w:t>
      </w:r>
      <w:proofErr w:type="gramStart"/>
      <w:r w:rsidRPr="00F5222D">
        <w:rPr>
          <w:rFonts w:ascii="標楷體" w:eastAsia="標楷體" w:hAnsi="標楷體"/>
          <w:sz w:val="28"/>
        </w:rPr>
        <w:t>採樣管</w:t>
      </w:r>
      <w:proofErr w:type="gramEnd"/>
      <w:r w:rsidRPr="00F5222D">
        <w:rPr>
          <w:rFonts w:ascii="標楷體" w:eastAsia="標楷體" w:hAnsi="標楷體"/>
          <w:sz w:val="28"/>
        </w:rPr>
        <w:t>直徑大小應適當，以提供符合分析儀的要求的流量。</w:t>
      </w:r>
    </w:p>
    <w:p w:rsidR="0086012B" w:rsidRPr="00F5222D" w:rsidRDefault="00FA32BF">
      <w:pPr>
        <w:pStyle w:val="Textbodyindent"/>
        <w:numPr>
          <w:ilvl w:val="0"/>
          <w:numId w:val="3"/>
        </w:numPr>
        <w:snapToGrid w:val="0"/>
        <w:spacing w:after="120"/>
        <w:ind w:left="1524"/>
        <w:jc w:val="both"/>
        <w:rPr>
          <w:rFonts w:ascii="標楷體" w:eastAsia="標楷體" w:hAnsi="標楷體"/>
        </w:rPr>
      </w:pPr>
      <w:r w:rsidRPr="00F5222D">
        <w:rPr>
          <w:rFonts w:ascii="標楷體" w:eastAsia="標楷體" w:hAnsi="標楷體"/>
          <w:sz w:val="28"/>
        </w:rPr>
        <w:t>初過濾器（</w:t>
      </w:r>
      <w:r w:rsidRPr="00F5222D">
        <w:rPr>
          <w:rFonts w:ascii="標楷體" w:eastAsia="標楷體" w:hAnsi="標楷體"/>
          <w:sz w:val="28"/>
        </w:rPr>
        <w:t>Primary filter</w:t>
      </w:r>
      <w:r w:rsidRPr="00F5222D">
        <w:rPr>
          <w:rFonts w:ascii="標楷體" w:eastAsia="標楷體" w:hAnsi="標楷體"/>
          <w:sz w:val="28"/>
        </w:rPr>
        <w:t>）：過濾器材料宜由陶瓷或燒結金屬製成，過濾孔徑約為</w:t>
      </w:r>
      <w:r w:rsidRPr="00F5222D">
        <w:rPr>
          <w:rFonts w:ascii="標楷體" w:eastAsia="標楷體" w:hAnsi="標楷體"/>
          <w:sz w:val="28"/>
        </w:rPr>
        <w:t xml:space="preserve"> </w:t>
      </w:r>
      <w:r w:rsidRPr="00F5222D">
        <w:rPr>
          <w:rFonts w:ascii="標楷體" w:eastAsia="標楷體" w:hAnsi="標楷體"/>
          <w:sz w:val="28"/>
        </w:rPr>
        <w:t xml:space="preserve">10 </w:t>
      </w:r>
      <w:proofErr w:type="spellStart"/>
      <w:r w:rsidRPr="00F5222D">
        <w:rPr>
          <w:rFonts w:ascii="標楷體" w:eastAsia="標楷體" w:hAnsi="標楷體"/>
          <w:sz w:val="28"/>
        </w:rPr>
        <w:t>μm</w:t>
      </w:r>
      <w:proofErr w:type="spellEnd"/>
      <w:r w:rsidRPr="00F5222D">
        <w:rPr>
          <w:rFonts w:ascii="標楷體" w:eastAsia="標楷體" w:hAnsi="標楷體"/>
          <w:sz w:val="28"/>
        </w:rPr>
        <w:t>，並可加熱以避免</w:t>
      </w:r>
      <w:proofErr w:type="gramStart"/>
      <w:r w:rsidRPr="00F5222D">
        <w:rPr>
          <w:rFonts w:ascii="標楷體" w:eastAsia="標楷體" w:hAnsi="標楷體"/>
          <w:sz w:val="28"/>
        </w:rPr>
        <w:t>水或酸氣</w:t>
      </w:r>
      <w:proofErr w:type="gramEnd"/>
      <w:r w:rsidRPr="00F5222D">
        <w:rPr>
          <w:rFonts w:ascii="標楷體" w:eastAsia="標楷體" w:hAnsi="標楷體"/>
          <w:sz w:val="28"/>
        </w:rPr>
        <w:t>凝結</w:t>
      </w:r>
      <w:r w:rsidRPr="00F5222D">
        <w:rPr>
          <w:rFonts w:ascii="標楷體" w:eastAsia="標楷體" w:hAnsi="標楷體" w:cs="標楷體"/>
          <w:sz w:val="28"/>
        </w:rPr>
        <w:t>。</w:t>
      </w:r>
    </w:p>
    <w:p w:rsidR="0086012B" w:rsidRPr="00F5222D" w:rsidRDefault="00FA32BF">
      <w:pPr>
        <w:pStyle w:val="Textbodyindent"/>
        <w:numPr>
          <w:ilvl w:val="0"/>
          <w:numId w:val="3"/>
        </w:numPr>
        <w:snapToGrid w:val="0"/>
        <w:spacing w:after="120"/>
        <w:ind w:left="1524"/>
        <w:jc w:val="both"/>
        <w:rPr>
          <w:rFonts w:ascii="標楷體" w:eastAsia="標楷體" w:hAnsi="標楷體"/>
        </w:rPr>
      </w:pPr>
      <w:proofErr w:type="gramStart"/>
      <w:r w:rsidRPr="00F5222D">
        <w:rPr>
          <w:rFonts w:ascii="標楷體" w:eastAsia="標楷體" w:hAnsi="標楷體"/>
          <w:sz w:val="28"/>
        </w:rPr>
        <w:t>採</w:t>
      </w:r>
      <w:proofErr w:type="gramEnd"/>
      <w:r w:rsidRPr="00F5222D">
        <w:rPr>
          <w:rFonts w:ascii="標楷體" w:eastAsia="標楷體" w:hAnsi="標楷體"/>
          <w:sz w:val="28"/>
        </w:rPr>
        <w:t>樣管線（</w:t>
      </w:r>
      <w:r w:rsidRPr="00F5222D">
        <w:rPr>
          <w:rFonts w:ascii="標楷體" w:eastAsia="標楷體" w:hAnsi="標楷體"/>
          <w:sz w:val="28"/>
        </w:rPr>
        <w:t>sampling line</w:t>
      </w:r>
      <w:r w:rsidRPr="00F5222D">
        <w:rPr>
          <w:rFonts w:ascii="標楷體" w:eastAsia="標楷體" w:hAnsi="標楷體"/>
          <w:sz w:val="28"/>
        </w:rPr>
        <w:t>）：</w:t>
      </w:r>
      <w:proofErr w:type="gramStart"/>
      <w:r w:rsidRPr="00F5222D">
        <w:rPr>
          <w:rFonts w:ascii="標楷體" w:eastAsia="標楷體" w:hAnsi="標楷體"/>
          <w:sz w:val="28"/>
        </w:rPr>
        <w:t>採</w:t>
      </w:r>
      <w:proofErr w:type="gramEnd"/>
      <w:r w:rsidRPr="00F5222D">
        <w:rPr>
          <w:rFonts w:ascii="標楷體" w:eastAsia="標楷體" w:hAnsi="標楷體"/>
          <w:sz w:val="28"/>
        </w:rPr>
        <w:t>樣管線材質應為鐵氟龍（</w:t>
      </w:r>
      <w:r w:rsidRPr="00F5222D">
        <w:rPr>
          <w:rFonts w:ascii="標楷體" w:eastAsia="標楷體" w:hAnsi="標楷體"/>
          <w:sz w:val="28"/>
        </w:rPr>
        <w:t>PTFE</w:t>
      </w:r>
      <w:r w:rsidRPr="00F5222D">
        <w:rPr>
          <w:rFonts w:ascii="標楷體" w:eastAsia="標楷體" w:hAnsi="標楷體"/>
          <w:sz w:val="28"/>
        </w:rPr>
        <w:t>）、全</w:t>
      </w:r>
      <w:proofErr w:type="gramStart"/>
      <w:r w:rsidRPr="00F5222D">
        <w:rPr>
          <w:rFonts w:ascii="標楷體" w:eastAsia="標楷體" w:hAnsi="標楷體"/>
          <w:sz w:val="28"/>
        </w:rPr>
        <w:t>氟烷氧基</w:t>
      </w:r>
      <w:proofErr w:type="gramEnd"/>
      <w:r w:rsidRPr="00F5222D">
        <w:rPr>
          <w:rFonts w:ascii="標楷體" w:eastAsia="標楷體" w:hAnsi="標楷體"/>
          <w:sz w:val="28"/>
        </w:rPr>
        <w:t>（</w:t>
      </w:r>
      <w:r w:rsidRPr="00F5222D">
        <w:rPr>
          <w:rFonts w:ascii="標楷體" w:eastAsia="標楷體" w:hAnsi="標楷體"/>
          <w:sz w:val="28"/>
        </w:rPr>
        <w:t>PFA</w:t>
      </w:r>
      <w:r w:rsidRPr="00F5222D">
        <w:rPr>
          <w:rFonts w:ascii="標楷體" w:eastAsia="標楷體" w:hAnsi="標楷體"/>
          <w:sz w:val="28"/>
        </w:rPr>
        <w:t>）或不</w:t>
      </w:r>
      <w:proofErr w:type="gramStart"/>
      <w:r w:rsidRPr="00F5222D">
        <w:rPr>
          <w:rFonts w:ascii="標楷體" w:eastAsia="標楷體" w:hAnsi="標楷體"/>
          <w:sz w:val="28"/>
        </w:rPr>
        <w:t>銹</w:t>
      </w:r>
      <w:proofErr w:type="gramEnd"/>
      <w:r w:rsidRPr="00F5222D">
        <w:rPr>
          <w:rFonts w:ascii="標楷體" w:eastAsia="標楷體" w:hAnsi="標楷體"/>
          <w:sz w:val="28"/>
        </w:rPr>
        <w:t>鋼材質，並可加熱至高於水分露點</w:t>
      </w:r>
      <w:r w:rsidRPr="00F5222D">
        <w:rPr>
          <w:rFonts w:ascii="標楷體" w:eastAsia="標楷體" w:hAnsi="標楷體"/>
          <w:sz w:val="28"/>
        </w:rPr>
        <w:t>15</w:t>
      </w:r>
      <w:r w:rsidRPr="00F5222D">
        <w:rPr>
          <w:rFonts w:ascii="標楷體" w:eastAsia="標楷體" w:hAnsi="標楷體" w:cs="新細明體, PMingLiU"/>
          <w:sz w:val="28"/>
        </w:rPr>
        <w:t>℃</w:t>
      </w:r>
      <w:r w:rsidRPr="00F5222D">
        <w:rPr>
          <w:rFonts w:ascii="標楷體" w:eastAsia="標楷體" w:hAnsi="標楷體"/>
          <w:sz w:val="28"/>
        </w:rPr>
        <w:t>以上。管路直徑應根</w:t>
      </w:r>
      <w:r w:rsidRPr="00F5222D">
        <w:rPr>
          <w:rFonts w:ascii="標楷體" w:eastAsia="標楷體" w:hAnsi="標楷體"/>
          <w:sz w:val="28"/>
        </w:rPr>
        <w:t>據管路長度</w:t>
      </w:r>
      <w:proofErr w:type="gramStart"/>
      <w:r w:rsidRPr="00F5222D">
        <w:rPr>
          <w:rFonts w:ascii="標楷體" w:eastAsia="標楷體" w:hAnsi="標楷體"/>
          <w:sz w:val="28"/>
        </w:rPr>
        <w:t>及壓降選用</w:t>
      </w:r>
      <w:proofErr w:type="gramEnd"/>
      <w:r w:rsidRPr="00F5222D">
        <w:rPr>
          <w:rFonts w:ascii="標楷體" w:eastAsia="標楷體" w:hAnsi="標楷體"/>
          <w:sz w:val="28"/>
        </w:rPr>
        <w:t>適當者</w:t>
      </w:r>
      <w:r w:rsidRPr="00F5222D">
        <w:rPr>
          <w:rFonts w:ascii="標楷體" w:eastAsia="標楷體" w:hAnsi="標楷體" w:cs="標楷體"/>
          <w:sz w:val="28"/>
        </w:rPr>
        <w:t>，</w:t>
      </w:r>
      <w:r w:rsidRPr="00F5222D">
        <w:rPr>
          <w:rFonts w:ascii="標楷體" w:eastAsia="標楷體" w:hAnsi="標楷體"/>
          <w:sz w:val="28"/>
        </w:rPr>
        <w:t>並配合選用的</w:t>
      </w:r>
      <w:proofErr w:type="gramStart"/>
      <w:r w:rsidRPr="00F5222D">
        <w:rPr>
          <w:rFonts w:ascii="標楷體" w:eastAsia="標楷體" w:hAnsi="標楷體"/>
          <w:sz w:val="28"/>
        </w:rPr>
        <w:t>採樣幫</w:t>
      </w:r>
      <w:proofErr w:type="gramEnd"/>
      <w:r w:rsidRPr="00F5222D">
        <w:rPr>
          <w:rFonts w:ascii="標楷體" w:eastAsia="標楷體" w:hAnsi="標楷體"/>
          <w:sz w:val="28"/>
        </w:rPr>
        <w:t>浦性能，以提供分析儀要求的適合流量。</w:t>
      </w:r>
    </w:p>
    <w:p w:rsidR="0086012B" w:rsidRPr="00F5222D" w:rsidRDefault="00FA32BF">
      <w:pPr>
        <w:pStyle w:val="Textbodyindent"/>
        <w:numPr>
          <w:ilvl w:val="0"/>
          <w:numId w:val="3"/>
        </w:numPr>
        <w:tabs>
          <w:tab w:val="left" w:pos="2148"/>
        </w:tabs>
        <w:snapToGrid w:val="0"/>
        <w:spacing w:after="120"/>
        <w:ind w:left="1524"/>
        <w:jc w:val="both"/>
        <w:rPr>
          <w:rFonts w:ascii="標楷體" w:eastAsia="標楷體" w:hAnsi="標楷體"/>
        </w:rPr>
      </w:pPr>
      <w:proofErr w:type="gramStart"/>
      <w:r w:rsidRPr="00F5222D">
        <w:rPr>
          <w:rFonts w:ascii="標楷體" w:eastAsia="標楷體" w:hAnsi="標楷體"/>
          <w:sz w:val="28"/>
        </w:rPr>
        <w:t>採</w:t>
      </w:r>
      <w:proofErr w:type="gramEnd"/>
      <w:r w:rsidRPr="00F5222D">
        <w:rPr>
          <w:rFonts w:ascii="標楷體" w:eastAsia="標楷體" w:hAnsi="標楷體"/>
          <w:sz w:val="28"/>
        </w:rPr>
        <w:t>樣冷卻器或滲透乾燥器（</w:t>
      </w:r>
      <w:r w:rsidRPr="00F5222D">
        <w:rPr>
          <w:rFonts w:ascii="標楷體" w:eastAsia="標楷體" w:hAnsi="標楷體"/>
          <w:sz w:val="28"/>
        </w:rPr>
        <w:t xml:space="preserve">Sample cooler or </w:t>
      </w:r>
      <w:r w:rsidRPr="00F5222D">
        <w:rPr>
          <w:rFonts w:ascii="標楷體" w:eastAsia="標楷體" w:hAnsi="標楷體"/>
          <w:sz w:val="28"/>
        </w:rPr>
        <w:lastRenderedPageBreak/>
        <w:t>permeation drier</w:t>
      </w:r>
      <w:r w:rsidRPr="00F5222D">
        <w:rPr>
          <w:rFonts w:ascii="標楷體" w:eastAsia="標楷體" w:hAnsi="標楷體"/>
          <w:sz w:val="28"/>
        </w:rPr>
        <w:t>）：採集的空氣應用冷卻器等冷卻設備充分冷卻，以分離空氣中的水分，一般冷卻溫度建議選擇低於室溫</w:t>
      </w:r>
      <w:r w:rsidRPr="00F5222D">
        <w:rPr>
          <w:rFonts w:ascii="標楷體" w:eastAsia="標楷體" w:hAnsi="標楷體"/>
          <w:sz w:val="28"/>
        </w:rPr>
        <w:t xml:space="preserve"> </w:t>
      </w:r>
      <w:r w:rsidRPr="00F5222D">
        <w:rPr>
          <w:rFonts w:ascii="標楷體" w:eastAsia="標楷體" w:hAnsi="標楷體"/>
          <w:sz w:val="28"/>
        </w:rPr>
        <w:t>2</w:t>
      </w:r>
      <w:r w:rsidRPr="00F5222D">
        <w:rPr>
          <w:rFonts w:ascii="標楷體" w:eastAsia="標楷體" w:hAnsi="標楷體" w:cs="新細明體, PMingLiU"/>
          <w:sz w:val="28"/>
        </w:rPr>
        <w:t>℃</w:t>
      </w:r>
      <w:r w:rsidRPr="00F5222D">
        <w:rPr>
          <w:rFonts w:ascii="標楷體" w:eastAsia="標楷體" w:hAnsi="標楷體"/>
          <w:sz w:val="28"/>
        </w:rPr>
        <w:t xml:space="preserve"> ~ 5℃</w:t>
      </w:r>
      <w:r w:rsidRPr="00F5222D">
        <w:rPr>
          <w:rFonts w:ascii="標楷體" w:eastAsia="標楷體" w:hAnsi="標楷體"/>
          <w:sz w:val="28"/>
        </w:rPr>
        <w:t>，同時樣品處理過程中應排除水分</w:t>
      </w:r>
      <w:r w:rsidRPr="00F5222D">
        <w:rPr>
          <w:rFonts w:ascii="標楷體" w:eastAsia="標楷體" w:hAnsi="標楷體" w:cs="標楷體"/>
          <w:sz w:val="28"/>
        </w:rPr>
        <w:t>，</w:t>
      </w:r>
      <w:r w:rsidRPr="00F5222D">
        <w:rPr>
          <w:rFonts w:ascii="標楷體" w:eastAsia="標楷體" w:hAnsi="標楷體"/>
          <w:sz w:val="28"/>
        </w:rPr>
        <w:t>以避免二氧化氮與二氧化硫溶入冷凝液，以減少可能的誤差來源。</w:t>
      </w:r>
    </w:p>
    <w:p w:rsidR="0086012B" w:rsidRPr="00F5222D" w:rsidRDefault="00FA32BF">
      <w:pPr>
        <w:pStyle w:val="Textbodyindent"/>
        <w:numPr>
          <w:ilvl w:val="0"/>
          <w:numId w:val="3"/>
        </w:numPr>
        <w:snapToGrid w:val="0"/>
        <w:spacing w:after="120"/>
        <w:ind w:left="1524"/>
        <w:jc w:val="both"/>
        <w:rPr>
          <w:rFonts w:ascii="標楷體" w:eastAsia="標楷體" w:hAnsi="標楷體"/>
          <w:sz w:val="28"/>
        </w:rPr>
      </w:pPr>
      <w:proofErr w:type="gramStart"/>
      <w:r w:rsidRPr="00F5222D">
        <w:rPr>
          <w:rFonts w:ascii="標楷體" w:eastAsia="標楷體" w:hAnsi="標楷體"/>
          <w:sz w:val="28"/>
        </w:rPr>
        <w:t>採樣幫</w:t>
      </w:r>
      <w:proofErr w:type="gramEnd"/>
      <w:r w:rsidRPr="00F5222D">
        <w:rPr>
          <w:rFonts w:ascii="標楷體" w:eastAsia="標楷體" w:hAnsi="標楷體"/>
          <w:sz w:val="28"/>
        </w:rPr>
        <w:t>浦：</w:t>
      </w:r>
      <w:proofErr w:type="gramStart"/>
      <w:r w:rsidRPr="00F5222D">
        <w:rPr>
          <w:rFonts w:ascii="標楷體" w:eastAsia="標楷體" w:hAnsi="標楷體"/>
          <w:sz w:val="28"/>
        </w:rPr>
        <w:t>氣密幫浦</w:t>
      </w:r>
      <w:proofErr w:type="gramEnd"/>
      <w:r w:rsidRPr="00F5222D">
        <w:rPr>
          <w:rFonts w:ascii="標楷體" w:eastAsia="標楷體" w:hAnsi="標楷體"/>
          <w:sz w:val="28"/>
        </w:rPr>
        <w:t>，用於從</w:t>
      </w:r>
      <w:proofErr w:type="gramStart"/>
      <w:r w:rsidRPr="00F5222D">
        <w:rPr>
          <w:rFonts w:ascii="標楷體" w:eastAsia="標楷體" w:hAnsi="標楷體"/>
          <w:sz w:val="28"/>
        </w:rPr>
        <w:t>採</w:t>
      </w:r>
      <w:proofErr w:type="gramEnd"/>
      <w:r w:rsidRPr="00F5222D">
        <w:rPr>
          <w:rFonts w:ascii="標楷體" w:eastAsia="標楷體" w:hAnsi="標楷體"/>
          <w:sz w:val="28"/>
        </w:rPr>
        <w:t>樣系統連續採集樣品。</w:t>
      </w:r>
      <w:proofErr w:type="gramStart"/>
      <w:r w:rsidRPr="00F5222D">
        <w:rPr>
          <w:rFonts w:ascii="標楷體" w:eastAsia="標楷體" w:hAnsi="標楷體"/>
          <w:sz w:val="28"/>
        </w:rPr>
        <w:t>幫浦可由</w:t>
      </w:r>
      <w:proofErr w:type="gramEnd"/>
      <w:r w:rsidRPr="00F5222D">
        <w:rPr>
          <w:rFonts w:ascii="標楷體" w:eastAsia="標楷體" w:hAnsi="標楷體"/>
          <w:sz w:val="28"/>
        </w:rPr>
        <w:t>任何不和樣品氣體反應之物質組成。</w:t>
      </w:r>
    </w:p>
    <w:p w:rsidR="0086012B" w:rsidRPr="00F5222D" w:rsidRDefault="00FA32BF">
      <w:pPr>
        <w:pStyle w:val="Textbodyindent"/>
        <w:numPr>
          <w:ilvl w:val="0"/>
          <w:numId w:val="3"/>
        </w:numPr>
        <w:snapToGrid w:val="0"/>
        <w:spacing w:after="120"/>
        <w:ind w:left="1524"/>
        <w:jc w:val="both"/>
        <w:rPr>
          <w:rFonts w:ascii="標楷體" w:eastAsia="標楷體" w:hAnsi="標楷體"/>
          <w:sz w:val="28"/>
        </w:rPr>
      </w:pPr>
      <w:r w:rsidRPr="00F5222D">
        <w:rPr>
          <w:rFonts w:ascii="標楷體" w:eastAsia="標楷體" w:hAnsi="標楷體"/>
          <w:sz w:val="28"/>
        </w:rPr>
        <w:t>二次過濾器（</w:t>
      </w:r>
      <w:r w:rsidRPr="00F5222D">
        <w:rPr>
          <w:rFonts w:ascii="標楷體" w:eastAsia="標楷體" w:hAnsi="標楷體"/>
          <w:sz w:val="28"/>
        </w:rPr>
        <w:t>Secondary filter</w:t>
      </w:r>
      <w:r w:rsidRPr="00F5222D">
        <w:rPr>
          <w:rFonts w:ascii="標楷體" w:eastAsia="標楷體" w:hAnsi="標楷體"/>
          <w:sz w:val="28"/>
        </w:rPr>
        <w:t>）：</w:t>
      </w:r>
      <w:r w:rsidRPr="00F5222D">
        <w:rPr>
          <w:rFonts w:ascii="標楷體" w:eastAsia="標楷體" w:hAnsi="標楷體"/>
          <w:sz w:val="28"/>
        </w:rPr>
        <w:t>二次過濾器是除去殘留的顆粒物質，以保護幫浦和分析儀。過濾器可過濾的顆粒大於</w:t>
      </w:r>
      <w:r w:rsidRPr="00F5222D">
        <w:rPr>
          <w:rFonts w:ascii="標楷體" w:eastAsia="標楷體" w:hAnsi="標楷體"/>
          <w:sz w:val="28"/>
        </w:rPr>
        <w:t>1</w:t>
      </w:r>
      <w:r w:rsidRPr="00F5222D">
        <w:rPr>
          <w:rFonts w:ascii="標楷體" w:eastAsia="標楷體" w:hAnsi="標楷體"/>
          <w:sz w:val="28"/>
        </w:rPr>
        <w:t>微米的粒狀物。材料建議為</w:t>
      </w:r>
      <w:r w:rsidRPr="00F5222D">
        <w:rPr>
          <w:rFonts w:ascii="標楷體" w:eastAsia="標楷體" w:hAnsi="標楷體"/>
          <w:sz w:val="28"/>
        </w:rPr>
        <w:t>PTFE</w:t>
      </w:r>
      <w:proofErr w:type="gramStart"/>
      <w:r w:rsidRPr="00F5222D">
        <w:rPr>
          <w:rFonts w:ascii="標楷體" w:eastAsia="標楷體" w:hAnsi="標楷體"/>
          <w:sz w:val="28"/>
        </w:rPr>
        <w:t>或硼矽玻璃</w:t>
      </w:r>
      <w:proofErr w:type="gramEnd"/>
      <w:r w:rsidRPr="00F5222D">
        <w:rPr>
          <w:rFonts w:ascii="標楷體" w:eastAsia="標楷體" w:hAnsi="標楷體"/>
          <w:sz w:val="28"/>
        </w:rPr>
        <w:t>。過濾器的尺寸必須從每單位面積所需要的樣品流量和製造商的數據來確定。</w:t>
      </w:r>
    </w:p>
    <w:p w:rsidR="0086012B" w:rsidRPr="00F5222D" w:rsidRDefault="00FA32BF">
      <w:pPr>
        <w:pStyle w:val="Textbodyindent"/>
        <w:numPr>
          <w:ilvl w:val="0"/>
          <w:numId w:val="3"/>
        </w:numPr>
        <w:tabs>
          <w:tab w:val="left" w:pos="2858"/>
        </w:tabs>
        <w:snapToGrid w:val="0"/>
        <w:spacing w:after="120"/>
        <w:ind w:left="1524"/>
        <w:jc w:val="both"/>
        <w:rPr>
          <w:rFonts w:ascii="標楷體" w:eastAsia="標楷體" w:hAnsi="標楷體"/>
          <w:sz w:val="28"/>
        </w:rPr>
      </w:pPr>
      <w:r w:rsidRPr="00F5222D">
        <w:rPr>
          <w:rFonts w:ascii="標楷體" w:eastAsia="標楷體" w:hAnsi="標楷體"/>
          <w:sz w:val="28"/>
        </w:rPr>
        <w:t>樣品傳輸管線：不鏽鋼或鐵</w:t>
      </w:r>
      <w:proofErr w:type="gramStart"/>
      <w:r w:rsidRPr="00F5222D">
        <w:rPr>
          <w:rFonts w:ascii="標楷體" w:eastAsia="標楷體" w:hAnsi="標楷體"/>
          <w:sz w:val="28"/>
        </w:rPr>
        <w:t>氟龍管</w:t>
      </w:r>
      <w:proofErr w:type="gramEnd"/>
      <w:r w:rsidRPr="00F5222D">
        <w:rPr>
          <w:rFonts w:ascii="標楷體" w:eastAsia="標楷體" w:hAnsi="標楷體"/>
          <w:sz w:val="28"/>
        </w:rPr>
        <w:t>，從水分去除裝置傳輸樣品氣體至</w:t>
      </w:r>
      <w:proofErr w:type="gramStart"/>
      <w:r w:rsidRPr="00F5222D">
        <w:rPr>
          <w:rFonts w:ascii="標楷體" w:eastAsia="標楷體" w:hAnsi="標楷體"/>
          <w:sz w:val="28"/>
        </w:rPr>
        <w:t>採樣幫</w:t>
      </w:r>
      <w:proofErr w:type="gramEnd"/>
      <w:r w:rsidRPr="00F5222D">
        <w:rPr>
          <w:rFonts w:ascii="標楷體" w:eastAsia="標楷體" w:hAnsi="標楷體"/>
          <w:sz w:val="28"/>
        </w:rPr>
        <w:t>浦、樣品流量控制器及樣品氣體</w:t>
      </w:r>
      <w:proofErr w:type="gramStart"/>
      <w:r w:rsidRPr="00F5222D">
        <w:rPr>
          <w:rFonts w:ascii="標楷體" w:eastAsia="標楷體" w:hAnsi="標楷體"/>
          <w:sz w:val="28"/>
        </w:rPr>
        <w:t>岐</w:t>
      </w:r>
      <w:proofErr w:type="gramEnd"/>
      <w:r w:rsidRPr="00F5222D">
        <w:rPr>
          <w:rFonts w:ascii="標楷體" w:eastAsia="標楷體" w:hAnsi="標楷體"/>
          <w:sz w:val="28"/>
        </w:rPr>
        <w:t>管。此管線不需加熱。</w:t>
      </w:r>
    </w:p>
    <w:p w:rsidR="0086012B" w:rsidRPr="00F5222D" w:rsidRDefault="00FA32BF">
      <w:pPr>
        <w:pStyle w:val="Textbodyindent"/>
        <w:numPr>
          <w:ilvl w:val="0"/>
          <w:numId w:val="3"/>
        </w:numPr>
        <w:snapToGrid w:val="0"/>
        <w:spacing w:after="120"/>
        <w:ind w:left="1524"/>
        <w:jc w:val="both"/>
        <w:rPr>
          <w:rFonts w:ascii="標楷體" w:eastAsia="標楷體" w:hAnsi="標楷體"/>
          <w:sz w:val="28"/>
        </w:rPr>
      </w:pPr>
      <w:r w:rsidRPr="00F5222D">
        <w:rPr>
          <w:rFonts w:ascii="標楷體" w:eastAsia="標楷體" w:hAnsi="標楷體"/>
          <w:sz w:val="28"/>
        </w:rPr>
        <w:t>樣品氣體</w:t>
      </w:r>
      <w:proofErr w:type="gramStart"/>
      <w:r w:rsidRPr="00F5222D">
        <w:rPr>
          <w:rFonts w:ascii="標楷體" w:eastAsia="標楷體" w:hAnsi="標楷體"/>
          <w:sz w:val="28"/>
        </w:rPr>
        <w:t>岐</w:t>
      </w:r>
      <w:proofErr w:type="gramEnd"/>
      <w:r w:rsidRPr="00F5222D">
        <w:rPr>
          <w:rFonts w:ascii="標楷體" w:eastAsia="標楷體" w:hAnsi="標楷體"/>
          <w:sz w:val="28"/>
        </w:rPr>
        <w:t>管（</w:t>
      </w:r>
      <w:r w:rsidRPr="00F5222D">
        <w:rPr>
          <w:rFonts w:ascii="標楷體" w:eastAsia="標楷體" w:hAnsi="標楷體"/>
          <w:sz w:val="28"/>
        </w:rPr>
        <w:t>Sample gas manifold</w:t>
      </w:r>
      <w:r w:rsidRPr="00F5222D">
        <w:rPr>
          <w:rFonts w:ascii="標楷體" w:eastAsia="標楷體" w:hAnsi="標楷體"/>
          <w:sz w:val="28"/>
        </w:rPr>
        <w:t>）：使一部分樣品氣體轉向流至分析儀並將剩餘</w:t>
      </w:r>
      <w:proofErr w:type="gramStart"/>
      <w:r w:rsidRPr="00F5222D">
        <w:rPr>
          <w:rFonts w:ascii="標楷體" w:eastAsia="標楷體" w:hAnsi="標楷體"/>
          <w:sz w:val="28"/>
        </w:rPr>
        <w:t>的由旁路</w:t>
      </w:r>
      <w:proofErr w:type="gramEnd"/>
      <w:r w:rsidRPr="00F5222D">
        <w:rPr>
          <w:rFonts w:ascii="標楷體" w:eastAsia="標楷體" w:hAnsi="標楷體"/>
          <w:sz w:val="28"/>
        </w:rPr>
        <w:t>出口排出。樣品氣體</w:t>
      </w:r>
      <w:proofErr w:type="gramStart"/>
      <w:r w:rsidRPr="00F5222D">
        <w:rPr>
          <w:rFonts w:ascii="標楷體" w:eastAsia="標楷體" w:hAnsi="標楷體"/>
          <w:sz w:val="28"/>
        </w:rPr>
        <w:t>岐</w:t>
      </w:r>
      <w:proofErr w:type="gramEnd"/>
      <w:r w:rsidRPr="00F5222D">
        <w:rPr>
          <w:rFonts w:ascii="標楷體" w:eastAsia="標楷體" w:hAnsi="標楷體"/>
          <w:sz w:val="28"/>
        </w:rPr>
        <w:t>管應可提供將校正氣體直接導入分析儀。樣品氣體</w:t>
      </w:r>
      <w:proofErr w:type="gramStart"/>
      <w:r w:rsidRPr="00F5222D">
        <w:rPr>
          <w:rFonts w:ascii="標楷體" w:eastAsia="標楷體" w:hAnsi="標楷體"/>
          <w:sz w:val="28"/>
        </w:rPr>
        <w:t>岐</w:t>
      </w:r>
      <w:proofErr w:type="gramEnd"/>
      <w:r w:rsidRPr="00F5222D">
        <w:rPr>
          <w:rFonts w:ascii="標楷體" w:eastAsia="標楷體" w:hAnsi="標楷體"/>
          <w:sz w:val="28"/>
        </w:rPr>
        <w:t>管可由任何不和樣品氣體反應之物質組成。</w:t>
      </w:r>
    </w:p>
    <w:p w:rsidR="0086012B" w:rsidRPr="00F5222D" w:rsidRDefault="00FA32BF">
      <w:pPr>
        <w:pStyle w:val="Textbodyindent"/>
        <w:numPr>
          <w:ilvl w:val="0"/>
          <w:numId w:val="3"/>
        </w:numPr>
        <w:snapToGrid w:val="0"/>
        <w:spacing w:after="120"/>
        <w:ind w:left="1524"/>
        <w:jc w:val="both"/>
        <w:rPr>
          <w:rFonts w:ascii="標楷體" w:eastAsia="標楷體" w:hAnsi="標楷體"/>
          <w:sz w:val="28"/>
        </w:rPr>
      </w:pPr>
      <w:r w:rsidRPr="00F5222D">
        <w:rPr>
          <w:rFonts w:ascii="標楷體" w:eastAsia="標楷體" w:hAnsi="標楷體"/>
          <w:sz w:val="28"/>
        </w:rPr>
        <w:t>流量控制器和流量計（</w:t>
      </w:r>
      <w:r w:rsidRPr="00F5222D">
        <w:rPr>
          <w:rFonts w:ascii="標楷體" w:eastAsia="標楷體" w:hAnsi="標楷體"/>
          <w:sz w:val="28"/>
        </w:rPr>
        <w:t>Flow controller and flow meter</w:t>
      </w:r>
      <w:r w:rsidRPr="00F5222D">
        <w:rPr>
          <w:rFonts w:ascii="標楷體" w:eastAsia="標楷體" w:hAnsi="標楷體"/>
          <w:sz w:val="28"/>
        </w:rPr>
        <w:t>）：流量控制器及流量計用於設置所需的流量，應用耐腐蝕的材料製成。</w:t>
      </w:r>
    </w:p>
    <w:p w:rsidR="0086012B" w:rsidRPr="00F5222D" w:rsidRDefault="00FA32BF">
      <w:pPr>
        <w:pStyle w:val="Textbodyindent"/>
        <w:numPr>
          <w:ilvl w:val="0"/>
          <w:numId w:val="3"/>
        </w:numPr>
        <w:snapToGrid w:val="0"/>
        <w:spacing w:after="120"/>
        <w:ind w:left="1524"/>
        <w:jc w:val="both"/>
        <w:rPr>
          <w:rFonts w:ascii="標楷體" w:eastAsia="標楷體" w:hAnsi="標楷體"/>
          <w:sz w:val="28"/>
        </w:rPr>
      </w:pPr>
      <w:r w:rsidRPr="00F5222D">
        <w:rPr>
          <w:rFonts w:ascii="標楷體" w:eastAsia="標楷體" w:hAnsi="標楷體"/>
          <w:sz w:val="28"/>
        </w:rPr>
        <w:t>轉換器（</w:t>
      </w:r>
      <w:r w:rsidRPr="00F5222D">
        <w:rPr>
          <w:rFonts w:ascii="標楷體" w:eastAsia="標楷體" w:hAnsi="標楷體"/>
          <w:sz w:val="28"/>
        </w:rPr>
        <w:t>Converter</w:t>
      </w:r>
      <w:r w:rsidRPr="00F5222D">
        <w:rPr>
          <w:rFonts w:ascii="標楷體" w:eastAsia="標楷體" w:hAnsi="標楷體"/>
          <w:sz w:val="28"/>
        </w:rPr>
        <w:t>）：轉換器是一種氧化催化劑管，將</w:t>
      </w:r>
      <w:proofErr w:type="gramStart"/>
      <w:r w:rsidRPr="00F5222D">
        <w:rPr>
          <w:rFonts w:ascii="標楷體" w:eastAsia="標楷體" w:hAnsi="標楷體"/>
          <w:sz w:val="28"/>
        </w:rPr>
        <w:t>採</w:t>
      </w:r>
      <w:proofErr w:type="gramEnd"/>
      <w:r w:rsidRPr="00F5222D">
        <w:rPr>
          <w:rFonts w:ascii="標楷體" w:eastAsia="標楷體" w:hAnsi="標楷體"/>
          <w:sz w:val="28"/>
        </w:rPr>
        <w:t>樣中的一氧化碳氧化的為二氧化碳，以減少干擾物的影響。氧化催化劑建議採用錳和</w:t>
      </w:r>
      <w:proofErr w:type="gramStart"/>
      <w:r w:rsidRPr="00F5222D">
        <w:rPr>
          <w:rFonts w:ascii="標楷體" w:eastAsia="標楷體" w:hAnsi="標楷體"/>
          <w:sz w:val="28"/>
        </w:rPr>
        <w:t>銅的</w:t>
      </w:r>
      <w:proofErr w:type="gramEnd"/>
      <w:r w:rsidRPr="00F5222D">
        <w:rPr>
          <w:rFonts w:ascii="標楷體" w:eastAsia="標楷體" w:hAnsi="標楷體"/>
          <w:sz w:val="28"/>
        </w:rPr>
        <w:t>氧化物，可以在</w:t>
      </w:r>
      <w:r w:rsidRPr="00F5222D">
        <w:rPr>
          <w:rFonts w:ascii="標楷體" w:eastAsia="標楷體" w:hAnsi="標楷體"/>
          <w:sz w:val="28"/>
        </w:rPr>
        <w:t>120℃</w:t>
      </w:r>
      <w:r w:rsidRPr="00F5222D">
        <w:rPr>
          <w:rFonts w:ascii="標楷體" w:eastAsia="標楷體" w:hAnsi="標楷體"/>
          <w:sz w:val="28"/>
        </w:rPr>
        <w:t>將一氧化碳氧化成二氧化碳。而</w:t>
      </w:r>
      <w:proofErr w:type="gramStart"/>
      <w:r w:rsidRPr="00F5222D">
        <w:rPr>
          <w:rFonts w:ascii="標楷體" w:eastAsia="標楷體" w:hAnsi="標楷體"/>
          <w:sz w:val="28"/>
        </w:rPr>
        <w:t>一</w:t>
      </w:r>
      <w:proofErr w:type="gramEnd"/>
      <w:r w:rsidRPr="00F5222D">
        <w:rPr>
          <w:rFonts w:ascii="標楷體" w:eastAsia="標楷體" w:hAnsi="標楷體"/>
          <w:sz w:val="28"/>
        </w:rPr>
        <w:t>氧化二氮的分解溫度高於</w:t>
      </w:r>
      <w:r w:rsidRPr="00F5222D">
        <w:rPr>
          <w:rFonts w:ascii="標楷體" w:eastAsia="標楷體" w:hAnsi="標楷體"/>
          <w:sz w:val="28"/>
        </w:rPr>
        <w:t>300℃</w:t>
      </w:r>
      <w:r w:rsidRPr="00F5222D">
        <w:rPr>
          <w:rFonts w:ascii="標楷體" w:eastAsia="標楷體" w:hAnsi="標楷體"/>
          <w:sz w:val="28"/>
        </w:rPr>
        <w:t>，故不影響</w:t>
      </w:r>
      <w:proofErr w:type="gramStart"/>
      <w:r w:rsidRPr="00F5222D">
        <w:rPr>
          <w:rFonts w:ascii="標楷體" w:eastAsia="標楷體" w:hAnsi="標楷體"/>
          <w:sz w:val="28"/>
        </w:rPr>
        <w:t>一</w:t>
      </w:r>
      <w:proofErr w:type="gramEnd"/>
      <w:r w:rsidRPr="00F5222D">
        <w:rPr>
          <w:rFonts w:ascii="標楷體" w:eastAsia="標楷體" w:hAnsi="標楷體"/>
          <w:sz w:val="28"/>
        </w:rPr>
        <w:t>氧化二氮的量測濃度。</w:t>
      </w:r>
    </w:p>
    <w:p w:rsidR="0086012B" w:rsidRPr="00F5222D" w:rsidRDefault="00FA32BF">
      <w:pPr>
        <w:pStyle w:val="Textbodyindent"/>
        <w:numPr>
          <w:ilvl w:val="0"/>
          <w:numId w:val="3"/>
        </w:numPr>
        <w:snapToGrid w:val="0"/>
        <w:spacing w:after="120"/>
        <w:ind w:left="1524"/>
        <w:jc w:val="both"/>
        <w:rPr>
          <w:rFonts w:ascii="標楷體" w:eastAsia="標楷體" w:hAnsi="標楷體"/>
          <w:sz w:val="28"/>
        </w:rPr>
      </w:pPr>
      <w:r w:rsidRPr="00F5222D">
        <w:rPr>
          <w:rFonts w:ascii="標楷體" w:eastAsia="標楷體" w:hAnsi="標楷體"/>
          <w:sz w:val="28"/>
        </w:rPr>
        <w:t>分析儀設備（</w:t>
      </w:r>
      <w:proofErr w:type="spellStart"/>
      <w:r w:rsidRPr="00F5222D">
        <w:rPr>
          <w:rFonts w:ascii="標楷體" w:eastAsia="標楷體" w:hAnsi="標楷體"/>
          <w:sz w:val="28"/>
        </w:rPr>
        <w:t>Analyser</w:t>
      </w:r>
      <w:proofErr w:type="spellEnd"/>
      <w:r w:rsidRPr="00F5222D">
        <w:rPr>
          <w:rFonts w:ascii="標楷體" w:eastAsia="標楷體" w:hAnsi="標楷體"/>
          <w:sz w:val="28"/>
        </w:rPr>
        <w:t xml:space="preserve"> equipment</w:t>
      </w:r>
      <w:r w:rsidRPr="00F5222D">
        <w:rPr>
          <w:rFonts w:ascii="標楷體" w:eastAsia="標楷體" w:hAnsi="標楷體"/>
          <w:sz w:val="28"/>
        </w:rPr>
        <w:t>）：氣體分析儀測定原理為紅外光法（</w:t>
      </w:r>
      <w:r w:rsidRPr="00F5222D">
        <w:rPr>
          <w:rFonts w:ascii="標楷體" w:eastAsia="標楷體" w:hAnsi="標楷體"/>
          <w:sz w:val="28"/>
        </w:rPr>
        <w:t>IR</w:t>
      </w:r>
      <w:r w:rsidRPr="00F5222D">
        <w:rPr>
          <w:rFonts w:ascii="標楷體" w:eastAsia="標楷體" w:hAnsi="標楷體"/>
          <w:sz w:val="28"/>
        </w:rPr>
        <w:t>），對測量成份的特徵波長</w:t>
      </w:r>
      <w:r w:rsidRPr="00F5222D">
        <w:rPr>
          <w:rFonts w:ascii="標楷體" w:eastAsia="標楷體" w:hAnsi="標楷體"/>
          <w:sz w:val="28"/>
        </w:rPr>
        <w:t>吸收範圍進行量測。分析儀以非分散性紅外光法（</w:t>
      </w:r>
      <w:r w:rsidRPr="00F5222D">
        <w:rPr>
          <w:rFonts w:ascii="標楷體" w:eastAsia="標楷體" w:hAnsi="標楷體"/>
          <w:sz w:val="28"/>
        </w:rPr>
        <w:t>NDIR</w:t>
      </w:r>
      <w:r w:rsidRPr="00F5222D">
        <w:rPr>
          <w:rFonts w:ascii="標楷體" w:eastAsia="標楷體" w:hAnsi="標楷體"/>
          <w:sz w:val="28"/>
        </w:rPr>
        <w:t>）進行操作，偵測器單元有測量成份參考單元，達成量測選擇性。分析儀的相關性能標準及測量系統標準如表</w:t>
      </w:r>
      <w:proofErr w:type="gramStart"/>
      <w:r w:rsidRPr="00F5222D">
        <w:rPr>
          <w:rFonts w:ascii="標楷體" w:eastAsia="標楷體" w:hAnsi="標楷體"/>
          <w:sz w:val="28"/>
        </w:rPr>
        <w:t>一</w:t>
      </w:r>
      <w:proofErr w:type="gramEnd"/>
      <w:r w:rsidRPr="00F5222D">
        <w:rPr>
          <w:rFonts w:ascii="標楷體" w:eastAsia="標楷體" w:hAnsi="標楷體"/>
          <w:sz w:val="28"/>
        </w:rPr>
        <w:t>。</w:t>
      </w:r>
      <w:proofErr w:type="gramStart"/>
      <w:r w:rsidRPr="00F5222D">
        <w:rPr>
          <w:rFonts w:ascii="標楷體" w:eastAsia="標楷體" w:hAnsi="標楷體"/>
          <w:sz w:val="28"/>
        </w:rPr>
        <w:t>採</w:t>
      </w:r>
      <w:proofErr w:type="gramEnd"/>
      <w:r w:rsidRPr="00F5222D">
        <w:rPr>
          <w:rFonts w:ascii="標楷體" w:eastAsia="標楷體" w:hAnsi="標楷體"/>
          <w:sz w:val="28"/>
        </w:rPr>
        <w:t>樣體積流量範圍或</w:t>
      </w:r>
      <w:proofErr w:type="gramStart"/>
      <w:r w:rsidRPr="00F5222D">
        <w:rPr>
          <w:rFonts w:ascii="標楷體" w:eastAsia="標楷體" w:hAnsi="標楷體"/>
          <w:sz w:val="28"/>
        </w:rPr>
        <w:t>採</w:t>
      </w:r>
      <w:proofErr w:type="gramEnd"/>
      <w:r w:rsidRPr="00F5222D">
        <w:rPr>
          <w:rFonts w:ascii="標楷體" w:eastAsia="標楷體" w:hAnsi="標楷體"/>
          <w:sz w:val="28"/>
        </w:rPr>
        <w:t>樣壓力靈敏度依製造商的建議指定。</w:t>
      </w:r>
    </w:p>
    <w:p w:rsidR="0086012B" w:rsidRPr="00F5222D" w:rsidRDefault="00FA32BF">
      <w:pPr>
        <w:pStyle w:val="Textbodyindent"/>
        <w:numPr>
          <w:ilvl w:val="0"/>
          <w:numId w:val="3"/>
        </w:numPr>
        <w:tabs>
          <w:tab w:val="left" w:pos="2858"/>
        </w:tabs>
        <w:snapToGrid w:val="0"/>
        <w:spacing w:after="120"/>
        <w:ind w:left="1524"/>
        <w:jc w:val="both"/>
        <w:rPr>
          <w:rFonts w:ascii="標楷體" w:eastAsia="標楷體" w:hAnsi="標楷體"/>
        </w:rPr>
      </w:pPr>
      <w:r w:rsidRPr="00F5222D">
        <w:rPr>
          <w:rFonts w:ascii="標楷體" w:eastAsia="標楷體" w:hAnsi="標楷體"/>
          <w:sz w:val="28"/>
        </w:rPr>
        <w:t>紀錄器：</w:t>
      </w:r>
      <w:r w:rsidRPr="00F5222D">
        <w:rPr>
          <w:rFonts w:ascii="標楷體" w:eastAsia="標楷體" w:hAnsi="標楷體"/>
          <w:sz w:val="28"/>
        </w:rPr>
        <w:t>選擇</w:t>
      </w:r>
      <w:r w:rsidRPr="00F5222D">
        <w:rPr>
          <w:rFonts w:ascii="標楷體" w:eastAsia="標楷體" w:hAnsi="標楷體"/>
          <w:sz w:val="28"/>
        </w:rPr>
        <w:t>與</w:t>
      </w:r>
      <w:proofErr w:type="gramStart"/>
      <w:r w:rsidRPr="00F5222D">
        <w:rPr>
          <w:rFonts w:ascii="標楷體" w:eastAsia="標楷體" w:hAnsi="標楷體"/>
          <w:sz w:val="28"/>
        </w:rPr>
        <w:t>分析儀可相容</w:t>
      </w:r>
      <w:proofErr w:type="gramEnd"/>
      <w:r w:rsidRPr="00F5222D">
        <w:rPr>
          <w:rFonts w:ascii="標楷體" w:eastAsia="標楷體" w:hAnsi="標楷體"/>
          <w:sz w:val="28"/>
        </w:rPr>
        <w:t>之紙帶紀錄器或數據擷取系統。</w:t>
      </w:r>
    </w:p>
    <w:p w:rsidR="0086012B" w:rsidRPr="00F5222D" w:rsidRDefault="00FA32BF">
      <w:pPr>
        <w:pStyle w:val="Textbodyindent"/>
        <w:numPr>
          <w:ilvl w:val="0"/>
          <w:numId w:val="3"/>
        </w:numPr>
        <w:tabs>
          <w:tab w:val="left" w:pos="2814"/>
        </w:tabs>
        <w:overflowPunct w:val="0"/>
        <w:snapToGrid w:val="0"/>
        <w:spacing w:after="120"/>
        <w:ind w:left="1480" w:hanging="856"/>
        <w:jc w:val="both"/>
        <w:rPr>
          <w:rFonts w:ascii="標楷體" w:eastAsia="標楷體" w:hAnsi="標楷體"/>
        </w:rPr>
      </w:pPr>
      <w:r w:rsidRPr="00F5222D">
        <w:rPr>
          <w:rFonts w:ascii="標楷體" w:eastAsia="標楷體" w:hAnsi="標楷體"/>
          <w:sz w:val="28"/>
        </w:rPr>
        <w:lastRenderedPageBreak/>
        <w:t>氣體稀釋器：可將高濃度標準氣體稀釋成所需之校正氣體（非必要之設備，如使用本設備應每六</w:t>
      </w:r>
      <w:proofErr w:type="gramStart"/>
      <w:r w:rsidRPr="00F5222D">
        <w:rPr>
          <w:rFonts w:ascii="標楷體" w:eastAsia="標楷體" w:hAnsi="標楷體"/>
          <w:sz w:val="28"/>
        </w:rPr>
        <w:t>個</w:t>
      </w:r>
      <w:proofErr w:type="gramEnd"/>
      <w:r w:rsidRPr="00F5222D">
        <w:rPr>
          <w:rFonts w:ascii="標楷體" w:eastAsia="標楷體" w:hAnsi="標楷體"/>
          <w:sz w:val="28"/>
        </w:rPr>
        <w:t>月校正一次</w:t>
      </w:r>
      <w:r w:rsidRPr="00F5222D">
        <w:rPr>
          <w:rFonts w:ascii="標楷體" w:eastAsia="標楷體" w:hAnsi="標楷體" w:cs="標楷體"/>
          <w:sz w:val="28"/>
        </w:rPr>
        <w:t>，</w:t>
      </w:r>
      <w:r w:rsidRPr="00F5222D">
        <w:rPr>
          <w:rFonts w:ascii="標楷體" w:eastAsia="標楷體" w:hAnsi="標楷體"/>
          <w:sz w:val="28"/>
        </w:rPr>
        <w:t>流率須具</w:t>
      </w:r>
      <w:r w:rsidRPr="00F5222D">
        <w:rPr>
          <w:rFonts w:ascii="標楷體" w:eastAsia="標楷體" w:hAnsi="標楷體"/>
          <w:sz w:val="28"/>
        </w:rPr>
        <w:t xml:space="preserve"> </w:t>
      </w:r>
      <w:r w:rsidRPr="00F5222D">
        <w:rPr>
          <w:rFonts w:ascii="標楷體" w:eastAsia="標楷體" w:hAnsi="標楷體"/>
          <w:sz w:val="28"/>
        </w:rPr>
        <w:t xml:space="preserve">±2 % </w:t>
      </w:r>
      <w:r w:rsidRPr="00F5222D">
        <w:rPr>
          <w:rFonts w:ascii="標楷體" w:eastAsia="標楷體" w:hAnsi="標楷體"/>
          <w:sz w:val="28"/>
        </w:rPr>
        <w:t>的準確度）。</w:t>
      </w:r>
    </w:p>
    <w:p w:rsidR="0086012B" w:rsidRPr="00F5222D" w:rsidRDefault="0086012B">
      <w:pPr>
        <w:pStyle w:val="Textbodyindent"/>
        <w:tabs>
          <w:tab w:val="left" w:pos="2814"/>
        </w:tabs>
        <w:overflowPunct w:val="0"/>
        <w:snapToGrid w:val="0"/>
        <w:spacing w:after="120"/>
        <w:ind w:left="1480" w:hanging="856"/>
        <w:jc w:val="both"/>
        <w:rPr>
          <w:rFonts w:ascii="標楷體" w:eastAsia="標楷體" w:hAnsi="標楷體"/>
          <w:sz w:val="28"/>
        </w:rPr>
      </w:pPr>
    </w:p>
    <w:p w:rsidR="0086012B" w:rsidRPr="00F5222D" w:rsidRDefault="00FA32BF">
      <w:pPr>
        <w:pStyle w:val="Standard"/>
        <w:numPr>
          <w:ilvl w:val="0"/>
          <w:numId w:val="22"/>
        </w:numPr>
        <w:snapToGrid w:val="0"/>
        <w:spacing w:after="120"/>
        <w:jc w:val="both"/>
        <w:rPr>
          <w:rFonts w:ascii="標楷體" w:eastAsia="標楷體" w:hAnsi="標楷體"/>
          <w:sz w:val="28"/>
        </w:rPr>
      </w:pPr>
      <w:r w:rsidRPr="00F5222D">
        <w:rPr>
          <w:rFonts w:ascii="標楷體" w:eastAsia="標楷體" w:hAnsi="標楷體"/>
          <w:sz w:val="28"/>
        </w:rPr>
        <w:t>試劑</w:t>
      </w:r>
    </w:p>
    <w:p w:rsidR="0086012B" w:rsidRPr="00F5222D" w:rsidRDefault="00FA32BF">
      <w:pPr>
        <w:pStyle w:val="Textbodyindent"/>
        <w:numPr>
          <w:ilvl w:val="2"/>
          <w:numId w:val="22"/>
        </w:numPr>
        <w:snapToGrid w:val="0"/>
        <w:spacing w:after="120"/>
        <w:ind w:left="1479"/>
        <w:jc w:val="both"/>
        <w:rPr>
          <w:rFonts w:ascii="標楷體" w:eastAsia="標楷體" w:hAnsi="標楷體"/>
          <w:sz w:val="28"/>
        </w:rPr>
      </w:pPr>
      <w:r w:rsidRPr="00F5222D">
        <w:rPr>
          <w:rFonts w:ascii="標楷體" w:eastAsia="標楷體" w:hAnsi="標楷體"/>
          <w:sz w:val="28"/>
        </w:rPr>
        <w:t>零點標準氣體：不含任何可引起分析儀應答（</w:t>
      </w:r>
      <w:r w:rsidRPr="00F5222D">
        <w:rPr>
          <w:rFonts w:ascii="標楷體" w:eastAsia="標楷體" w:hAnsi="標楷體"/>
          <w:sz w:val="28"/>
        </w:rPr>
        <w:t>Response</w:t>
      </w:r>
      <w:r w:rsidRPr="00F5222D">
        <w:rPr>
          <w:rFonts w:ascii="標楷體" w:eastAsia="標楷體" w:hAnsi="標楷體"/>
          <w:sz w:val="28"/>
        </w:rPr>
        <w:t>）或可能與</w:t>
      </w:r>
      <w:proofErr w:type="gramStart"/>
      <w:r w:rsidRPr="00F5222D">
        <w:rPr>
          <w:rFonts w:ascii="標楷體" w:eastAsia="標楷體" w:hAnsi="標楷體"/>
          <w:sz w:val="28"/>
        </w:rPr>
        <w:t>一</w:t>
      </w:r>
      <w:proofErr w:type="gramEnd"/>
      <w:r w:rsidRPr="00F5222D">
        <w:rPr>
          <w:rFonts w:ascii="標楷體" w:eastAsia="標楷體" w:hAnsi="標楷體"/>
          <w:sz w:val="28"/>
        </w:rPr>
        <w:t>氧化二氮產生反應的物質之氮氣或空氣。</w:t>
      </w:r>
    </w:p>
    <w:p w:rsidR="0086012B" w:rsidRPr="00F5222D" w:rsidRDefault="00FA32BF">
      <w:pPr>
        <w:pStyle w:val="Textbodyindent"/>
        <w:numPr>
          <w:ilvl w:val="2"/>
          <w:numId w:val="22"/>
        </w:numPr>
        <w:snapToGrid w:val="0"/>
        <w:spacing w:after="120"/>
        <w:ind w:left="1479"/>
        <w:jc w:val="both"/>
        <w:rPr>
          <w:rFonts w:ascii="標楷體" w:eastAsia="標楷體" w:hAnsi="標楷體"/>
          <w:sz w:val="28"/>
        </w:rPr>
      </w:pPr>
      <w:proofErr w:type="gramStart"/>
      <w:r w:rsidRPr="00F5222D">
        <w:rPr>
          <w:rFonts w:ascii="標楷體" w:eastAsia="標楷體" w:hAnsi="標楷體"/>
          <w:sz w:val="28"/>
        </w:rPr>
        <w:t>一</w:t>
      </w:r>
      <w:proofErr w:type="gramEnd"/>
      <w:r w:rsidRPr="00F5222D">
        <w:rPr>
          <w:rFonts w:ascii="標楷體" w:eastAsia="標楷體" w:hAnsi="標楷體"/>
          <w:sz w:val="28"/>
        </w:rPr>
        <w:t>氧化二氮標準氣體：以氮氣或空氣充填之</w:t>
      </w:r>
      <w:proofErr w:type="gramStart"/>
      <w:r w:rsidRPr="00F5222D">
        <w:rPr>
          <w:rFonts w:ascii="標楷體" w:eastAsia="標楷體" w:hAnsi="標楷體"/>
          <w:sz w:val="28"/>
        </w:rPr>
        <w:t>ㄧ</w:t>
      </w:r>
      <w:proofErr w:type="gramEnd"/>
      <w:r w:rsidRPr="00F5222D">
        <w:rPr>
          <w:rFonts w:ascii="標楷體" w:eastAsia="標楷體" w:hAnsi="標楷體"/>
          <w:sz w:val="28"/>
        </w:rPr>
        <w:t>氧化二氮標準氣體，其品質須能追溯至國家或國際標準。製造商或供應商必須提供氣體認證濃度及保存期限，並在保存期限內使用。</w:t>
      </w:r>
    </w:p>
    <w:p w:rsidR="0086012B" w:rsidRPr="00F5222D" w:rsidRDefault="00FA32BF">
      <w:pPr>
        <w:pStyle w:val="Textbodyindent"/>
        <w:numPr>
          <w:ilvl w:val="2"/>
          <w:numId w:val="22"/>
        </w:numPr>
        <w:snapToGrid w:val="0"/>
        <w:spacing w:after="120"/>
        <w:ind w:left="1479"/>
        <w:jc w:val="both"/>
        <w:rPr>
          <w:rFonts w:ascii="標楷體" w:eastAsia="標楷體" w:hAnsi="標楷體"/>
          <w:sz w:val="28"/>
        </w:rPr>
      </w:pPr>
      <w:r w:rsidRPr="00F5222D">
        <w:rPr>
          <w:rFonts w:ascii="標楷體" w:eastAsia="標楷體" w:hAnsi="標楷體"/>
          <w:sz w:val="28"/>
        </w:rPr>
        <w:t>其他濃度校正氣體：均等分布於測定範圍內之五種不同濃度之</w:t>
      </w:r>
      <w:proofErr w:type="gramStart"/>
      <w:r w:rsidRPr="00F5222D">
        <w:rPr>
          <w:rFonts w:ascii="標楷體" w:eastAsia="標楷體" w:hAnsi="標楷體"/>
          <w:sz w:val="28"/>
        </w:rPr>
        <w:t>一</w:t>
      </w:r>
      <w:proofErr w:type="gramEnd"/>
      <w:r w:rsidRPr="00F5222D">
        <w:rPr>
          <w:rFonts w:ascii="標楷體" w:eastAsia="標楷體" w:hAnsi="標楷體"/>
          <w:sz w:val="28"/>
        </w:rPr>
        <w:t>氧化二氮標準氣體；亦可使用氣體稀釋器，以高濃度標準氣體配製。</w:t>
      </w:r>
    </w:p>
    <w:p w:rsidR="0086012B" w:rsidRPr="00F5222D" w:rsidRDefault="00FA32BF">
      <w:pPr>
        <w:pStyle w:val="Textbodyindent"/>
        <w:numPr>
          <w:ilvl w:val="2"/>
          <w:numId w:val="22"/>
        </w:numPr>
        <w:snapToGrid w:val="0"/>
        <w:spacing w:after="120"/>
        <w:ind w:left="1479"/>
        <w:jc w:val="both"/>
        <w:rPr>
          <w:rFonts w:ascii="標楷體" w:eastAsia="標楷體" w:hAnsi="標楷體"/>
          <w:sz w:val="28"/>
        </w:rPr>
      </w:pPr>
      <w:r w:rsidRPr="00F5222D">
        <w:rPr>
          <w:rFonts w:ascii="標楷體" w:eastAsia="標楷體" w:hAnsi="標楷體"/>
          <w:sz w:val="28"/>
        </w:rPr>
        <w:t>中濃度確認氣體：來源或批次不同於校正氣體之標準氣體，濃度相當於測定範圍</w:t>
      </w:r>
      <w:r w:rsidRPr="00F5222D">
        <w:rPr>
          <w:rFonts w:ascii="標楷體" w:eastAsia="標楷體" w:hAnsi="標楷體"/>
          <w:sz w:val="28"/>
        </w:rPr>
        <w:t>40%</w:t>
      </w:r>
      <w:r w:rsidRPr="00F5222D">
        <w:rPr>
          <w:rFonts w:ascii="標楷體" w:eastAsia="標楷體" w:hAnsi="標楷體"/>
          <w:sz w:val="28"/>
        </w:rPr>
        <w:t>至</w:t>
      </w:r>
      <w:r w:rsidRPr="00F5222D">
        <w:rPr>
          <w:rFonts w:ascii="標楷體" w:eastAsia="標楷體" w:hAnsi="標楷體"/>
          <w:sz w:val="28"/>
        </w:rPr>
        <w:t>60%</w:t>
      </w:r>
      <w:r w:rsidRPr="00F5222D">
        <w:rPr>
          <w:rFonts w:ascii="標楷體" w:eastAsia="標楷體" w:hAnsi="標楷體"/>
          <w:sz w:val="28"/>
        </w:rPr>
        <w:t>；亦可使用氣體稀釋器，以高濃度標準氣體配製。</w:t>
      </w:r>
    </w:p>
    <w:p w:rsidR="0086012B" w:rsidRPr="00F5222D" w:rsidRDefault="00FA32BF">
      <w:pPr>
        <w:pStyle w:val="Standard"/>
        <w:numPr>
          <w:ilvl w:val="0"/>
          <w:numId w:val="22"/>
        </w:numPr>
        <w:snapToGrid w:val="0"/>
        <w:spacing w:after="120"/>
        <w:jc w:val="both"/>
        <w:rPr>
          <w:rFonts w:ascii="標楷體" w:eastAsia="標楷體" w:hAnsi="標楷體"/>
          <w:sz w:val="28"/>
        </w:rPr>
      </w:pPr>
      <w:proofErr w:type="gramStart"/>
      <w:r w:rsidRPr="00F5222D">
        <w:rPr>
          <w:rFonts w:ascii="標楷體" w:eastAsia="標楷體" w:hAnsi="標楷體"/>
          <w:sz w:val="28"/>
        </w:rPr>
        <w:t>採</w:t>
      </w:r>
      <w:proofErr w:type="gramEnd"/>
      <w:r w:rsidRPr="00F5222D">
        <w:rPr>
          <w:rFonts w:ascii="標楷體" w:eastAsia="標楷體" w:hAnsi="標楷體"/>
          <w:sz w:val="28"/>
        </w:rPr>
        <w:t>樣與保存</w:t>
      </w:r>
    </w:p>
    <w:p w:rsidR="0086012B" w:rsidRPr="00F5222D" w:rsidRDefault="00FA32BF">
      <w:pPr>
        <w:pStyle w:val="Textbodyindent"/>
        <w:numPr>
          <w:ilvl w:val="2"/>
          <w:numId w:val="22"/>
        </w:numPr>
        <w:snapToGrid w:val="0"/>
        <w:spacing w:after="120"/>
        <w:ind w:left="1479"/>
        <w:jc w:val="both"/>
        <w:rPr>
          <w:rFonts w:ascii="標楷體" w:eastAsia="標楷體" w:hAnsi="標楷體"/>
          <w:sz w:val="28"/>
        </w:rPr>
      </w:pPr>
      <w:r w:rsidRPr="00F5222D">
        <w:rPr>
          <w:rFonts w:ascii="標楷體" w:eastAsia="標楷體" w:hAnsi="標楷體"/>
          <w:sz w:val="28"/>
        </w:rPr>
        <w:t>實際現場檢測時之儀器裝配如圖一所示。</w:t>
      </w:r>
    </w:p>
    <w:p w:rsidR="0086012B" w:rsidRPr="00F5222D" w:rsidRDefault="00FA32BF">
      <w:pPr>
        <w:pStyle w:val="Textbodyindent"/>
        <w:numPr>
          <w:ilvl w:val="2"/>
          <w:numId w:val="22"/>
        </w:numPr>
        <w:snapToGrid w:val="0"/>
        <w:spacing w:after="120"/>
        <w:ind w:left="1479"/>
        <w:jc w:val="both"/>
        <w:rPr>
          <w:rFonts w:ascii="標楷體" w:eastAsia="標楷體" w:hAnsi="標楷體"/>
          <w:sz w:val="28"/>
        </w:rPr>
      </w:pPr>
      <w:r w:rsidRPr="00F5222D">
        <w:rPr>
          <w:rFonts w:ascii="標楷體" w:eastAsia="標楷體" w:hAnsi="標楷體"/>
          <w:sz w:val="28"/>
        </w:rPr>
        <w:t>校正閥</w:t>
      </w:r>
      <w:r w:rsidRPr="00F5222D">
        <w:rPr>
          <w:rFonts w:ascii="標楷體" w:eastAsia="標楷體" w:hAnsi="標楷體"/>
          <w:sz w:val="28"/>
        </w:rPr>
        <w:t>A</w:t>
      </w:r>
      <w:r w:rsidRPr="00F5222D">
        <w:rPr>
          <w:rFonts w:ascii="標楷體" w:eastAsia="標楷體" w:hAnsi="標楷體"/>
          <w:sz w:val="28"/>
        </w:rPr>
        <w:t>係用來確認量測系統是否洩漏或污染，其位置應</w:t>
      </w:r>
      <w:proofErr w:type="gramStart"/>
      <w:r w:rsidRPr="00F5222D">
        <w:rPr>
          <w:rFonts w:ascii="標楷體" w:eastAsia="標楷體" w:hAnsi="標楷體"/>
          <w:sz w:val="28"/>
        </w:rPr>
        <w:t>儘</w:t>
      </w:r>
      <w:proofErr w:type="gramEnd"/>
      <w:r w:rsidRPr="00F5222D">
        <w:rPr>
          <w:rFonts w:ascii="標楷體" w:eastAsia="標楷體" w:hAnsi="標楷體"/>
          <w:sz w:val="28"/>
        </w:rPr>
        <w:t>可能</w:t>
      </w:r>
      <w:r w:rsidRPr="00F5222D">
        <w:rPr>
          <w:rFonts w:ascii="標楷體" w:eastAsia="標楷體" w:hAnsi="標楷體"/>
          <w:sz w:val="28"/>
        </w:rPr>
        <w:t>接近</w:t>
      </w:r>
      <w:proofErr w:type="gramStart"/>
      <w:r w:rsidRPr="00F5222D">
        <w:rPr>
          <w:rFonts w:ascii="標楷體" w:eastAsia="標楷體" w:hAnsi="標楷體"/>
          <w:sz w:val="28"/>
        </w:rPr>
        <w:t>採樣管</w:t>
      </w:r>
      <w:proofErr w:type="gramEnd"/>
      <w:r w:rsidRPr="00F5222D">
        <w:rPr>
          <w:rFonts w:ascii="標楷體" w:eastAsia="標楷體" w:hAnsi="標楷體"/>
          <w:sz w:val="28"/>
        </w:rPr>
        <w:t>出口端。</w:t>
      </w:r>
    </w:p>
    <w:p w:rsidR="0086012B" w:rsidRPr="00F5222D" w:rsidRDefault="00FA32BF">
      <w:pPr>
        <w:pStyle w:val="Textbodyindent"/>
        <w:numPr>
          <w:ilvl w:val="2"/>
          <w:numId w:val="22"/>
        </w:numPr>
        <w:snapToGrid w:val="0"/>
        <w:spacing w:after="120"/>
        <w:ind w:left="1479"/>
        <w:jc w:val="both"/>
        <w:rPr>
          <w:rFonts w:ascii="標楷體" w:eastAsia="標楷體" w:hAnsi="標楷體"/>
        </w:rPr>
      </w:pPr>
      <w:proofErr w:type="gramStart"/>
      <w:r w:rsidRPr="00F5222D">
        <w:rPr>
          <w:rFonts w:ascii="標楷體" w:eastAsia="標楷體" w:hAnsi="標楷體"/>
          <w:sz w:val="28"/>
        </w:rPr>
        <w:t>採樣管</w:t>
      </w:r>
      <w:proofErr w:type="gramEnd"/>
      <w:r w:rsidRPr="00F5222D">
        <w:rPr>
          <w:rFonts w:ascii="標楷體" w:eastAsia="標楷體" w:hAnsi="標楷體"/>
          <w:sz w:val="28"/>
        </w:rPr>
        <w:t>須插入排放管道橫截面</w:t>
      </w:r>
      <w:r w:rsidRPr="00F5222D">
        <w:rPr>
          <w:rFonts w:ascii="標楷體" w:eastAsia="標楷體" w:hAnsi="標楷體"/>
          <w:sz w:val="28"/>
        </w:rPr>
        <w:t>1/3</w:t>
      </w:r>
      <w:r w:rsidRPr="00F5222D">
        <w:rPr>
          <w:rFonts w:ascii="標楷體" w:eastAsia="標楷體" w:hAnsi="標楷體"/>
          <w:sz w:val="28"/>
        </w:rPr>
        <w:t>至</w:t>
      </w:r>
      <w:r w:rsidRPr="00F5222D">
        <w:rPr>
          <w:rFonts w:ascii="標楷體" w:eastAsia="標楷體" w:hAnsi="標楷體"/>
          <w:sz w:val="28"/>
        </w:rPr>
        <w:t>1/2</w:t>
      </w:r>
      <w:r w:rsidRPr="00F5222D">
        <w:rPr>
          <w:rFonts w:ascii="標楷體" w:eastAsia="標楷體" w:hAnsi="標楷體"/>
          <w:sz w:val="28"/>
        </w:rPr>
        <w:t>且氣體流速穩定之位置</w:t>
      </w:r>
      <w:r w:rsidRPr="00F5222D">
        <w:rPr>
          <w:rFonts w:ascii="標楷體" w:eastAsia="標楷體" w:hAnsi="標楷體" w:cs="標楷體"/>
          <w:sz w:val="28"/>
        </w:rPr>
        <w:t>；</w:t>
      </w:r>
      <w:r w:rsidRPr="00F5222D">
        <w:rPr>
          <w:rFonts w:ascii="標楷體" w:eastAsia="標楷體" w:hAnsi="標楷體"/>
          <w:sz w:val="28"/>
        </w:rPr>
        <w:t>如排放管道直徑</w:t>
      </w:r>
      <w:r w:rsidRPr="00F5222D">
        <w:rPr>
          <w:rFonts w:ascii="標楷體" w:eastAsia="標楷體" w:hAnsi="標楷體"/>
          <w:sz w:val="28"/>
        </w:rPr>
        <w:t xml:space="preserve"> </w:t>
      </w:r>
      <w:r w:rsidRPr="00F5222D">
        <w:rPr>
          <w:rFonts w:ascii="標楷體" w:eastAsia="標楷體" w:hAnsi="標楷體"/>
          <w:sz w:val="28"/>
        </w:rPr>
        <w:t xml:space="preserve">2 m </w:t>
      </w:r>
      <w:r w:rsidRPr="00F5222D">
        <w:rPr>
          <w:rFonts w:ascii="標楷體" w:eastAsia="標楷體" w:hAnsi="標楷體"/>
          <w:sz w:val="28"/>
        </w:rPr>
        <w:t>以上時須插入</w:t>
      </w:r>
      <w:r w:rsidRPr="00F5222D">
        <w:rPr>
          <w:rFonts w:ascii="標楷體" w:eastAsia="標楷體" w:hAnsi="標楷體"/>
          <w:sz w:val="28"/>
        </w:rPr>
        <w:t xml:space="preserve">1 m </w:t>
      </w:r>
      <w:r w:rsidRPr="00F5222D">
        <w:rPr>
          <w:rFonts w:ascii="標楷體" w:eastAsia="標楷體" w:hAnsi="標楷體"/>
          <w:sz w:val="28"/>
        </w:rPr>
        <w:t>以上。</w:t>
      </w:r>
    </w:p>
    <w:p w:rsidR="0086012B" w:rsidRPr="00F5222D" w:rsidRDefault="00FA32BF">
      <w:pPr>
        <w:pStyle w:val="Textbodyindent"/>
        <w:numPr>
          <w:ilvl w:val="2"/>
          <w:numId w:val="22"/>
        </w:numPr>
        <w:snapToGrid w:val="0"/>
        <w:spacing w:after="120"/>
        <w:ind w:left="1479"/>
        <w:jc w:val="both"/>
        <w:rPr>
          <w:rFonts w:ascii="標楷體" w:eastAsia="標楷體" w:hAnsi="標楷體"/>
          <w:sz w:val="28"/>
        </w:rPr>
      </w:pPr>
      <w:proofErr w:type="gramStart"/>
      <w:r w:rsidRPr="00F5222D">
        <w:rPr>
          <w:rFonts w:ascii="標楷體" w:eastAsia="標楷體" w:hAnsi="標楷體"/>
          <w:sz w:val="28"/>
        </w:rPr>
        <w:t>採樣管</w:t>
      </w:r>
      <w:proofErr w:type="gramEnd"/>
      <w:r w:rsidRPr="00F5222D">
        <w:rPr>
          <w:rFonts w:ascii="標楷體" w:eastAsia="標楷體" w:hAnsi="標楷體"/>
          <w:sz w:val="28"/>
        </w:rPr>
        <w:t>及水分去除裝置前之樣品管線需加熱至</w:t>
      </w:r>
      <w:r w:rsidRPr="00F5222D">
        <w:rPr>
          <w:rFonts w:ascii="標楷體" w:eastAsia="標楷體" w:hAnsi="標楷體"/>
          <w:sz w:val="28"/>
        </w:rPr>
        <w:t xml:space="preserve"> </w:t>
      </w:r>
      <w:r w:rsidRPr="00F5222D">
        <w:rPr>
          <w:rFonts w:ascii="標楷體" w:eastAsia="標楷體" w:hAnsi="標楷體"/>
          <w:sz w:val="28"/>
        </w:rPr>
        <w:t>120℃</w:t>
      </w:r>
      <w:r w:rsidRPr="00F5222D">
        <w:rPr>
          <w:rFonts w:ascii="標楷體" w:eastAsia="標楷體" w:hAnsi="標楷體"/>
          <w:sz w:val="28"/>
        </w:rPr>
        <w:t>以上，以避免水分冷凝於</w:t>
      </w:r>
      <w:proofErr w:type="gramStart"/>
      <w:r w:rsidRPr="00F5222D">
        <w:rPr>
          <w:rFonts w:ascii="標楷體" w:eastAsia="標楷體" w:hAnsi="標楷體"/>
          <w:sz w:val="28"/>
        </w:rPr>
        <w:t>採</w:t>
      </w:r>
      <w:proofErr w:type="gramEnd"/>
      <w:r w:rsidRPr="00F5222D">
        <w:rPr>
          <w:rFonts w:ascii="標楷體" w:eastAsia="標楷體" w:hAnsi="標楷體"/>
          <w:sz w:val="28"/>
        </w:rPr>
        <w:t>樣管路內。樣品氣體進入分析儀前應過濾，以除去排氣中之粒狀物。</w:t>
      </w:r>
    </w:p>
    <w:p w:rsidR="0086012B" w:rsidRPr="00F5222D" w:rsidRDefault="00FA32BF">
      <w:pPr>
        <w:pStyle w:val="Textbodyindent"/>
        <w:numPr>
          <w:ilvl w:val="2"/>
          <w:numId w:val="22"/>
        </w:numPr>
        <w:snapToGrid w:val="0"/>
        <w:spacing w:after="120"/>
        <w:ind w:left="1479"/>
        <w:jc w:val="both"/>
        <w:rPr>
          <w:rFonts w:ascii="標楷體" w:eastAsia="標楷體" w:hAnsi="標楷體"/>
          <w:sz w:val="28"/>
        </w:rPr>
      </w:pPr>
      <w:proofErr w:type="gramStart"/>
      <w:r w:rsidRPr="00F5222D">
        <w:rPr>
          <w:rFonts w:ascii="標楷體" w:eastAsia="標楷體" w:hAnsi="標楷體"/>
          <w:sz w:val="28"/>
        </w:rPr>
        <w:t>採</w:t>
      </w:r>
      <w:proofErr w:type="gramEnd"/>
      <w:r w:rsidRPr="00F5222D">
        <w:rPr>
          <w:rFonts w:ascii="標楷體" w:eastAsia="標楷體" w:hAnsi="標楷體"/>
          <w:sz w:val="28"/>
        </w:rPr>
        <w:t>樣之流量應與</w:t>
      </w:r>
      <w:proofErr w:type="gramStart"/>
      <w:r w:rsidRPr="00F5222D">
        <w:rPr>
          <w:rFonts w:ascii="標楷體" w:eastAsia="標楷體" w:hAnsi="標楷體"/>
          <w:sz w:val="28"/>
        </w:rPr>
        <w:t>採樣前</w:t>
      </w:r>
      <w:proofErr w:type="gramEnd"/>
      <w:r w:rsidRPr="00F5222D">
        <w:rPr>
          <w:rFonts w:ascii="標楷體" w:eastAsia="標楷體" w:hAnsi="標楷體"/>
          <w:sz w:val="28"/>
        </w:rPr>
        <w:t>校正儀器之流量一致。</w:t>
      </w:r>
    </w:p>
    <w:p w:rsidR="0086012B" w:rsidRPr="00F5222D" w:rsidRDefault="00FA32BF">
      <w:pPr>
        <w:pStyle w:val="Textbodyindent"/>
        <w:numPr>
          <w:ilvl w:val="2"/>
          <w:numId w:val="22"/>
        </w:numPr>
        <w:snapToGrid w:val="0"/>
        <w:spacing w:after="120"/>
        <w:ind w:left="1480" w:hanging="856"/>
        <w:jc w:val="both"/>
        <w:rPr>
          <w:rFonts w:ascii="標楷體" w:eastAsia="標楷體" w:hAnsi="標楷體"/>
          <w:sz w:val="28"/>
        </w:rPr>
      </w:pPr>
      <w:r w:rsidRPr="00F5222D">
        <w:rPr>
          <w:rFonts w:ascii="標楷體" w:eastAsia="標楷體" w:hAnsi="標楷體"/>
          <w:sz w:val="28"/>
        </w:rPr>
        <w:t>本方法為現場直接檢測，樣品無須保存及運送。</w:t>
      </w:r>
    </w:p>
    <w:p w:rsidR="0086012B" w:rsidRPr="00F5222D" w:rsidRDefault="00FA32BF">
      <w:pPr>
        <w:pStyle w:val="Standard"/>
        <w:numPr>
          <w:ilvl w:val="0"/>
          <w:numId w:val="22"/>
        </w:numPr>
        <w:snapToGrid w:val="0"/>
        <w:spacing w:after="120"/>
        <w:jc w:val="both"/>
        <w:rPr>
          <w:rFonts w:ascii="標楷體" w:eastAsia="標楷體" w:hAnsi="標楷體"/>
          <w:sz w:val="28"/>
        </w:rPr>
      </w:pPr>
      <w:r w:rsidRPr="00F5222D">
        <w:rPr>
          <w:rFonts w:ascii="標楷體" w:eastAsia="標楷體" w:hAnsi="標楷體"/>
          <w:sz w:val="28"/>
        </w:rPr>
        <w:t>步驟</w:t>
      </w:r>
    </w:p>
    <w:p w:rsidR="0086012B" w:rsidRPr="00F5222D" w:rsidRDefault="00FA32BF">
      <w:pPr>
        <w:pStyle w:val="Textbodyindent"/>
        <w:numPr>
          <w:ilvl w:val="2"/>
          <w:numId w:val="22"/>
        </w:numPr>
        <w:snapToGrid w:val="0"/>
        <w:spacing w:after="120"/>
        <w:ind w:left="1480" w:hanging="856"/>
        <w:jc w:val="both"/>
        <w:rPr>
          <w:rFonts w:ascii="標楷體" w:eastAsia="標楷體" w:hAnsi="標楷體"/>
          <w:sz w:val="28"/>
        </w:rPr>
      </w:pPr>
      <w:r w:rsidRPr="00F5222D">
        <w:rPr>
          <w:rFonts w:ascii="標楷體" w:eastAsia="標楷體" w:hAnsi="標楷體"/>
          <w:sz w:val="28"/>
        </w:rPr>
        <w:t>準備量測系統</w:t>
      </w:r>
    </w:p>
    <w:p w:rsidR="0086012B" w:rsidRPr="00F5222D" w:rsidRDefault="00FA32BF">
      <w:pPr>
        <w:pStyle w:val="Standard"/>
        <w:numPr>
          <w:ilvl w:val="0"/>
          <w:numId w:val="44"/>
        </w:numPr>
        <w:snapToGrid w:val="0"/>
        <w:spacing w:after="120"/>
        <w:jc w:val="both"/>
        <w:rPr>
          <w:rFonts w:ascii="標楷體" w:eastAsia="標楷體" w:hAnsi="標楷體"/>
          <w:sz w:val="28"/>
        </w:rPr>
      </w:pPr>
      <w:r w:rsidRPr="00F5222D">
        <w:rPr>
          <w:rFonts w:ascii="標楷體" w:eastAsia="標楷體" w:hAnsi="標楷體"/>
          <w:sz w:val="28"/>
        </w:rPr>
        <w:t>將</w:t>
      </w:r>
      <w:proofErr w:type="gramStart"/>
      <w:r w:rsidRPr="00F5222D">
        <w:rPr>
          <w:rFonts w:ascii="標楷體" w:eastAsia="標楷體" w:hAnsi="標楷體"/>
          <w:sz w:val="28"/>
        </w:rPr>
        <w:t>採</w:t>
      </w:r>
      <w:proofErr w:type="gramEnd"/>
      <w:r w:rsidRPr="00F5222D">
        <w:rPr>
          <w:rFonts w:ascii="標楷體" w:eastAsia="標楷體" w:hAnsi="標楷體"/>
          <w:sz w:val="28"/>
        </w:rPr>
        <w:t>樣設備、</w:t>
      </w:r>
      <w:proofErr w:type="gramStart"/>
      <w:r w:rsidRPr="00F5222D">
        <w:rPr>
          <w:rFonts w:ascii="標楷體" w:eastAsia="標楷體" w:hAnsi="標楷體"/>
          <w:sz w:val="28"/>
        </w:rPr>
        <w:t>一</w:t>
      </w:r>
      <w:proofErr w:type="gramEnd"/>
      <w:r w:rsidRPr="00F5222D">
        <w:rPr>
          <w:rFonts w:ascii="標楷體" w:eastAsia="標楷體" w:hAnsi="標楷體"/>
          <w:sz w:val="28"/>
        </w:rPr>
        <w:t>氧化二氮自動分析儀、紀錄器及其他組件依圖一及儀器製造公司使用說明裝置妥，先檢查管路系統等配備，確定無阻塞及洩漏，方可進行檢測。</w:t>
      </w:r>
    </w:p>
    <w:p w:rsidR="0086012B" w:rsidRPr="00F5222D" w:rsidRDefault="00FA32BF">
      <w:pPr>
        <w:pStyle w:val="Standard"/>
        <w:numPr>
          <w:ilvl w:val="0"/>
          <w:numId w:val="11"/>
        </w:numPr>
        <w:snapToGrid w:val="0"/>
        <w:spacing w:after="120"/>
        <w:jc w:val="both"/>
        <w:rPr>
          <w:rFonts w:ascii="標楷體" w:eastAsia="標楷體" w:hAnsi="標楷體"/>
          <w:sz w:val="28"/>
        </w:rPr>
      </w:pPr>
      <w:r w:rsidRPr="00F5222D">
        <w:rPr>
          <w:rFonts w:ascii="標楷體" w:eastAsia="標楷體" w:hAnsi="標楷體"/>
          <w:sz w:val="28"/>
        </w:rPr>
        <w:lastRenderedPageBreak/>
        <w:t>暖機待儀器穩定。</w:t>
      </w:r>
    </w:p>
    <w:p w:rsidR="0086012B" w:rsidRPr="00F5222D" w:rsidRDefault="00FA32BF">
      <w:pPr>
        <w:pStyle w:val="Standard"/>
        <w:numPr>
          <w:ilvl w:val="0"/>
          <w:numId w:val="11"/>
        </w:numPr>
        <w:snapToGrid w:val="0"/>
        <w:spacing w:after="120"/>
        <w:jc w:val="both"/>
        <w:rPr>
          <w:rFonts w:ascii="標楷體" w:eastAsia="標楷體" w:hAnsi="標楷體"/>
          <w:sz w:val="28"/>
        </w:rPr>
      </w:pPr>
      <w:r w:rsidRPr="00F5222D">
        <w:rPr>
          <w:rFonts w:ascii="標楷體" w:eastAsia="標楷體" w:hAnsi="標楷體"/>
          <w:sz w:val="28"/>
        </w:rPr>
        <w:t>調整系統組件至正確的</w:t>
      </w:r>
      <w:proofErr w:type="gramStart"/>
      <w:r w:rsidRPr="00F5222D">
        <w:rPr>
          <w:rFonts w:ascii="標楷體" w:eastAsia="標楷體" w:hAnsi="標楷體"/>
          <w:sz w:val="28"/>
        </w:rPr>
        <w:t>採</w:t>
      </w:r>
      <w:proofErr w:type="gramEnd"/>
      <w:r w:rsidRPr="00F5222D">
        <w:rPr>
          <w:rFonts w:ascii="標楷體" w:eastAsia="標楷體" w:hAnsi="標楷體"/>
          <w:sz w:val="28"/>
        </w:rPr>
        <w:t>樣流量。</w:t>
      </w:r>
    </w:p>
    <w:p w:rsidR="0086012B" w:rsidRPr="00F5222D" w:rsidRDefault="00FA32BF">
      <w:pPr>
        <w:pStyle w:val="Standard"/>
        <w:numPr>
          <w:ilvl w:val="0"/>
          <w:numId w:val="11"/>
        </w:numPr>
        <w:snapToGrid w:val="0"/>
        <w:spacing w:after="120"/>
        <w:jc w:val="both"/>
        <w:rPr>
          <w:rFonts w:ascii="標楷體" w:eastAsia="標楷體" w:hAnsi="標楷體"/>
          <w:sz w:val="28"/>
        </w:rPr>
      </w:pPr>
      <w:r w:rsidRPr="00F5222D">
        <w:rPr>
          <w:rFonts w:ascii="標楷體" w:eastAsia="標楷體" w:hAnsi="標楷體"/>
          <w:sz w:val="28"/>
        </w:rPr>
        <w:t>暖機完成後將樣品氣體導入分析儀預估樣品氣體濃度或以先前經驗值預估樣品氣體濃度。</w:t>
      </w:r>
    </w:p>
    <w:p w:rsidR="0086012B" w:rsidRPr="00F5222D" w:rsidRDefault="00FA32BF">
      <w:pPr>
        <w:pStyle w:val="Standard"/>
        <w:numPr>
          <w:ilvl w:val="0"/>
          <w:numId w:val="11"/>
        </w:numPr>
        <w:snapToGrid w:val="0"/>
        <w:spacing w:after="120"/>
        <w:jc w:val="both"/>
        <w:rPr>
          <w:rFonts w:ascii="標楷體" w:eastAsia="標楷體" w:hAnsi="標楷體"/>
        </w:rPr>
      </w:pPr>
      <w:r w:rsidRPr="00F5222D">
        <w:rPr>
          <w:rFonts w:ascii="標楷體" w:eastAsia="標楷體" w:hAnsi="標楷體"/>
          <w:sz w:val="28"/>
        </w:rPr>
        <w:t>確認執行二氧化碳、一氧化碳、二氧化硫及</w:t>
      </w:r>
      <w:proofErr w:type="gramStart"/>
      <w:r w:rsidRPr="00F5222D">
        <w:rPr>
          <w:rFonts w:ascii="標楷體" w:eastAsia="標楷體" w:hAnsi="標楷體"/>
          <w:sz w:val="28"/>
        </w:rPr>
        <w:t>一</w:t>
      </w:r>
      <w:proofErr w:type="gramEnd"/>
      <w:r w:rsidRPr="00F5222D">
        <w:rPr>
          <w:rFonts w:ascii="標楷體" w:eastAsia="標楷體" w:hAnsi="標楷體"/>
          <w:sz w:val="28"/>
        </w:rPr>
        <w:t>氧化氮等四種干擾物質濃度的干擾程度</w:t>
      </w:r>
      <w:r w:rsidRPr="00F5222D">
        <w:rPr>
          <w:rFonts w:ascii="標楷體" w:eastAsia="標楷體" w:hAnsi="標楷體" w:cs="標楷體"/>
          <w:sz w:val="28"/>
        </w:rPr>
        <w:t>，</w:t>
      </w:r>
      <w:r w:rsidRPr="00F5222D">
        <w:rPr>
          <w:rFonts w:ascii="標楷體" w:eastAsia="標楷體" w:hAnsi="標楷體"/>
          <w:sz w:val="28"/>
        </w:rPr>
        <w:t>步驟如</w:t>
      </w:r>
      <w:proofErr w:type="gramStart"/>
      <w:r w:rsidRPr="00F5222D">
        <w:rPr>
          <w:rFonts w:ascii="標楷體" w:eastAsia="標楷體" w:hAnsi="標楷體"/>
          <w:sz w:val="28"/>
        </w:rPr>
        <w:t>註</w:t>
      </w:r>
      <w:proofErr w:type="gramEnd"/>
      <w:r w:rsidRPr="00F5222D">
        <w:rPr>
          <w:rFonts w:ascii="標楷體" w:eastAsia="標楷體" w:hAnsi="標楷體"/>
          <w:sz w:val="28"/>
        </w:rPr>
        <w:t>2</w:t>
      </w:r>
      <w:r w:rsidRPr="00F5222D">
        <w:rPr>
          <w:rFonts w:ascii="標楷體" w:eastAsia="標楷體" w:hAnsi="標楷體" w:cs="標楷體"/>
          <w:sz w:val="28"/>
        </w:rPr>
        <w:t>，</w:t>
      </w:r>
      <w:r w:rsidRPr="00F5222D">
        <w:rPr>
          <w:rFonts w:ascii="標楷體" w:eastAsia="標楷體" w:hAnsi="標楷體"/>
          <w:sz w:val="28"/>
        </w:rPr>
        <w:t>其結果需符合表</w:t>
      </w:r>
      <w:proofErr w:type="gramStart"/>
      <w:r w:rsidRPr="00F5222D">
        <w:rPr>
          <w:rFonts w:ascii="標楷體" w:eastAsia="標楷體" w:hAnsi="標楷體"/>
          <w:sz w:val="28"/>
        </w:rPr>
        <w:t>一</w:t>
      </w:r>
      <w:proofErr w:type="gramEnd"/>
      <w:r w:rsidRPr="00F5222D">
        <w:rPr>
          <w:rFonts w:ascii="標楷體" w:eastAsia="標楷體" w:hAnsi="標楷體"/>
          <w:sz w:val="28"/>
        </w:rPr>
        <w:t>。</w:t>
      </w:r>
    </w:p>
    <w:p w:rsidR="0086012B" w:rsidRPr="00F5222D" w:rsidRDefault="00FA32BF">
      <w:pPr>
        <w:pStyle w:val="Standard"/>
        <w:numPr>
          <w:ilvl w:val="0"/>
          <w:numId w:val="11"/>
        </w:numPr>
        <w:snapToGrid w:val="0"/>
        <w:spacing w:after="120"/>
        <w:jc w:val="both"/>
        <w:rPr>
          <w:rFonts w:ascii="標楷體" w:eastAsia="標楷體" w:hAnsi="標楷體"/>
        </w:rPr>
      </w:pPr>
      <w:r w:rsidRPr="00F5222D">
        <w:rPr>
          <w:rFonts w:ascii="標楷體" w:eastAsia="標楷體" w:hAnsi="標楷體"/>
          <w:sz w:val="28"/>
        </w:rPr>
        <w:t>設定分析儀之全幅範圍，一般為預期濃度的</w:t>
      </w:r>
      <w:r w:rsidRPr="00F5222D">
        <w:rPr>
          <w:rFonts w:ascii="標楷體" w:eastAsia="標楷體" w:hAnsi="標楷體"/>
          <w:sz w:val="28"/>
        </w:rPr>
        <w:t>150%</w:t>
      </w:r>
      <w:r w:rsidRPr="00F5222D">
        <w:rPr>
          <w:rFonts w:ascii="標楷體" w:eastAsia="標楷體" w:hAnsi="標楷體"/>
          <w:sz w:val="28"/>
        </w:rPr>
        <w:t>至</w:t>
      </w:r>
      <w:r w:rsidRPr="00F5222D">
        <w:rPr>
          <w:rFonts w:ascii="標楷體" w:eastAsia="標楷體" w:hAnsi="標楷體"/>
          <w:sz w:val="28"/>
        </w:rPr>
        <w:t>300%</w:t>
      </w:r>
      <w:r w:rsidRPr="00F5222D">
        <w:rPr>
          <w:rFonts w:ascii="標楷體" w:eastAsia="標楷體" w:hAnsi="標楷體" w:cs="標楷體"/>
          <w:sz w:val="28"/>
        </w:rPr>
        <w:t>，</w:t>
      </w:r>
      <w:r w:rsidRPr="00F5222D">
        <w:rPr>
          <w:rFonts w:ascii="標楷體" w:eastAsia="標楷體" w:hAnsi="標楷體"/>
          <w:sz w:val="28"/>
        </w:rPr>
        <w:t>且全幅範圍之高值不得小於峰值排放</w:t>
      </w:r>
      <w:r w:rsidRPr="00F5222D">
        <w:rPr>
          <w:rFonts w:ascii="標楷體" w:eastAsia="標楷體" w:hAnsi="標楷體" w:cs="新細明體, PMingLiU"/>
          <w:sz w:val="28"/>
        </w:rPr>
        <w:t>（</w:t>
      </w:r>
      <w:r w:rsidRPr="00F5222D">
        <w:rPr>
          <w:rFonts w:ascii="標楷體" w:eastAsia="標楷體" w:hAnsi="標楷體"/>
          <w:sz w:val="28"/>
        </w:rPr>
        <w:t>peak emission</w:t>
      </w:r>
      <w:r w:rsidRPr="00F5222D">
        <w:rPr>
          <w:rFonts w:ascii="標楷體" w:eastAsia="標楷體" w:hAnsi="標楷體" w:cs="標楷體"/>
          <w:sz w:val="28"/>
        </w:rPr>
        <w:t>）</w:t>
      </w:r>
      <w:r w:rsidRPr="00F5222D">
        <w:rPr>
          <w:rFonts w:ascii="標楷體" w:eastAsia="標楷體" w:hAnsi="標楷體"/>
          <w:sz w:val="28"/>
        </w:rPr>
        <w:t>。</w:t>
      </w:r>
    </w:p>
    <w:p w:rsidR="0086012B" w:rsidRPr="00F5222D" w:rsidRDefault="00FA32BF">
      <w:pPr>
        <w:pStyle w:val="Textbodyindent"/>
        <w:numPr>
          <w:ilvl w:val="2"/>
          <w:numId w:val="22"/>
        </w:numPr>
        <w:snapToGrid w:val="0"/>
        <w:spacing w:after="120"/>
        <w:ind w:left="1479"/>
        <w:jc w:val="both"/>
        <w:rPr>
          <w:rFonts w:ascii="標楷體" w:eastAsia="標楷體" w:hAnsi="標楷體"/>
          <w:sz w:val="28"/>
        </w:rPr>
      </w:pPr>
      <w:r w:rsidRPr="00F5222D">
        <w:rPr>
          <w:rFonts w:ascii="標楷體" w:eastAsia="標楷體" w:hAnsi="標楷體"/>
          <w:sz w:val="28"/>
        </w:rPr>
        <w:t>初步零點和全幅檢查和調整</w:t>
      </w:r>
    </w:p>
    <w:p w:rsidR="0086012B" w:rsidRPr="00F5222D" w:rsidRDefault="00FA32BF">
      <w:pPr>
        <w:pStyle w:val="Standard"/>
        <w:numPr>
          <w:ilvl w:val="0"/>
          <w:numId w:val="45"/>
        </w:numPr>
        <w:snapToGrid w:val="0"/>
        <w:spacing w:after="120"/>
        <w:ind w:left="1777"/>
        <w:jc w:val="both"/>
        <w:rPr>
          <w:rFonts w:ascii="標楷體" w:eastAsia="標楷體" w:hAnsi="標楷體"/>
        </w:rPr>
      </w:pPr>
      <w:r w:rsidRPr="00F5222D">
        <w:rPr>
          <w:rFonts w:ascii="標楷體" w:eastAsia="標楷體" w:hAnsi="標楷體"/>
          <w:sz w:val="28"/>
        </w:rPr>
        <w:t>分析儀的調整（</w:t>
      </w:r>
      <w:r w:rsidRPr="00F5222D">
        <w:rPr>
          <w:rFonts w:ascii="標楷體" w:eastAsia="標楷體" w:hAnsi="標楷體"/>
          <w:sz w:val="28"/>
        </w:rPr>
        <w:t xml:space="preserve">Adjustment of the </w:t>
      </w:r>
      <w:proofErr w:type="spellStart"/>
      <w:r w:rsidRPr="00F5222D">
        <w:rPr>
          <w:rFonts w:ascii="標楷體" w:eastAsia="標楷體" w:hAnsi="標楷體"/>
          <w:sz w:val="28"/>
        </w:rPr>
        <w:t>analyser</w:t>
      </w:r>
      <w:proofErr w:type="spellEnd"/>
      <w:r w:rsidRPr="00F5222D">
        <w:rPr>
          <w:rFonts w:ascii="標楷體" w:eastAsia="標楷體" w:hAnsi="標楷體"/>
          <w:sz w:val="28"/>
        </w:rPr>
        <w:t>）：在測量開始時以零點和全幅氣體不通過</w:t>
      </w:r>
      <w:proofErr w:type="gramStart"/>
      <w:r w:rsidRPr="00F5222D">
        <w:rPr>
          <w:rFonts w:ascii="標楷體" w:eastAsia="標楷體" w:hAnsi="標楷體"/>
          <w:sz w:val="28"/>
        </w:rPr>
        <w:t>採</w:t>
      </w:r>
      <w:proofErr w:type="gramEnd"/>
      <w:r w:rsidRPr="00F5222D">
        <w:rPr>
          <w:rFonts w:ascii="標楷體" w:eastAsia="標楷體" w:hAnsi="標楷體"/>
          <w:sz w:val="28"/>
        </w:rPr>
        <w:t>樣系統直接進入分析裝置</w:t>
      </w:r>
      <w:r w:rsidRPr="00F5222D">
        <w:rPr>
          <w:rFonts w:ascii="標楷體" w:eastAsia="標楷體" w:hAnsi="標楷體" w:cs="新細明體, PMingLiU"/>
          <w:sz w:val="28"/>
        </w:rPr>
        <w:t>（</w:t>
      </w:r>
      <w:r w:rsidRPr="00F5222D">
        <w:rPr>
          <w:rFonts w:ascii="標楷體" w:eastAsia="標楷體" w:hAnsi="標楷體"/>
          <w:sz w:val="28"/>
        </w:rPr>
        <w:t>校正閥</w:t>
      </w:r>
      <w:r w:rsidRPr="00F5222D">
        <w:rPr>
          <w:rFonts w:ascii="標楷體" w:eastAsia="標楷體" w:hAnsi="標楷體"/>
          <w:sz w:val="28"/>
        </w:rPr>
        <w:t>B</w:t>
      </w:r>
      <w:r w:rsidRPr="00F5222D">
        <w:rPr>
          <w:rFonts w:ascii="標楷體" w:eastAsia="標楷體" w:hAnsi="標楷體" w:cs="標楷體"/>
          <w:sz w:val="28"/>
        </w:rPr>
        <w:t>）</w:t>
      </w:r>
      <w:r w:rsidRPr="00F5222D">
        <w:rPr>
          <w:rFonts w:ascii="標楷體" w:eastAsia="標楷體" w:hAnsi="標楷體"/>
          <w:sz w:val="28"/>
        </w:rPr>
        <w:t>，調整數據收集系統至正確的零點和全幅氣體數值（</w:t>
      </w:r>
      <w:proofErr w:type="gramStart"/>
      <w:r w:rsidRPr="00F5222D">
        <w:rPr>
          <w:rFonts w:ascii="標楷體" w:eastAsia="標楷體" w:hAnsi="標楷體"/>
          <w:sz w:val="28"/>
        </w:rPr>
        <w:t>註</w:t>
      </w:r>
      <w:proofErr w:type="gramEnd"/>
      <w:r w:rsidRPr="00F5222D">
        <w:rPr>
          <w:rFonts w:ascii="標楷體" w:eastAsia="標楷體" w:hAnsi="標楷體"/>
          <w:sz w:val="28"/>
        </w:rPr>
        <w:t>1</w:t>
      </w:r>
      <w:r w:rsidRPr="00F5222D">
        <w:rPr>
          <w:rFonts w:ascii="標楷體" w:eastAsia="標楷體" w:hAnsi="標楷體"/>
          <w:sz w:val="28"/>
        </w:rPr>
        <w:t>）。最後再次檢查零點有無顯著變化（例如須小於零點重複的標準偏差）如果有超過，重複步驟</w:t>
      </w:r>
      <w:r w:rsidRPr="00F5222D">
        <w:rPr>
          <w:rFonts w:ascii="標楷體" w:eastAsia="標楷體" w:hAnsi="標楷體" w:cs="標楷體"/>
          <w:sz w:val="28"/>
        </w:rPr>
        <w:t>七、（二）</w:t>
      </w:r>
      <w:r w:rsidRPr="00F5222D">
        <w:rPr>
          <w:rFonts w:ascii="標楷體" w:eastAsia="標楷體" w:hAnsi="標楷體" w:cs="標楷體"/>
          <w:sz w:val="28"/>
        </w:rPr>
        <w:t>1.</w:t>
      </w:r>
      <w:r w:rsidRPr="00F5222D">
        <w:rPr>
          <w:rFonts w:ascii="標楷體" w:eastAsia="標楷體" w:hAnsi="標楷體"/>
          <w:sz w:val="28"/>
        </w:rPr>
        <w:t>。</w:t>
      </w:r>
    </w:p>
    <w:p w:rsidR="0086012B" w:rsidRPr="00F5222D" w:rsidRDefault="00FA32BF">
      <w:pPr>
        <w:pStyle w:val="Standard"/>
        <w:numPr>
          <w:ilvl w:val="0"/>
          <w:numId w:val="23"/>
        </w:numPr>
        <w:snapToGrid w:val="0"/>
        <w:spacing w:after="120"/>
        <w:ind w:left="1777"/>
        <w:jc w:val="both"/>
        <w:rPr>
          <w:rFonts w:ascii="標楷體" w:eastAsia="標楷體" w:hAnsi="標楷體"/>
        </w:rPr>
      </w:pPr>
      <w:r w:rsidRPr="00F5222D">
        <w:rPr>
          <w:rFonts w:ascii="標楷體" w:eastAsia="標楷體" w:hAnsi="標楷體"/>
          <w:sz w:val="28"/>
          <w:szCs w:val="28"/>
        </w:rPr>
        <w:t>檢查</w:t>
      </w:r>
      <w:proofErr w:type="gramStart"/>
      <w:r w:rsidRPr="00F5222D">
        <w:rPr>
          <w:rFonts w:ascii="標楷體" w:eastAsia="標楷體" w:hAnsi="標楷體"/>
          <w:sz w:val="28"/>
          <w:szCs w:val="28"/>
        </w:rPr>
        <w:t>採</w:t>
      </w:r>
      <w:proofErr w:type="gramEnd"/>
      <w:r w:rsidRPr="00F5222D">
        <w:rPr>
          <w:rFonts w:ascii="標楷體" w:eastAsia="標楷體" w:hAnsi="標楷體"/>
          <w:sz w:val="28"/>
          <w:szCs w:val="28"/>
        </w:rPr>
        <w:t>樣系統（</w:t>
      </w:r>
      <w:r w:rsidRPr="00F5222D">
        <w:rPr>
          <w:rFonts w:ascii="標楷體" w:eastAsia="標楷體" w:hAnsi="標楷體"/>
          <w:sz w:val="28"/>
          <w:szCs w:val="28"/>
        </w:rPr>
        <w:t>Check of the sampling system</w:t>
      </w:r>
      <w:r w:rsidRPr="00F5222D">
        <w:rPr>
          <w:rFonts w:ascii="標楷體" w:eastAsia="標楷體" w:hAnsi="標楷體"/>
          <w:sz w:val="28"/>
          <w:szCs w:val="28"/>
        </w:rPr>
        <w:t>）：開始測量之前，由吸氣嘴前端或校正閥</w:t>
      </w:r>
      <w:r w:rsidRPr="00F5222D">
        <w:rPr>
          <w:rFonts w:ascii="標楷體" w:eastAsia="標楷體" w:hAnsi="標楷體"/>
          <w:sz w:val="28"/>
          <w:szCs w:val="28"/>
        </w:rPr>
        <w:t>A</w:t>
      </w:r>
      <w:r w:rsidRPr="00F5222D">
        <w:rPr>
          <w:rFonts w:ascii="標楷體" w:eastAsia="標楷體" w:hAnsi="標楷體"/>
          <w:sz w:val="28"/>
          <w:szCs w:val="28"/>
        </w:rPr>
        <w:t>導入零級標準氣體和全幅標準氣體至分析儀，其差異應小於測值</w:t>
      </w:r>
      <w:r w:rsidRPr="00F5222D">
        <w:rPr>
          <w:rFonts w:ascii="標楷體" w:eastAsia="標楷體" w:hAnsi="標楷體" w:cs="標楷體"/>
          <w:sz w:val="28"/>
        </w:rPr>
        <w:t>（導入的</w:t>
      </w:r>
      <w:proofErr w:type="gramStart"/>
      <w:r w:rsidRPr="00F5222D">
        <w:rPr>
          <w:rFonts w:ascii="標楷體" w:eastAsia="標楷體" w:hAnsi="標楷體" w:cs="標楷體"/>
          <w:sz w:val="28"/>
        </w:rPr>
        <w:t>一</w:t>
      </w:r>
      <w:proofErr w:type="gramEnd"/>
      <w:r w:rsidRPr="00F5222D">
        <w:rPr>
          <w:rFonts w:ascii="標楷體" w:eastAsia="標楷體" w:hAnsi="標楷體" w:cs="標楷體"/>
          <w:sz w:val="28"/>
        </w:rPr>
        <w:t>氧化二氮標準氣體濃度）</w:t>
      </w:r>
      <w:r w:rsidRPr="00F5222D">
        <w:rPr>
          <w:rFonts w:ascii="標楷體" w:eastAsia="標楷體" w:hAnsi="標楷體"/>
          <w:sz w:val="28"/>
          <w:szCs w:val="28"/>
        </w:rPr>
        <w:t>2%</w:t>
      </w:r>
      <w:r w:rsidRPr="00F5222D">
        <w:rPr>
          <w:rFonts w:ascii="標楷體" w:eastAsia="標楷體" w:hAnsi="標楷體"/>
          <w:sz w:val="28"/>
          <w:szCs w:val="28"/>
        </w:rPr>
        <w:t>，以確定</w:t>
      </w:r>
      <w:proofErr w:type="gramStart"/>
      <w:r w:rsidRPr="00F5222D">
        <w:rPr>
          <w:rFonts w:ascii="標楷體" w:eastAsia="標楷體" w:hAnsi="標楷體"/>
          <w:sz w:val="28"/>
          <w:szCs w:val="28"/>
        </w:rPr>
        <w:t>採</w:t>
      </w:r>
      <w:proofErr w:type="gramEnd"/>
      <w:r w:rsidRPr="00F5222D">
        <w:rPr>
          <w:rFonts w:ascii="標楷體" w:eastAsia="標楷體" w:hAnsi="標楷體"/>
          <w:sz w:val="28"/>
          <w:szCs w:val="28"/>
        </w:rPr>
        <w:t>樣系統並未有洩漏。如果差異在</w:t>
      </w:r>
      <w:r w:rsidRPr="00F5222D">
        <w:rPr>
          <w:rFonts w:ascii="標楷體" w:eastAsia="標楷體" w:hAnsi="標楷體"/>
          <w:sz w:val="28"/>
          <w:szCs w:val="28"/>
        </w:rPr>
        <w:t>2%</w:t>
      </w:r>
      <w:r w:rsidRPr="00F5222D">
        <w:rPr>
          <w:rFonts w:ascii="標楷體" w:eastAsia="標楷體" w:hAnsi="標楷體"/>
          <w:sz w:val="28"/>
          <w:szCs w:val="28"/>
        </w:rPr>
        <w:t>以上，該測量系統不應再繼續使用。</w:t>
      </w:r>
    </w:p>
    <w:p w:rsidR="0086012B" w:rsidRPr="00F5222D" w:rsidRDefault="00FA32BF">
      <w:pPr>
        <w:pStyle w:val="Textbodyindent"/>
        <w:numPr>
          <w:ilvl w:val="2"/>
          <w:numId w:val="22"/>
        </w:numPr>
        <w:snapToGrid w:val="0"/>
        <w:spacing w:after="120"/>
        <w:ind w:left="1479"/>
        <w:jc w:val="both"/>
        <w:rPr>
          <w:rFonts w:ascii="標楷體" w:eastAsia="標楷體" w:hAnsi="標楷體"/>
          <w:sz w:val="28"/>
        </w:rPr>
      </w:pPr>
      <w:r w:rsidRPr="00F5222D">
        <w:rPr>
          <w:rFonts w:ascii="標楷體" w:eastAsia="標楷體" w:hAnsi="標楷體"/>
          <w:sz w:val="28"/>
        </w:rPr>
        <w:t>樣品分析：以在</w:t>
      </w:r>
      <w:proofErr w:type="gramStart"/>
      <w:r w:rsidRPr="00F5222D">
        <w:rPr>
          <w:rFonts w:ascii="標楷體" w:eastAsia="標楷體" w:hAnsi="標楷體"/>
          <w:sz w:val="28"/>
        </w:rPr>
        <w:t>採</w:t>
      </w:r>
      <w:proofErr w:type="gramEnd"/>
      <w:r w:rsidRPr="00F5222D">
        <w:rPr>
          <w:rFonts w:ascii="標楷體" w:eastAsia="標楷體" w:hAnsi="標楷體"/>
          <w:sz w:val="28"/>
        </w:rPr>
        <w:t>樣系統偏差檢查相同之流量下導入樣品氣體至分析儀開始進行分析。當檢測時應維持固定之流量（</w:t>
      </w:r>
      <w:r w:rsidRPr="00F5222D">
        <w:rPr>
          <w:rFonts w:ascii="標楷體" w:eastAsia="標楷體" w:hAnsi="標楷體"/>
          <w:sz w:val="28"/>
        </w:rPr>
        <w:t>±10%</w:t>
      </w:r>
      <w:r w:rsidRPr="00F5222D">
        <w:rPr>
          <w:rFonts w:ascii="標楷體" w:eastAsia="標楷體" w:hAnsi="標楷體"/>
          <w:sz w:val="28"/>
        </w:rPr>
        <w:t>以內）。因氣體</w:t>
      </w:r>
      <w:proofErr w:type="gramStart"/>
      <w:r w:rsidRPr="00F5222D">
        <w:rPr>
          <w:rFonts w:ascii="標楷體" w:eastAsia="標楷體" w:hAnsi="標楷體"/>
          <w:sz w:val="28"/>
        </w:rPr>
        <w:t>分析儀有應答</w:t>
      </w:r>
      <w:proofErr w:type="gramEnd"/>
      <w:r w:rsidRPr="00F5222D">
        <w:rPr>
          <w:rFonts w:ascii="標楷體" w:eastAsia="標楷體" w:hAnsi="標楷體"/>
          <w:sz w:val="28"/>
        </w:rPr>
        <w:t>時間，需等儀器穩定能確實測得排放管道樣品氣體濃度時，才能將測定值做為污染物濃度值。</w:t>
      </w:r>
    </w:p>
    <w:p w:rsidR="0086012B" w:rsidRPr="00F5222D" w:rsidRDefault="00FA32BF">
      <w:pPr>
        <w:pStyle w:val="Textbodyindent"/>
        <w:numPr>
          <w:ilvl w:val="2"/>
          <w:numId w:val="22"/>
        </w:numPr>
        <w:snapToGrid w:val="0"/>
        <w:spacing w:after="120"/>
        <w:ind w:left="1479"/>
        <w:jc w:val="both"/>
        <w:rPr>
          <w:rFonts w:ascii="標楷體" w:eastAsia="標楷體" w:hAnsi="標楷體"/>
        </w:rPr>
      </w:pPr>
      <w:r w:rsidRPr="00F5222D">
        <w:rPr>
          <w:rFonts w:ascii="標楷體" w:eastAsia="標楷體" w:hAnsi="標楷體"/>
          <w:sz w:val="28"/>
        </w:rPr>
        <w:t>測量後的零</w:t>
      </w:r>
      <w:r w:rsidRPr="00F5222D">
        <w:rPr>
          <w:rFonts w:ascii="標楷體" w:eastAsia="標楷體" w:hAnsi="標楷體"/>
          <w:sz w:val="28"/>
        </w:rPr>
        <w:t>點和全幅檢查：測量結束後以及至少每一工作天應從</w:t>
      </w:r>
      <w:proofErr w:type="gramStart"/>
      <w:r w:rsidRPr="00F5222D">
        <w:rPr>
          <w:rFonts w:ascii="標楷體" w:eastAsia="標楷體" w:hAnsi="標楷體"/>
          <w:sz w:val="28"/>
        </w:rPr>
        <w:t>採</w:t>
      </w:r>
      <w:proofErr w:type="gramEnd"/>
      <w:r w:rsidRPr="00F5222D">
        <w:rPr>
          <w:rFonts w:ascii="標楷體" w:eastAsia="標楷體" w:hAnsi="標楷體"/>
          <w:sz w:val="28"/>
        </w:rPr>
        <w:t>樣系統的入口進行零點和全幅檢查並記錄。測量初步調整和檢查後的偏差，應記錄在試驗報告。如果零點偏移</w:t>
      </w:r>
      <w:r w:rsidRPr="00F5222D">
        <w:rPr>
          <w:rFonts w:ascii="標楷體" w:eastAsia="標楷體" w:hAnsi="標楷體"/>
          <w:sz w:val="28"/>
        </w:rPr>
        <w:t>（</w:t>
      </w:r>
      <w:r w:rsidRPr="00F5222D">
        <w:rPr>
          <w:rFonts w:ascii="標楷體" w:eastAsia="標楷體" w:hAnsi="標楷體"/>
          <w:sz w:val="28"/>
        </w:rPr>
        <w:t>drift</w:t>
      </w:r>
      <w:r w:rsidRPr="00F5222D">
        <w:rPr>
          <w:rFonts w:ascii="標楷體" w:eastAsia="標楷體" w:hAnsi="標楷體"/>
          <w:sz w:val="28"/>
        </w:rPr>
        <w:t>）或全幅偏移大於測值的</w:t>
      </w:r>
      <w:r w:rsidRPr="00F5222D">
        <w:rPr>
          <w:rFonts w:ascii="標楷體" w:eastAsia="標楷體" w:hAnsi="標楷體"/>
          <w:sz w:val="28"/>
        </w:rPr>
        <w:t>2%</w:t>
      </w:r>
      <w:r w:rsidRPr="00F5222D">
        <w:rPr>
          <w:rFonts w:ascii="標楷體" w:eastAsia="標楷體" w:hAnsi="標楷體" w:cs="標楷體"/>
          <w:sz w:val="28"/>
        </w:rPr>
        <w:t>，</w:t>
      </w:r>
      <w:proofErr w:type="gramStart"/>
      <w:r w:rsidRPr="00F5222D">
        <w:rPr>
          <w:rFonts w:ascii="標楷體" w:eastAsia="標楷體" w:hAnsi="標楷體"/>
          <w:sz w:val="28"/>
        </w:rPr>
        <w:t>則測值需</w:t>
      </w:r>
      <w:proofErr w:type="gramEnd"/>
      <w:r w:rsidRPr="00F5222D">
        <w:rPr>
          <w:rFonts w:ascii="標楷體" w:eastAsia="標楷體" w:hAnsi="標楷體"/>
          <w:sz w:val="28"/>
        </w:rPr>
        <w:t>根據全幅和偏移值進行修正，如大於</w:t>
      </w:r>
      <w:r w:rsidRPr="00F5222D">
        <w:rPr>
          <w:rFonts w:ascii="標楷體" w:eastAsia="標楷體" w:hAnsi="標楷體"/>
          <w:sz w:val="28"/>
        </w:rPr>
        <w:t>10%</w:t>
      </w:r>
      <w:r w:rsidRPr="00F5222D">
        <w:rPr>
          <w:rFonts w:ascii="標楷體" w:eastAsia="標楷體" w:hAnsi="標楷體"/>
          <w:sz w:val="28"/>
        </w:rPr>
        <w:t>判為無效（</w:t>
      </w:r>
      <w:proofErr w:type="gramStart"/>
      <w:r w:rsidRPr="00F5222D">
        <w:rPr>
          <w:rFonts w:ascii="標楷體" w:eastAsia="標楷體" w:hAnsi="標楷體"/>
          <w:sz w:val="28"/>
        </w:rPr>
        <w:t>註</w:t>
      </w:r>
      <w:proofErr w:type="gramEnd"/>
      <w:r w:rsidRPr="00F5222D">
        <w:rPr>
          <w:rFonts w:ascii="標楷體" w:eastAsia="標楷體" w:hAnsi="標楷體"/>
          <w:sz w:val="28"/>
        </w:rPr>
        <w:t>3</w:t>
      </w:r>
      <w:r w:rsidRPr="00F5222D">
        <w:rPr>
          <w:rFonts w:ascii="標楷體" w:eastAsia="標楷體" w:hAnsi="標楷體"/>
          <w:sz w:val="28"/>
        </w:rPr>
        <w:t>）。</w:t>
      </w:r>
    </w:p>
    <w:p w:rsidR="0086012B" w:rsidRPr="00F5222D" w:rsidRDefault="00FA32BF">
      <w:pPr>
        <w:pStyle w:val="Standard"/>
        <w:numPr>
          <w:ilvl w:val="0"/>
          <w:numId w:val="22"/>
        </w:numPr>
        <w:snapToGrid w:val="0"/>
        <w:spacing w:after="120"/>
        <w:jc w:val="both"/>
        <w:rPr>
          <w:rFonts w:ascii="標楷體" w:eastAsia="標楷體" w:hAnsi="標楷體"/>
          <w:sz w:val="28"/>
        </w:rPr>
      </w:pPr>
      <w:r w:rsidRPr="00F5222D">
        <w:rPr>
          <w:rFonts w:ascii="標楷體" w:eastAsia="標楷體" w:hAnsi="標楷體"/>
          <w:sz w:val="28"/>
        </w:rPr>
        <w:t>結果處理</w:t>
      </w:r>
    </w:p>
    <w:p w:rsidR="0086012B" w:rsidRPr="00F5222D" w:rsidRDefault="00FA32BF">
      <w:pPr>
        <w:pStyle w:val="Textbodyindent"/>
        <w:numPr>
          <w:ilvl w:val="2"/>
          <w:numId w:val="22"/>
        </w:numPr>
        <w:snapToGrid w:val="0"/>
        <w:spacing w:after="120"/>
        <w:ind w:left="1479"/>
        <w:jc w:val="both"/>
        <w:rPr>
          <w:rFonts w:ascii="標楷體" w:eastAsia="標楷體" w:hAnsi="標楷體"/>
          <w:sz w:val="28"/>
        </w:rPr>
      </w:pPr>
      <w:r w:rsidRPr="00F5222D">
        <w:rPr>
          <w:rFonts w:ascii="標楷體" w:eastAsia="標楷體" w:hAnsi="標楷體"/>
          <w:sz w:val="28"/>
        </w:rPr>
        <w:t>量測結果表示為</w:t>
      </w:r>
      <w:r w:rsidRPr="00F5222D">
        <w:rPr>
          <w:rFonts w:ascii="標楷體" w:eastAsia="標楷體" w:hAnsi="標楷體"/>
          <w:sz w:val="28"/>
        </w:rPr>
        <w:t>273 K</w:t>
      </w:r>
      <w:r w:rsidRPr="00F5222D">
        <w:rPr>
          <w:rFonts w:ascii="標楷體" w:eastAsia="標楷體" w:hAnsi="標楷體"/>
          <w:sz w:val="28"/>
        </w:rPr>
        <w:t>及</w:t>
      </w:r>
      <w:r w:rsidRPr="00F5222D">
        <w:rPr>
          <w:rFonts w:ascii="標楷體" w:eastAsia="標楷體" w:hAnsi="標楷體"/>
          <w:sz w:val="28"/>
        </w:rPr>
        <w:t xml:space="preserve">101.3 </w:t>
      </w:r>
      <w:proofErr w:type="spellStart"/>
      <w:r w:rsidRPr="00F5222D">
        <w:rPr>
          <w:rFonts w:ascii="標楷體" w:eastAsia="標楷體" w:hAnsi="標楷體"/>
          <w:sz w:val="28"/>
        </w:rPr>
        <w:t>kPa</w:t>
      </w:r>
      <w:proofErr w:type="spellEnd"/>
      <w:r w:rsidRPr="00F5222D">
        <w:rPr>
          <w:rFonts w:ascii="標楷體" w:eastAsia="標楷體" w:hAnsi="標楷體"/>
          <w:sz w:val="28"/>
        </w:rPr>
        <w:t>（標準狀態下）</w:t>
      </w:r>
      <w:proofErr w:type="gramStart"/>
      <w:r w:rsidRPr="00F5222D">
        <w:rPr>
          <w:rFonts w:ascii="標楷體" w:eastAsia="標楷體" w:hAnsi="標楷體"/>
          <w:sz w:val="28"/>
        </w:rPr>
        <w:t>之乾基</w:t>
      </w:r>
      <w:r w:rsidRPr="00F5222D">
        <w:rPr>
          <w:rFonts w:ascii="標楷體" w:eastAsia="標楷體" w:hAnsi="標楷體"/>
          <w:sz w:val="28"/>
        </w:rPr>
        <w:lastRenderedPageBreak/>
        <w:t>質量</w:t>
      </w:r>
      <w:proofErr w:type="gramEnd"/>
      <w:r w:rsidRPr="00F5222D">
        <w:rPr>
          <w:rFonts w:ascii="標楷體" w:eastAsia="標楷體" w:hAnsi="標楷體"/>
          <w:sz w:val="28"/>
        </w:rPr>
        <w:t>濃度。</w:t>
      </w:r>
    </w:p>
    <w:p w:rsidR="0086012B" w:rsidRPr="00F5222D" w:rsidRDefault="00FA32BF">
      <w:pPr>
        <w:pStyle w:val="Textbodyindent"/>
        <w:numPr>
          <w:ilvl w:val="2"/>
          <w:numId w:val="22"/>
        </w:numPr>
        <w:snapToGrid w:val="0"/>
        <w:spacing w:after="120"/>
        <w:ind w:left="1479"/>
        <w:jc w:val="both"/>
        <w:rPr>
          <w:rFonts w:ascii="標楷體" w:eastAsia="標楷體" w:hAnsi="標楷體"/>
        </w:rPr>
      </w:pPr>
      <w:proofErr w:type="gramStart"/>
      <w:r w:rsidRPr="00F5222D">
        <w:rPr>
          <w:rFonts w:ascii="標楷體" w:eastAsia="標楷體" w:hAnsi="標楷體"/>
          <w:sz w:val="28"/>
        </w:rPr>
        <w:t>一</w:t>
      </w:r>
      <w:proofErr w:type="gramEnd"/>
      <w:r w:rsidRPr="00F5222D">
        <w:rPr>
          <w:rFonts w:ascii="標楷體" w:eastAsia="標楷體" w:hAnsi="標楷體"/>
          <w:sz w:val="28"/>
        </w:rPr>
        <w:t>氧化二氮排放濃度用於計算平均值的數據記錄系統的時間解析度應小於或等於</w:t>
      </w:r>
      <w:r w:rsidRPr="00F5222D">
        <w:rPr>
          <w:rFonts w:ascii="標楷體" w:eastAsia="標楷體" w:hAnsi="標楷體"/>
          <w:sz w:val="28"/>
        </w:rPr>
        <w:t>10</w:t>
      </w:r>
      <w:r w:rsidRPr="00F5222D">
        <w:rPr>
          <w:rFonts w:ascii="標楷體" w:eastAsia="標楷體" w:hAnsi="標楷體"/>
          <w:sz w:val="28"/>
        </w:rPr>
        <w:t>秒</w:t>
      </w:r>
      <w:r w:rsidRPr="00F5222D">
        <w:rPr>
          <w:rFonts w:ascii="標楷體" w:eastAsia="標楷體" w:hAnsi="標楷體" w:cs="新細明體, PMingLiU"/>
          <w:sz w:val="28"/>
        </w:rPr>
        <w:t>。</w:t>
      </w:r>
    </w:p>
    <w:p w:rsidR="0086012B" w:rsidRPr="00F5222D" w:rsidRDefault="00FA32BF">
      <w:pPr>
        <w:pStyle w:val="Textbodyindent"/>
        <w:numPr>
          <w:ilvl w:val="2"/>
          <w:numId w:val="22"/>
        </w:numPr>
        <w:snapToGrid w:val="0"/>
        <w:spacing w:after="120"/>
        <w:ind w:left="1479"/>
        <w:jc w:val="both"/>
        <w:rPr>
          <w:rFonts w:ascii="標楷體" w:eastAsia="標楷體" w:hAnsi="標楷體"/>
          <w:bCs/>
          <w:sz w:val="28"/>
          <w:szCs w:val="28"/>
        </w:rPr>
      </w:pPr>
      <w:r w:rsidRPr="00F5222D">
        <w:rPr>
          <w:rFonts w:ascii="標楷體" w:eastAsia="標楷體" w:hAnsi="標楷體"/>
          <w:bCs/>
          <w:sz w:val="28"/>
          <w:szCs w:val="28"/>
        </w:rPr>
        <w:t>若氣體樣品經去水裝置再進入自動分析儀，則檢測結果</w:t>
      </w:r>
      <w:proofErr w:type="gramStart"/>
      <w:r w:rsidRPr="00F5222D">
        <w:rPr>
          <w:rFonts w:ascii="標楷體" w:eastAsia="標楷體" w:hAnsi="標楷體"/>
          <w:bCs/>
          <w:sz w:val="28"/>
          <w:szCs w:val="28"/>
        </w:rPr>
        <w:t>為乾基之</w:t>
      </w:r>
      <w:proofErr w:type="gramEnd"/>
      <w:r w:rsidRPr="00F5222D">
        <w:rPr>
          <w:rFonts w:ascii="標楷體" w:eastAsia="標楷體" w:hAnsi="標楷體"/>
          <w:bCs/>
          <w:sz w:val="28"/>
          <w:szCs w:val="28"/>
        </w:rPr>
        <w:t>結果，反之</w:t>
      </w:r>
      <w:proofErr w:type="gramStart"/>
      <w:r w:rsidRPr="00F5222D">
        <w:rPr>
          <w:rFonts w:ascii="標楷體" w:eastAsia="標楷體" w:hAnsi="標楷體"/>
          <w:bCs/>
          <w:sz w:val="28"/>
          <w:szCs w:val="28"/>
        </w:rPr>
        <w:t>為濕基</w:t>
      </w:r>
      <w:proofErr w:type="gramEnd"/>
      <w:r w:rsidRPr="00F5222D">
        <w:rPr>
          <w:rFonts w:ascii="標楷體" w:eastAsia="標楷體" w:hAnsi="標楷體"/>
          <w:bCs/>
          <w:sz w:val="28"/>
          <w:szCs w:val="28"/>
        </w:rPr>
        <w:t>，其換算公式如下：</w:t>
      </w:r>
    </w:p>
    <w:p w:rsidR="0086012B" w:rsidRPr="00F5222D" w:rsidRDefault="00FA32BF">
      <w:pPr>
        <w:pStyle w:val="Textbodyindent"/>
        <w:tabs>
          <w:tab w:val="left" w:pos="1920"/>
        </w:tabs>
        <w:snapToGrid w:val="0"/>
        <w:spacing w:after="120"/>
        <w:ind w:left="600" w:firstLine="1260"/>
        <w:jc w:val="both"/>
        <w:rPr>
          <w:rFonts w:ascii="標楷體" w:eastAsia="標楷體" w:hAnsi="標楷體"/>
        </w:rPr>
      </w:pPr>
      <m:oMath>
        <m:sSub>
          <m:sSubPr>
            <m:ctrlPr>
              <w:rPr>
                <w:rFonts w:ascii="Cambria Math" w:eastAsia="標楷體" w:hAnsi="Cambria Math"/>
              </w:rPr>
            </m:ctrlPr>
          </m:sSubPr>
          <m:e>
            <m:r>
              <w:rPr>
                <w:rFonts w:ascii="Cambria Math" w:eastAsia="標楷體" w:hAnsi="Cambria Math"/>
              </w:rPr>
              <m:t>C</m:t>
            </m:r>
          </m:e>
          <m:sub>
            <m:r>
              <w:rPr>
                <w:rFonts w:ascii="Cambria Math" w:eastAsia="標楷體" w:hAnsi="Cambria Math"/>
              </w:rPr>
              <m:t>d</m:t>
            </m:r>
          </m:sub>
        </m:sSub>
        <m:r>
          <w:rPr>
            <w:rFonts w:ascii="Cambria Math" w:eastAsia="標楷體" w:hAnsi="Cambria Math"/>
          </w:rPr>
          <m:t>=</m:t>
        </m:r>
        <m:f>
          <m:fPr>
            <m:ctrlPr>
              <w:rPr>
                <w:rFonts w:ascii="Cambria Math" w:eastAsia="標楷體" w:hAnsi="Cambria Math"/>
              </w:rPr>
            </m:ctrlPr>
          </m:fPr>
          <m:num>
            <m:sSub>
              <m:sSubPr>
                <m:ctrlPr>
                  <w:rPr>
                    <w:rFonts w:ascii="Cambria Math" w:eastAsia="標楷體" w:hAnsi="Cambria Math"/>
                  </w:rPr>
                </m:ctrlPr>
              </m:sSubPr>
              <m:e>
                <m:r>
                  <w:rPr>
                    <w:rFonts w:ascii="Cambria Math" w:eastAsia="標楷體" w:hAnsi="Cambria Math"/>
                  </w:rPr>
                  <m:t>C</m:t>
                </m:r>
              </m:e>
              <m:sub>
                <m:r>
                  <w:rPr>
                    <w:rFonts w:ascii="Cambria Math" w:eastAsia="標楷體" w:hAnsi="Cambria Math"/>
                  </w:rPr>
                  <m:t>w</m:t>
                </m:r>
              </m:sub>
            </m:sSub>
          </m:num>
          <m:den>
            <m:r>
              <w:rPr>
                <w:rFonts w:ascii="Cambria Math" w:eastAsia="標楷體" w:hAnsi="Cambria Math"/>
              </w:rPr>
              <m:t>1-</m:t>
            </m:r>
            <m:sSub>
              <m:sSubPr>
                <m:ctrlPr>
                  <w:rPr>
                    <w:rFonts w:ascii="Cambria Math" w:eastAsia="標楷體" w:hAnsi="Cambria Math"/>
                  </w:rPr>
                </m:ctrlPr>
              </m:sSubPr>
              <m:e>
                <m:r>
                  <w:rPr>
                    <w:rFonts w:ascii="Cambria Math" w:eastAsia="標楷體" w:hAnsi="Cambria Math"/>
                  </w:rPr>
                  <m:t>X</m:t>
                </m:r>
              </m:e>
              <m:sub>
                <m:r>
                  <w:rPr>
                    <w:rFonts w:ascii="Cambria Math" w:eastAsia="標楷體" w:hAnsi="Cambria Math"/>
                  </w:rPr>
                  <m:t>w</m:t>
                </m:r>
              </m:sub>
            </m:sSub>
          </m:den>
        </m:f>
      </m:oMath>
      <w:r w:rsidRPr="00F5222D">
        <w:rPr>
          <w:rFonts w:ascii="標楷體" w:eastAsia="標楷體" w:hAnsi="標楷體"/>
          <w:sz w:val="28"/>
        </w:rPr>
        <w:t xml:space="preserve">  </w:t>
      </w:r>
      <w:r w:rsidRPr="00F5222D">
        <w:rPr>
          <w:rFonts w:ascii="標楷體" w:eastAsia="標楷體" w:hAnsi="標楷體"/>
          <w:sz w:val="28"/>
        </w:rPr>
        <w:t xml:space="preserve">                </w:t>
      </w:r>
      <w:r w:rsidRPr="00F5222D">
        <w:rPr>
          <w:rFonts w:ascii="標楷體" w:eastAsia="標楷體" w:hAnsi="標楷體" w:cs="標楷體"/>
          <w:bCs/>
          <w:sz w:val="28"/>
        </w:rPr>
        <w:t>（</w:t>
      </w:r>
      <w:r w:rsidRPr="00F5222D">
        <w:rPr>
          <w:rFonts w:ascii="標楷體" w:eastAsia="標楷體" w:hAnsi="標楷體"/>
          <w:bCs/>
          <w:sz w:val="28"/>
        </w:rPr>
        <w:t>1</w:t>
      </w:r>
      <w:r w:rsidRPr="00F5222D">
        <w:rPr>
          <w:rFonts w:ascii="標楷體" w:eastAsia="標楷體" w:hAnsi="標楷體" w:cs="標楷體"/>
          <w:bCs/>
          <w:sz w:val="28"/>
        </w:rPr>
        <w:t>）</w:t>
      </w:r>
    </w:p>
    <w:p w:rsidR="0086012B" w:rsidRPr="00F5222D" w:rsidRDefault="00FA32BF">
      <w:pPr>
        <w:pStyle w:val="Textbodyindent"/>
        <w:snapToGrid w:val="0"/>
        <w:spacing w:after="120"/>
        <w:ind w:left="1587" w:firstLine="0"/>
        <w:jc w:val="both"/>
        <w:rPr>
          <w:rFonts w:ascii="標楷體" w:eastAsia="標楷體" w:hAnsi="標楷體"/>
        </w:rPr>
      </w:pPr>
      <w:r w:rsidRPr="00F5222D">
        <w:rPr>
          <w:rFonts w:ascii="標楷體" w:eastAsia="標楷體" w:hAnsi="標楷體"/>
          <w:bCs/>
          <w:i/>
          <w:sz w:val="28"/>
        </w:rPr>
        <w:t>C</w:t>
      </w:r>
      <w:r w:rsidRPr="00F5222D">
        <w:rPr>
          <w:rFonts w:ascii="標楷體" w:eastAsia="標楷體" w:hAnsi="標楷體"/>
          <w:bCs/>
          <w:i/>
          <w:sz w:val="28"/>
          <w:vertAlign w:val="subscript"/>
        </w:rPr>
        <w:t>d</w:t>
      </w:r>
      <w:r w:rsidRPr="00F5222D">
        <w:rPr>
          <w:rFonts w:ascii="標楷體" w:eastAsia="標楷體" w:hAnsi="標楷體" w:cs="標楷體"/>
          <w:bCs/>
          <w:sz w:val="28"/>
        </w:rPr>
        <w:t>：</w:t>
      </w:r>
      <w:r w:rsidRPr="00F5222D">
        <w:rPr>
          <w:rFonts w:ascii="標楷體" w:eastAsia="標楷體" w:hAnsi="標楷體"/>
          <w:bCs/>
          <w:sz w:val="28"/>
        </w:rPr>
        <w:t>N</w:t>
      </w:r>
      <w:r w:rsidRPr="00F5222D">
        <w:rPr>
          <w:rFonts w:ascii="標楷體" w:eastAsia="標楷體" w:hAnsi="標楷體"/>
          <w:bCs/>
          <w:sz w:val="28"/>
          <w:vertAlign w:val="subscript"/>
        </w:rPr>
        <w:t>2</w:t>
      </w:r>
      <w:r w:rsidRPr="00F5222D">
        <w:rPr>
          <w:rFonts w:ascii="標楷體" w:eastAsia="標楷體" w:hAnsi="標楷體"/>
          <w:bCs/>
          <w:sz w:val="28"/>
        </w:rPr>
        <w:t>O</w:t>
      </w:r>
      <w:proofErr w:type="gramStart"/>
      <w:r w:rsidRPr="00F5222D">
        <w:rPr>
          <w:rFonts w:ascii="標楷體" w:eastAsia="標楷體" w:hAnsi="標楷體"/>
          <w:bCs/>
          <w:sz w:val="28"/>
        </w:rPr>
        <w:t>在乾基下</w:t>
      </w:r>
      <w:proofErr w:type="gramEnd"/>
      <w:r w:rsidRPr="00F5222D">
        <w:rPr>
          <w:rFonts w:ascii="標楷體" w:eastAsia="標楷體" w:hAnsi="標楷體"/>
          <w:bCs/>
          <w:sz w:val="28"/>
        </w:rPr>
        <w:t>的濃度，單位</w:t>
      </w:r>
      <w:r w:rsidRPr="00F5222D">
        <w:rPr>
          <w:rFonts w:ascii="標楷體" w:eastAsia="標楷體" w:hAnsi="標楷體"/>
          <w:bCs/>
          <w:sz w:val="28"/>
        </w:rPr>
        <w:t>mg/Nm</w:t>
      </w:r>
      <w:r w:rsidRPr="00F5222D">
        <w:rPr>
          <w:rFonts w:ascii="標楷體" w:eastAsia="標楷體" w:hAnsi="標楷體"/>
          <w:bCs/>
          <w:sz w:val="28"/>
          <w:vertAlign w:val="superscript"/>
        </w:rPr>
        <w:t>3</w:t>
      </w:r>
      <w:r w:rsidRPr="00F5222D">
        <w:rPr>
          <w:rFonts w:ascii="標楷體" w:eastAsia="標楷體" w:hAnsi="標楷體" w:cs="標楷體"/>
          <w:bCs/>
          <w:sz w:val="28"/>
        </w:rPr>
        <w:t>。</w:t>
      </w:r>
    </w:p>
    <w:p w:rsidR="0086012B" w:rsidRPr="00F5222D" w:rsidRDefault="00FA32BF">
      <w:pPr>
        <w:pStyle w:val="Textbodyindent"/>
        <w:snapToGrid w:val="0"/>
        <w:spacing w:after="120"/>
        <w:ind w:left="1587" w:firstLine="0"/>
        <w:jc w:val="both"/>
        <w:rPr>
          <w:rFonts w:ascii="標楷體" w:eastAsia="標楷體" w:hAnsi="標楷體"/>
        </w:rPr>
      </w:pPr>
      <w:proofErr w:type="spellStart"/>
      <w:r w:rsidRPr="00F5222D">
        <w:rPr>
          <w:rFonts w:ascii="標楷體" w:eastAsia="標楷體" w:hAnsi="標楷體"/>
          <w:bCs/>
          <w:i/>
          <w:sz w:val="28"/>
        </w:rPr>
        <w:t>C</w:t>
      </w:r>
      <w:r w:rsidRPr="00F5222D">
        <w:rPr>
          <w:rFonts w:ascii="標楷體" w:eastAsia="標楷體" w:hAnsi="標楷體"/>
          <w:bCs/>
          <w:i/>
          <w:sz w:val="28"/>
          <w:vertAlign w:val="subscript"/>
        </w:rPr>
        <w:t>w</w:t>
      </w:r>
      <w:proofErr w:type="spellEnd"/>
      <w:r w:rsidRPr="00F5222D">
        <w:rPr>
          <w:rFonts w:ascii="標楷體" w:eastAsia="標楷體" w:hAnsi="標楷體"/>
          <w:bCs/>
          <w:sz w:val="28"/>
        </w:rPr>
        <w:t>：</w:t>
      </w:r>
      <w:r w:rsidRPr="00F5222D">
        <w:rPr>
          <w:rFonts w:ascii="標楷體" w:eastAsia="標楷體" w:hAnsi="標楷體"/>
          <w:bCs/>
          <w:sz w:val="28"/>
        </w:rPr>
        <w:t>N</w:t>
      </w:r>
      <w:r w:rsidRPr="00F5222D">
        <w:rPr>
          <w:rFonts w:ascii="標楷體" w:eastAsia="標楷體" w:hAnsi="標楷體"/>
          <w:bCs/>
          <w:sz w:val="28"/>
          <w:vertAlign w:val="subscript"/>
        </w:rPr>
        <w:t>2</w:t>
      </w:r>
      <w:r w:rsidRPr="00F5222D">
        <w:rPr>
          <w:rFonts w:ascii="標楷體" w:eastAsia="標楷體" w:hAnsi="標楷體"/>
          <w:bCs/>
          <w:sz w:val="28"/>
        </w:rPr>
        <w:t>O</w:t>
      </w:r>
      <w:proofErr w:type="gramStart"/>
      <w:r w:rsidRPr="00F5222D">
        <w:rPr>
          <w:rFonts w:ascii="標楷體" w:eastAsia="標楷體" w:hAnsi="標楷體"/>
          <w:bCs/>
          <w:sz w:val="28"/>
        </w:rPr>
        <w:t>在濕基下</w:t>
      </w:r>
      <w:proofErr w:type="gramEnd"/>
      <w:r w:rsidRPr="00F5222D">
        <w:rPr>
          <w:rFonts w:ascii="標楷體" w:eastAsia="標楷體" w:hAnsi="標楷體"/>
          <w:bCs/>
          <w:sz w:val="28"/>
        </w:rPr>
        <w:t>的濃度，單位</w:t>
      </w:r>
      <w:r w:rsidRPr="00F5222D">
        <w:rPr>
          <w:rFonts w:ascii="標楷體" w:eastAsia="標楷體" w:hAnsi="標楷體"/>
          <w:bCs/>
          <w:sz w:val="28"/>
        </w:rPr>
        <w:t>mg/Nm</w:t>
      </w:r>
      <w:r w:rsidRPr="00F5222D">
        <w:rPr>
          <w:rFonts w:ascii="標楷體" w:eastAsia="標楷體" w:hAnsi="標楷體"/>
          <w:bCs/>
          <w:sz w:val="28"/>
          <w:vertAlign w:val="superscript"/>
        </w:rPr>
        <w:t>3</w:t>
      </w:r>
      <w:r w:rsidRPr="00F5222D">
        <w:rPr>
          <w:rFonts w:ascii="標楷體" w:eastAsia="標楷體" w:hAnsi="標楷體"/>
          <w:bCs/>
          <w:sz w:val="28"/>
        </w:rPr>
        <w:t>。</w:t>
      </w:r>
    </w:p>
    <w:p w:rsidR="0086012B" w:rsidRPr="00F5222D" w:rsidRDefault="00FA32BF">
      <w:pPr>
        <w:pStyle w:val="Textbodyindent"/>
        <w:tabs>
          <w:tab w:val="left" w:pos="2907"/>
        </w:tabs>
        <w:snapToGrid w:val="0"/>
        <w:spacing w:after="120"/>
        <w:ind w:left="1587" w:firstLine="0"/>
        <w:jc w:val="both"/>
        <w:rPr>
          <w:rFonts w:ascii="標楷體" w:eastAsia="標楷體" w:hAnsi="標楷體"/>
        </w:rPr>
      </w:pPr>
      <w:proofErr w:type="spellStart"/>
      <w:r w:rsidRPr="00F5222D">
        <w:rPr>
          <w:rFonts w:ascii="標楷體" w:eastAsia="標楷體" w:hAnsi="標楷體"/>
          <w:bCs/>
          <w:i/>
          <w:sz w:val="28"/>
        </w:rPr>
        <w:t>X</w:t>
      </w:r>
      <w:r w:rsidRPr="00F5222D">
        <w:rPr>
          <w:rFonts w:ascii="標楷體" w:eastAsia="標楷體" w:hAnsi="標楷體"/>
          <w:bCs/>
          <w:i/>
          <w:sz w:val="28"/>
          <w:vertAlign w:val="subscript"/>
        </w:rPr>
        <w:t>w</w:t>
      </w:r>
      <w:proofErr w:type="spellEnd"/>
      <w:r w:rsidRPr="00F5222D">
        <w:rPr>
          <w:rFonts w:ascii="標楷體" w:eastAsia="標楷體" w:hAnsi="標楷體"/>
          <w:bCs/>
          <w:sz w:val="28"/>
        </w:rPr>
        <w:t>：量測</w:t>
      </w:r>
      <w:proofErr w:type="gramStart"/>
      <w:r w:rsidRPr="00F5222D">
        <w:rPr>
          <w:rFonts w:ascii="標楷體" w:eastAsia="標楷體" w:hAnsi="標楷體"/>
          <w:bCs/>
          <w:sz w:val="28"/>
        </w:rPr>
        <w:t>水份</w:t>
      </w:r>
      <w:proofErr w:type="gramEnd"/>
      <w:r w:rsidRPr="00F5222D">
        <w:rPr>
          <w:rFonts w:ascii="標楷體" w:eastAsia="標楷體" w:hAnsi="標楷體"/>
          <w:bCs/>
          <w:sz w:val="28"/>
        </w:rPr>
        <w:t>含量，以體積百分比表示。</w:t>
      </w:r>
    </w:p>
    <w:p w:rsidR="0086012B" w:rsidRPr="00F5222D" w:rsidRDefault="00FA32BF">
      <w:pPr>
        <w:pStyle w:val="Standard"/>
        <w:numPr>
          <w:ilvl w:val="0"/>
          <w:numId w:val="22"/>
        </w:numPr>
        <w:snapToGrid w:val="0"/>
        <w:spacing w:after="120"/>
        <w:jc w:val="both"/>
        <w:rPr>
          <w:rFonts w:ascii="標楷體" w:eastAsia="標楷體" w:hAnsi="標楷體"/>
          <w:sz w:val="28"/>
        </w:rPr>
      </w:pPr>
      <w:r w:rsidRPr="00F5222D">
        <w:rPr>
          <w:rFonts w:ascii="標楷體" w:eastAsia="標楷體" w:hAnsi="標楷體"/>
          <w:sz w:val="28"/>
        </w:rPr>
        <w:t>品質管制：</w:t>
      </w:r>
    </w:p>
    <w:p w:rsidR="0086012B" w:rsidRPr="00F5222D" w:rsidRDefault="00FA32BF">
      <w:pPr>
        <w:pStyle w:val="Standard"/>
        <w:numPr>
          <w:ilvl w:val="2"/>
          <w:numId w:val="22"/>
        </w:numPr>
        <w:snapToGrid w:val="0"/>
        <w:spacing w:after="120"/>
        <w:ind w:left="1479"/>
        <w:jc w:val="both"/>
        <w:rPr>
          <w:rFonts w:ascii="標楷體" w:eastAsia="標楷體" w:hAnsi="標楷體"/>
          <w:sz w:val="28"/>
        </w:rPr>
      </w:pPr>
      <w:r w:rsidRPr="00F5222D">
        <w:rPr>
          <w:rFonts w:ascii="標楷體" w:eastAsia="標楷體" w:hAnsi="標楷體"/>
          <w:sz w:val="28"/>
        </w:rPr>
        <w:t>偵測極限</w:t>
      </w:r>
    </w:p>
    <w:p w:rsidR="0086012B" w:rsidRPr="00F5222D" w:rsidRDefault="00FA32BF">
      <w:pPr>
        <w:pStyle w:val="Standard"/>
        <w:numPr>
          <w:ilvl w:val="0"/>
          <w:numId w:val="46"/>
        </w:numPr>
        <w:snapToGrid w:val="0"/>
        <w:spacing w:after="120"/>
        <w:jc w:val="both"/>
        <w:rPr>
          <w:rFonts w:ascii="標楷體" w:eastAsia="標楷體" w:hAnsi="標楷體"/>
          <w:sz w:val="28"/>
          <w:szCs w:val="28"/>
        </w:rPr>
      </w:pPr>
      <w:r w:rsidRPr="00F5222D">
        <w:rPr>
          <w:rFonts w:ascii="標楷體" w:eastAsia="標楷體" w:hAnsi="標楷體"/>
          <w:sz w:val="28"/>
          <w:szCs w:val="28"/>
        </w:rPr>
        <w:t>執行至少</w:t>
      </w:r>
      <w:r w:rsidRPr="00F5222D">
        <w:rPr>
          <w:rFonts w:ascii="標楷體" w:eastAsia="標楷體" w:hAnsi="標楷體"/>
          <w:sz w:val="28"/>
          <w:szCs w:val="28"/>
        </w:rPr>
        <w:t>30</w:t>
      </w:r>
      <w:r w:rsidRPr="00F5222D">
        <w:rPr>
          <w:rFonts w:ascii="標楷體" w:eastAsia="標楷體" w:hAnsi="標楷體"/>
          <w:sz w:val="28"/>
          <w:szCs w:val="28"/>
        </w:rPr>
        <w:t>次零點標準氣體</w:t>
      </w:r>
      <w:proofErr w:type="gramStart"/>
      <w:r w:rsidRPr="00F5222D">
        <w:rPr>
          <w:rFonts w:ascii="標楷體" w:eastAsia="標楷體" w:hAnsi="標楷體"/>
          <w:sz w:val="28"/>
          <w:szCs w:val="28"/>
        </w:rPr>
        <w:t>空白讀值的</w:t>
      </w:r>
      <w:proofErr w:type="gramEnd"/>
      <w:r w:rsidRPr="00F5222D">
        <w:rPr>
          <w:rFonts w:ascii="標楷體" w:eastAsia="標楷體" w:hAnsi="標楷體"/>
          <w:sz w:val="28"/>
          <w:szCs w:val="28"/>
        </w:rPr>
        <w:t>量測，以決定分析儀的偵測極限值。量測時間應於最短時間內執行完成，以儘量減少零點偏移所造成之偏差。</w:t>
      </w:r>
    </w:p>
    <w:p w:rsidR="0086012B" w:rsidRPr="00F5222D" w:rsidRDefault="00FA32BF">
      <w:pPr>
        <w:pStyle w:val="Standard"/>
        <w:numPr>
          <w:ilvl w:val="0"/>
          <w:numId w:val="12"/>
        </w:numPr>
        <w:snapToGrid w:val="0"/>
        <w:spacing w:after="120"/>
        <w:jc w:val="both"/>
        <w:rPr>
          <w:rFonts w:ascii="標楷體" w:eastAsia="標楷體" w:hAnsi="標楷體"/>
        </w:rPr>
      </w:pPr>
      <w:r w:rsidRPr="00F5222D">
        <w:rPr>
          <w:rFonts w:ascii="標楷體" w:eastAsia="標楷體" w:hAnsi="標楷體"/>
          <w:sz w:val="28"/>
          <w:szCs w:val="28"/>
        </w:rPr>
        <w:t>在</w:t>
      </w:r>
      <w:r w:rsidRPr="00F5222D">
        <w:rPr>
          <w:rFonts w:ascii="標楷體" w:eastAsia="標楷體" w:hAnsi="標楷體"/>
          <w:sz w:val="28"/>
          <w:szCs w:val="28"/>
        </w:rPr>
        <w:t xml:space="preserve"> </w:t>
      </w:r>
      <w:r w:rsidRPr="00F5222D">
        <w:rPr>
          <w:rFonts w:ascii="標楷體" w:eastAsia="標楷體" w:hAnsi="標楷體"/>
          <w:sz w:val="28"/>
          <w:szCs w:val="28"/>
        </w:rPr>
        <w:t xml:space="preserve">95% </w:t>
      </w:r>
      <w:r w:rsidRPr="00F5222D">
        <w:rPr>
          <w:rFonts w:ascii="標楷體" w:eastAsia="標楷體" w:hAnsi="標楷體"/>
          <w:sz w:val="28"/>
        </w:rPr>
        <w:t>可信度</w:t>
      </w:r>
      <w:r w:rsidRPr="00F5222D">
        <w:rPr>
          <w:rFonts w:ascii="標楷體" w:eastAsia="標楷體" w:hAnsi="標楷體"/>
          <w:sz w:val="28"/>
          <w:szCs w:val="28"/>
        </w:rPr>
        <w:t>下，依下列公式計算偵測極限</w:t>
      </w:r>
      <w:r w:rsidRPr="00F5222D">
        <w:rPr>
          <w:rFonts w:ascii="標楷體" w:eastAsia="標楷體" w:hAnsi="標楷體"/>
          <w:iCs/>
          <w:sz w:val="28"/>
          <w:szCs w:val="28"/>
        </w:rPr>
        <w:t>x</w:t>
      </w:r>
      <w:r w:rsidRPr="00F5222D">
        <w:rPr>
          <w:rFonts w:ascii="標楷體" w:eastAsia="標楷體" w:hAnsi="標楷體"/>
          <w:sz w:val="28"/>
          <w:szCs w:val="28"/>
        </w:rPr>
        <w:t>：</w:t>
      </w:r>
    </w:p>
    <w:p w:rsidR="0086012B" w:rsidRPr="00F5222D" w:rsidRDefault="00FA32BF">
      <w:pPr>
        <w:pStyle w:val="Standard"/>
        <w:snapToGrid w:val="0"/>
        <w:spacing w:after="180"/>
        <w:ind w:left="1814"/>
        <w:jc w:val="both"/>
        <w:rPr>
          <w:rFonts w:ascii="標楷體" w:eastAsia="標楷體" w:hAnsi="標楷體"/>
          <w:iCs/>
          <w:sz w:val="28"/>
          <w:szCs w:val="28"/>
        </w:rPr>
      </w:pPr>
      <m:oMathPara>
        <m:oMathParaPr>
          <m:jc m:val="left"/>
        </m:oMathParaPr>
        <m:oMath>
          <m:r>
            <w:rPr>
              <w:rFonts w:ascii="Cambria Math" w:eastAsia="標楷體" w:hAnsi="Cambria Math"/>
            </w:rPr>
            <m:t>x</m:t>
          </m:r>
          <m:r>
            <w:rPr>
              <w:rFonts w:ascii="Cambria Math" w:eastAsia="標楷體" w:hAnsi="Cambria Math"/>
            </w:rPr>
            <m:t>=</m:t>
          </m:r>
          <m:acc>
            <m:accPr>
              <m:chr m:val="̅"/>
              <m:ctrlPr>
                <w:rPr>
                  <w:rFonts w:ascii="Cambria Math" w:eastAsia="標楷體" w:hAnsi="Cambria Math"/>
                </w:rPr>
              </m:ctrlPr>
            </m:accPr>
            <m:e>
              <m:sSub>
                <m:sSubPr>
                  <m:ctrlPr>
                    <w:rPr>
                      <w:rFonts w:ascii="Cambria Math" w:eastAsia="標楷體" w:hAnsi="Cambria Math"/>
                    </w:rPr>
                  </m:ctrlPr>
                </m:sSubPr>
                <m:e>
                  <m:r>
                    <w:rPr>
                      <w:rFonts w:ascii="Cambria Math" w:eastAsia="標楷體" w:hAnsi="Cambria Math"/>
                    </w:rPr>
                    <m:t>x</m:t>
                  </m:r>
                </m:e>
                <m:sub>
                  <m:r>
                    <w:rPr>
                      <w:rFonts w:ascii="Cambria Math" w:eastAsia="標楷體" w:hAnsi="Cambria Math"/>
                    </w:rPr>
                    <m:t>0</m:t>
                  </m:r>
                </m:sub>
              </m:sSub>
            </m:e>
          </m:acc>
          <m:r>
            <w:rPr>
              <w:rFonts w:ascii="Cambria Math" w:eastAsia="標楷體" w:hAnsi="Cambria Math"/>
            </w:rPr>
            <m:t>+2</m:t>
          </m:r>
          <m:sSub>
            <m:sSubPr>
              <m:ctrlPr>
                <w:rPr>
                  <w:rFonts w:ascii="Cambria Math" w:eastAsia="標楷體" w:hAnsi="Cambria Math"/>
                </w:rPr>
              </m:ctrlPr>
            </m:sSubPr>
            <m:e>
              <m:r>
                <w:rPr>
                  <w:rFonts w:ascii="Cambria Math" w:eastAsia="標楷體" w:hAnsi="Cambria Math"/>
                </w:rPr>
                <m:t>S</m:t>
              </m:r>
            </m:e>
            <m:sub>
              <m:r>
                <w:rPr>
                  <w:rFonts w:ascii="Cambria Math" w:eastAsia="標楷體" w:hAnsi="Cambria Math"/>
                </w:rPr>
                <m:t>x</m:t>
              </m:r>
              <m:r>
                <w:rPr>
                  <w:rFonts w:ascii="Cambria Math" w:eastAsia="標楷體" w:hAnsi="Cambria Math"/>
                </w:rPr>
                <m:t>0</m:t>
              </m:r>
            </m:sub>
          </m:sSub>
        </m:oMath>
      </m:oMathPara>
    </w:p>
    <w:p w:rsidR="0086012B" w:rsidRPr="00F5222D" w:rsidRDefault="00FA32BF">
      <w:pPr>
        <w:pStyle w:val="Standard"/>
        <w:snapToGrid w:val="0"/>
        <w:ind w:left="1814"/>
        <w:jc w:val="both"/>
        <w:rPr>
          <w:rFonts w:ascii="標楷體" w:eastAsia="標楷體" w:hAnsi="標楷體"/>
        </w:rPr>
      </w:pPr>
      <w:r w:rsidRPr="00F5222D">
        <w:rPr>
          <w:rFonts w:ascii="標楷體" w:eastAsia="標楷體" w:hAnsi="標楷體"/>
          <w:i/>
          <w:sz w:val="28"/>
          <w:szCs w:val="28"/>
        </w:rPr>
        <w:t>x</w:t>
      </w:r>
      <w:r w:rsidRPr="00F5222D">
        <w:rPr>
          <w:rFonts w:ascii="標楷體" w:eastAsia="標楷體" w:hAnsi="標楷體"/>
          <w:sz w:val="28"/>
          <w:szCs w:val="28"/>
        </w:rPr>
        <w:t>：偵測極限</w:t>
      </w:r>
    </w:p>
    <w:p w:rsidR="0086012B" w:rsidRPr="00F5222D" w:rsidRDefault="00FA32BF">
      <w:pPr>
        <w:pStyle w:val="Standard"/>
        <w:snapToGrid w:val="0"/>
        <w:ind w:left="1814"/>
        <w:jc w:val="both"/>
        <w:rPr>
          <w:rFonts w:ascii="標楷體" w:eastAsia="標楷體" w:hAnsi="標楷體"/>
        </w:rPr>
      </w:pPr>
      <m:oMath>
        <m:acc>
          <m:accPr>
            <m:chr m:val="̅"/>
            <m:ctrlPr>
              <w:rPr>
                <w:rFonts w:ascii="Cambria Math" w:eastAsia="標楷體" w:hAnsi="Cambria Math"/>
              </w:rPr>
            </m:ctrlPr>
          </m:accPr>
          <m:e>
            <m:sSub>
              <m:sSubPr>
                <m:ctrlPr>
                  <w:rPr>
                    <w:rFonts w:ascii="Cambria Math" w:eastAsia="標楷體" w:hAnsi="Cambria Math"/>
                  </w:rPr>
                </m:ctrlPr>
              </m:sSubPr>
              <m:e>
                <m:r>
                  <w:rPr>
                    <w:rFonts w:ascii="Cambria Math" w:eastAsia="標楷體" w:hAnsi="Cambria Math"/>
                  </w:rPr>
                  <m:t>x</m:t>
                </m:r>
              </m:e>
              <m:sub>
                <m:r>
                  <w:rPr>
                    <w:rFonts w:ascii="Cambria Math" w:eastAsia="標楷體" w:hAnsi="Cambria Math"/>
                  </w:rPr>
                  <m:t>0</m:t>
                </m:r>
              </m:sub>
            </m:sSub>
          </m:e>
        </m:acc>
      </m:oMath>
      <w:r w:rsidRPr="00F5222D">
        <w:rPr>
          <w:rFonts w:ascii="標楷體" w:eastAsia="標楷體" w:hAnsi="標楷體"/>
          <w:sz w:val="28"/>
          <w:szCs w:val="28"/>
        </w:rPr>
        <w:t>：</w:t>
      </w:r>
      <w:proofErr w:type="gramStart"/>
      <w:r w:rsidRPr="00F5222D">
        <w:rPr>
          <w:rFonts w:ascii="標楷體" w:eastAsia="標楷體" w:hAnsi="標楷體"/>
          <w:sz w:val="28"/>
          <w:szCs w:val="28"/>
        </w:rPr>
        <w:t>空白讀值之</w:t>
      </w:r>
      <w:proofErr w:type="gramEnd"/>
      <w:r w:rsidRPr="00F5222D">
        <w:rPr>
          <w:rFonts w:ascii="標楷體" w:eastAsia="標楷體" w:hAnsi="標楷體"/>
          <w:sz w:val="28"/>
          <w:szCs w:val="28"/>
        </w:rPr>
        <w:t>平均值</w:t>
      </w:r>
    </w:p>
    <w:p w:rsidR="0086012B" w:rsidRPr="00F5222D" w:rsidRDefault="00FA32BF">
      <w:pPr>
        <w:pStyle w:val="Standard"/>
        <w:snapToGrid w:val="0"/>
        <w:ind w:left="1814"/>
        <w:jc w:val="both"/>
        <w:rPr>
          <w:rFonts w:ascii="標楷體" w:eastAsia="標楷體" w:hAnsi="標楷體"/>
        </w:rPr>
      </w:pPr>
      <w:proofErr w:type="spellStart"/>
      <w:r w:rsidRPr="00F5222D">
        <w:rPr>
          <w:rFonts w:ascii="標楷體" w:eastAsia="標楷體" w:hAnsi="標楷體"/>
          <w:i/>
          <w:sz w:val="28"/>
          <w:szCs w:val="28"/>
        </w:rPr>
        <w:t>S</w:t>
      </w:r>
      <w:r w:rsidRPr="00F5222D">
        <w:rPr>
          <w:rFonts w:ascii="標楷體" w:eastAsia="標楷體" w:hAnsi="標楷體"/>
          <w:i/>
          <w:sz w:val="28"/>
          <w:szCs w:val="28"/>
          <w:vertAlign w:val="subscript"/>
        </w:rPr>
        <w:t>x</w:t>
      </w:r>
      <w:proofErr w:type="spellEnd"/>
      <w:r w:rsidRPr="00F5222D">
        <w:rPr>
          <w:rFonts w:ascii="標楷體" w:eastAsia="標楷體" w:hAnsi="標楷體"/>
          <w:i/>
          <w:sz w:val="28"/>
          <w:szCs w:val="28"/>
          <w:vertAlign w:val="subscript"/>
        </w:rPr>
        <w:t xml:space="preserve"> </w:t>
      </w:r>
      <w:r w:rsidRPr="00F5222D">
        <w:rPr>
          <w:rFonts w:ascii="標楷體" w:eastAsia="標楷體" w:hAnsi="標楷體"/>
          <w:sz w:val="28"/>
          <w:szCs w:val="28"/>
          <w:vertAlign w:val="subscript"/>
        </w:rPr>
        <w:t>0</w:t>
      </w:r>
      <w:r w:rsidRPr="00F5222D">
        <w:rPr>
          <w:rFonts w:ascii="標楷體" w:eastAsia="標楷體" w:hAnsi="標楷體"/>
          <w:sz w:val="28"/>
          <w:szCs w:val="28"/>
        </w:rPr>
        <w:t>：</w:t>
      </w:r>
      <w:proofErr w:type="gramStart"/>
      <w:r w:rsidRPr="00F5222D">
        <w:rPr>
          <w:rFonts w:ascii="標楷體" w:eastAsia="標楷體" w:hAnsi="標楷體"/>
          <w:sz w:val="28"/>
          <w:szCs w:val="28"/>
        </w:rPr>
        <w:t>空白讀值之</w:t>
      </w:r>
      <w:proofErr w:type="gramEnd"/>
      <w:r w:rsidRPr="00F5222D">
        <w:rPr>
          <w:rFonts w:ascii="標楷體" w:eastAsia="標楷體" w:hAnsi="標楷體"/>
          <w:sz w:val="28"/>
          <w:szCs w:val="28"/>
        </w:rPr>
        <w:t>標準偏差</w:t>
      </w:r>
    </w:p>
    <w:p w:rsidR="0086012B" w:rsidRPr="00F5222D" w:rsidRDefault="0086012B">
      <w:pPr>
        <w:pStyle w:val="Standard"/>
        <w:snapToGrid w:val="0"/>
        <w:spacing w:after="120"/>
        <w:ind w:left="1587"/>
        <w:jc w:val="both"/>
        <w:rPr>
          <w:rFonts w:ascii="標楷體" w:eastAsia="標楷體" w:hAnsi="標楷體"/>
          <w:sz w:val="28"/>
          <w:szCs w:val="28"/>
        </w:rPr>
      </w:pPr>
    </w:p>
    <w:p w:rsidR="0086012B" w:rsidRPr="00F5222D" w:rsidRDefault="00FA32BF">
      <w:pPr>
        <w:pStyle w:val="Standard"/>
        <w:numPr>
          <w:ilvl w:val="2"/>
          <w:numId w:val="22"/>
        </w:numPr>
        <w:snapToGrid w:val="0"/>
        <w:spacing w:after="120"/>
        <w:ind w:left="1479"/>
        <w:jc w:val="both"/>
        <w:rPr>
          <w:rFonts w:ascii="標楷體" w:eastAsia="標楷體" w:hAnsi="標楷體"/>
        </w:rPr>
      </w:pPr>
      <w:proofErr w:type="gramStart"/>
      <w:r w:rsidRPr="00F5222D">
        <w:rPr>
          <w:rFonts w:ascii="標楷體" w:eastAsia="標楷體" w:hAnsi="標楷體" w:cs="標楷體"/>
          <w:sz w:val="28"/>
        </w:rPr>
        <w:t>缺適性</w:t>
      </w:r>
      <w:proofErr w:type="gramEnd"/>
      <w:r w:rsidRPr="00F5222D">
        <w:rPr>
          <w:rFonts w:ascii="標楷體" w:eastAsia="標楷體" w:hAnsi="標楷體" w:cs="標楷體"/>
          <w:sz w:val="28"/>
        </w:rPr>
        <w:t>（</w:t>
      </w:r>
      <w:r w:rsidRPr="00F5222D">
        <w:rPr>
          <w:rFonts w:ascii="標楷體" w:eastAsia="標楷體" w:hAnsi="標楷體"/>
          <w:sz w:val="28"/>
        </w:rPr>
        <w:t>Lack of fit</w:t>
      </w:r>
      <w:r w:rsidRPr="00F5222D">
        <w:rPr>
          <w:rFonts w:ascii="標楷體" w:eastAsia="標楷體" w:hAnsi="標楷體" w:cs="標楷體"/>
          <w:sz w:val="28"/>
        </w:rPr>
        <w:t>）</w:t>
      </w:r>
      <w:r w:rsidRPr="00F5222D">
        <w:rPr>
          <w:rFonts w:ascii="標楷體" w:eastAsia="標楷體" w:hAnsi="標楷體"/>
          <w:sz w:val="28"/>
        </w:rPr>
        <w:t>：每年依下列步驟定期執行（長期不使用時，則每次</w:t>
      </w:r>
      <w:proofErr w:type="gramStart"/>
      <w:r w:rsidRPr="00F5222D">
        <w:rPr>
          <w:rFonts w:ascii="標楷體" w:eastAsia="標楷體" w:hAnsi="標楷體"/>
          <w:sz w:val="28"/>
        </w:rPr>
        <w:t>採樣前</w:t>
      </w:r>
      <w:proofErr w:type="gramEnd"/>
      <w:r w:rsidRPr="00F5222D">
        <w:rPr>
          <w:rFonts w:ascii="標楷體" w:eastAsia="標楷體" w:hAnsi="標楷體"/>
          <w:sz w:val="28"/>
        </w:rPr>
        <w:t>執行）。新裝設的儀器或儀器主要設備經修護後，亦應依下列步驟執行儀器</w:t>
      </w:r>
      <w:proofErr w:type="gramStart"/>
      <w:r w:rsidRPr="00F5222D">
        <w:rPr>
          <w:rFonts w:ascii="標楷體" w:eastAsia="標楷體" w:hAnsi="標楷體"/>
          <w:sz w:val="28"/>
        </w:rPr>
        <w:t>的</w:t>
      </w:r>
      <w:r w:rsidRPr="00F5222D">
        <w:rPr>
          <w:rFonts w:ascii="標楷體" w:eastAsia="標楷體" w:hAnsi="標楷體" w:cs="標楷體"/>
          <w:sz w:val="28"/>
        </w:rPr>
        <w:t>缺適性</w:t>
      </w:r>
      <w:proofErr w:type="gramEnd"/>
      <w:r w:rsidRPr="00F5222D">
        <w:rPr>
          <w:rFonts w:ascii="標楷體" w:eastAsia="標楷體" w:hAnsi="標楷體"/>
          <w:sz w:val="28"/>
        </w:rPr>
        <w:t>。</w:t>
      </w:r>
    </w:p>
    <w:p w:rsidR="0086012B" w:rsidRPr="00F5222D" w:rsidRDefault="00FA32BF">
      <w:pPr>
        <w:pStyle w:val="Standard"/>
        <w:numPr>
          <w:ilvl w:val="0"/>
          <w:numId w:val="47"/>
        </w:numPr>
        <w:snapToGrid w:val="0"/>
        <w:spacing w:after="120"/>
        <w:jc w:val="both"/>
        <w:rPr>
          <w:rFonts w:ascii="標楷體" w:eastAsia="標楷體" w:hAnsi="標楷體"/>
        </w:rPr>
      </w:pPr>
      <w:r w:rsidRPr="00F5222D">
        <w:rPr>
          <w:rFonts w:ascii="標楷體" w:eastAsia="標楷體" w:hAnsi="標楷體"/>
          <w:sz w:val="28"/>
        </w:rPr>
        <w:t>以均等分布於測定範圍內之五種不同濃度</w:t>
      </w:r>
      <w:r w:rsidRPr="00F5222D">
        <w:rPr>
          <w:rFonts w:ascii="標楷體" w:eastAsia="標楷體" w:hAnsi="標楷體" w:cs="標楷體"/>
          <w:sz w:val="28"/>
        </w:rPr>
        <w:t>（</w:t>
      </w:r>
      <w:proofErr w:type="gramStart"/>
      <w:r w:rsidRPr="00F5222D">
        <w:rPr>
          <w:rFonts w:ascii="標楷體" w:eastAsia="標楷體" w:hAnsi="標楷體" w:cs="標楷體"/>
          <w:sz w:val="28"/>
        </w:rPr>
        <w:t>註</w:t>
      </w:r>
      <w:proofErr w:type="gramEnd"/>
      <w:r w:rsidRPr="00F5222D">
        <w:rPr>
          <w:rFonts w:ascii="標楷體" w:eastAsia="標楷體" w:hAnsi="標楷體"/>
          <w:sz w:val="28"/>
        </w:rPr>
        <w:t>4</w:t>
      </w:r>
      <w:r w:rsidRPr="00F5222D">
        <w:rPr>
          <w:rFonts w:ascii="標楷體" w:eastAsia="標楷體" w:hAnsi="標楷體" w:cs="標楷體"/>
          <w:sz w:val="28"/>
        </w:rPr>
        <w:t>）</w:t>
      </w:r>
      <w:r w:rsidRPr="00F5222D">
        <w:rPr>
          <w:rFonts w:ascii="標楷體" w:eastAsia="標楷體" w:hAnsi="標楷體"/>
          <w:sz w:val="28"/>
        </w:rPr>
        <w:t>之</w:t>
      </w:r>
      <w:proofErr w:type="gramStart"/>
      <w:r w:rsidRPr="00F5222D">
        <w:rPr>
          <w:rFonts w:ascii="標楷體" w:eastAsia="標楷體" w:hAnsi="標楷體"/>
          <w:sz w:val="28"/>
        </w:rPr>
        <w:t>一</w:t>
      </w:r>
      <w:proofErr w:type="gramEnd"/>
      <w:r w:rsidRPr="00F5222D">
        <w:rPr>
          <w:rFonts w:ascii="標楷體" w:eastAsia="標楷體" w:hAnsi="標楷體"/>
          <w:sz w:val="28"/>
        </w:rPr>
        <w:t>氧化二氮標準氣體</w:t>
      </w:r>
      <w:proofErr w:type="gramStart"/>
      <w:r w:rsidRPr="00F5222D">
        <w:rPr>
          <w:rFonts w:ascii="標楷體" w:eastAsia="標楷體" w:hAnsi="標楷體"/>
          <w:sz w:val="28"/>
        </w:rPr>
        <w:t>執行</w:t>
      </w:r>
      <w:r w:rsidRPr="00F5222D">
        <w:rPr>
          <w:rFonts w:ascii="標楷體" w:eastAsia="標楷體" w:hAnsi="標楷體" w:cs="標楷體"/>
          <w:sz w:val="28"/>
        </w:rPr>
        <w:t>缺適性</w:t>
      </w:r>
      <w:proofErr w:type="gramEnd"/>
      <w:r w:rsidRPr="00F5222D">
        <w:rPr>
          <w:rFonts w:ascii="標楷體" w:eastAsia="標楷體" w:hAnsi="標楷體"/>
          <w:sz w:val="28"/>
        </w:rPr>
        <w:t>。不同濃度的校正氣體，由校正閥</w:t>
      </w:r>
      <w:r w:rsidRPr="00F5222D">
        <w:rPr>
          <w:rFonts w:ascii="標楷體" w:eastAsia="標楷體" w:hAnsi="標楷體"/>
          <w:sz w:val="28"/>
        </w:rPr>
        <w:t>B</w:t>
      </w:r>
      <w:r w:rsidRPr="00F5222D">
        <w:rPr>
          <w:rFonts w:ascii="標楷體" w:eastAsia="標楷體" w:hAnsi="標楷體"/>
          <w:sz w:val="28"/>
        </w:rPr>
        <w:t>導入分析儀。記錄每一校正氣體在分析儀之氣體濃度顯示值。</w:t>
      </w:r>
    </w:p>
    <w:p w:rsidR="0086012B" w:rsidRPr="00F5222D" w:rsidRDefault="00FA32BF">
      <w:pPr>
        <w:pStyle w:val="Standard"/>
        <w:numPr>
          <w:ilvl w:val="0"/>
          <w:numId w:val="30"/>
        </w:numPr>
        <w:snapToGrid w:val="0"/>
        <w:spacing w:after="120"/>
        <w:jc w:val="both"/>
        <w:rPr>
          <w:rFonts w:ascii="標楷體" w:eastAsia="標楷體" w:hAnsi="標楷體"/>
        </w:rPr>
      </w:pPr>
      <w:r w:rsidRPr="00F5222D">
        <w:rPr>
          <w:rFonts w:ascii="標楷體" w:eastAsia="標楷體" w:hAnsi="標楷體"/>
          <w:sz w:val="28"/>
        </w:rPr>
        <w:t>計算每一濃度的誤差値</w:t>
      </w:r>
      <w:r w:rsidRPr="00F5222D">
        <w:rPr>
          <w:rFonts w:ascii="標楷體" w:eastAsia="標楷體" w:hAnsi="標楷體" w:cs="標楷體"/>
          <w:sz w:val="28"/>
        </w:rPr>
        <w:t>（即標準濃度和量測結果平均值之差）以決定缺適性。每一誤差必須符合表一所訂的性能標準。</w:t>
      </w:r>
    </w:p>
    <w:p w:rsidR="0086012B" w:rsidRPr="00F5222D" w:rsidRDefault="00FA32BF">
      <w:pPr>
        <w:pStyle w:val="Standard"/>
        <w:numPr>
          <w:ilvl w:val="0"/>
          <w:numId w:val="48"/>
        </w:numPr>
        <w:snapToGrid w:val="0"/>
        <w:spacing w:after="120"/>
        <w:jc w:val="both"/>
        <w:rPr>
          <w:rFonts w:ascii="標楷體" w:eastAsia="標楷體" w:hAnsi="標楷體"/>
          <w:sz w:val="28"/>
        </w:rPr>
      </w:pPr>
      <w:r w:rsidRPr="00F5222D">
        <w:rPr>
          <w:rFonts w:ascii="標楷體" w:eastAsia="標楷體" w:hAnsi="標楷體"/>
          <w:sz w:val="28"/>
        </w:rPr>
        <w:t>以中濃度確認氣體，經校正閥</w:t>
      </w:r>
      <w:r w:rsidRPr="00F5222D">
        <w:rPr>
          <w:rFonts w:ascii="標楷體" w:eastAsia="標楷體" w:hAnsi="標楷體"/>
          <w:sz w:val="28"/>
        </w:rPr>
        <w:t>B</w:t>
      </w:r>
      <w:r w:rsidRPr="00F5222D">
        <w:rPr>
          <w:rFonts w:ascii="標楷體" w:eastAsia="標楷體" w:hAnsi="標楷體"/>
          <w:sz w:val="28"/>
        </w:rPr>
        <w:t>導入分析儀中，記錄</w:t>
      </w:r>
      <w:proofErr w:type="gramStart"/>
      <w:r w:rsidRPr="00F5222D">
        <w:rPr>
          <w:rFonts w:ascii="標楷體" w:eastAsia="標楷體" w:hAnsi="標楷體"/>
          <w:sz w:val="28"/>
        </w:rPr>
        <w:t>其讀值</w:t>
      </w:r>
      <w:proofErr w:type="gramEnd"/>
      <w:r w:rsidRPr="00F5222D">
        <w:rPr>
          <w:rFonts w:ascii="標楷體" w:eastAsia="標楷體" w:hAnsi="標楷體"/>
          <w:sz w:val="28"/>
        </w:rPr>
        <w:t>，比較此測定值與中濃度確認氣體濃度值，求其相</w:t>
      </w:r>
      <w:r w:rsidRPr="00F5222D">
        <w:rPr>
          <w:rFonts w:ascii="標楷體" w:eastAsia="標楷體" w:hAnsi="標楷體"/>
          <w:sz w:val="28"/>
        </w:rPr>
        <w:lastRenderedPageBreak/>
        <w:t>對誤差值，相對誤差值應在</w:t>
      </w:r>
      <w:r w:rsidRPr="00F5222D">
        <w:rPr>
          <w:rFonts w:ascii="標楷體" w:eastAsia="標楷體" w:hAnsi="標楷體"/>
          <w:sz w:val="28"/>
        </w:rPr>
        <w:t xml:space="preserve"> </w:t>
      </w:r>
      <w:r w:rsidRPr="00F5222D">
        <w:rPr>
          <w:rFonts w:ascii="標楷體" w:eastAsia="標楷體" w:hAnsi="標楷體"/>
          <w:sz w:val="28"/>
        </w:rPr>
        <w:t xml:space="preserve">± 5% </w:t>
      </w:r>
      <w:r w:rsidRPr="00F5222D">
        <w:rPr>
          <w:rFonts w:ascii="標楷體" w:eastAsia="標楷體" w:hAnsi="標楷體"/>
          <w:sz w:val="28"/>
        </w:rPr>
        <w:t>以內。</w:t>
      </w:r>
    </w:p>
    <w:p w:rsidR="0086012B" w:rsidRPr="00F5222D" w:rsidRDefault="00FA32BF">
      <w:pPr>
        <w:pStyle w:val="Standard"/>
        <w:numPr>
          <w:ilvl w:val="2"/>
          <w:numId w:val="22"/>
        </w:numPr>
        <w:snapToGrid w:val="0"/>
        <w:spacing w:after="120"/>
        <w:ind w:left="1479"/>
        <w:jc w:val="both"/>
        <w:rPr>
          <w:rFonts w:ascii="標楷體" w:eastAsia="標楷體" w:hAnsi="標楷體"/>
        </w:rPr>
      </w:pPr>
      <w:r w:rsidRPr="00F5222D">
        <w:rPr>
          <w:rFonts w:ascii="標楷體" w:eastAsia="標楷體" w:hAnsi="標楷體"/>
          <w:sz w:val="28"/>
        </w:rPr>
        <w:t>零點偏移和全幅偏移</w:t>
      </w:r>
    </w:p>
    <w:p w:rsidR="0086012B" w:rsidRPr="00F5222D" w:rsidRDefault="00FA32BF">
      <w:pPr>
        <w:pStyle w:val="Standard"/>
        <w:numPr>
          <w:ilvl w:val="0"/>
          <w:numId w:val="49"/>
        </w:numPr>
        <w:snapToGrid w:val="0"/>
        <w:spacing w:after="120"/>
        <w:jc w:val="both"/>
        <w:rPr>
          <w:rFonts w:ascii="標楷體" w:eastAsia="標楷體" w:hAnsi="標楷體"/>
        </w:rPr>
      </w:pPr>
      <w:r w:rsidRPr="00F5222D">
        <w:rPr>
          <w:rFonts w:ascii="標楷體" w:eastAsia="標楷體" w:hAnsi="標楷體"/>
          <w:sz w:val="28"/>
        </w:rPr>
        <w:t>零點</w:t>
      </w:r>
      <w:r w:rsidRPr="00F5222D">
        <w:rPr>
          <w:rFonts w:ascii="標楷體" w:eastAsia="標楷體" w:hAnsi="標楷體"/>
          <w:sz w:val="28"/>
          <w:szCs w:val="28"/>
        </w:rPr>
        <w:t>偏移：</w:t>
      </w:r>
      <w:proofErr w:type="gramStart"/>
      <w:r w:rsidRPr="00F5222D">
        <w:rPr>
          <w:rFonts w:ascii="標楷體" w:eastAsia="標楷體" w:hAnsi="標楷體"/>
          <w:sz w:val="28"/>
          <w:szCs w:val="28"/>
        </w:rPr>
        <w:t>≦</w:t>
      </w:r>
      <w:proofErr w:type="gramEnd"/>
      <w:r w:rsidRPr="00F5222D">
        <w:rPr>
          <w:rFonts w:ascii="標楷體" w:eastAsia="標楷體" w:hAnsi="標楷體"/>
          <w:sz w:val="28"/>
        </w:rPr>
        <w:t>最低測定範圍之上限值</w:t>
      </w:r>
      <w:r w:rsidRPr="00F5222D">
        <w:rPr>
          <w:rFonts w:ascii="標楷體" w:eastAsia="標楷體" w:hAnsi="標楷體"/>
          <w:sz w:val="28"/>
          <w:szCs w:val="28"/>
        </w:rPr>
        <w:t>的</w:t>
      </w:r>
      <w:r w:rsidRPr="00F5222D">
        <w:rPr>
          <w:rFonts w:ascii="標楷體" w:eastAsia="標楷體" w:hAnsi="標楷體"/>
          <w:sz w:val="28"/>
          <w:szCs w:val="28"/>
        </w:rPr>
        <w:t>2%</w:t>
      </w:r>
      <w:r w:rsidRPr="00F5222D">
        <w:rPr>
          <w:rFonts w:ascii="標楷體" w:eastAsia="標楷體" w:hAnsi="標楷體"/>
          <w:sz w:val="28"/>
          <w:szCs w:val="28"/>
        </w:rPr>
        <w:t>。</w:t>
      </w:r>
    </w:p>
    <w:p w:rsidR="0086012B" w:rsidRPr="00F5222D" w:rsidRDefault="00FA32BF">
      <w:pPr>
        <w:pStyle w:val="Standard"/>
        <w:numPr>
          <w:ilvl w:val="0"/>
          <w:numId w:val="28"/>
        </w:numPr>
        <w:snapToGrid w:val="0"/>
        <w:spacing w:after="120"/>
        <w:jc w:val="both"/>
        <w:rPr>
          <w:rFonts w:ascii="標楷體" w:eastAsia="標楷體" w:hAnsi="標楷體"/>
        </w:rPr>
      </w:pPr>
      <w:r w:rsidRPr="00F5222D">
        <w:rPr>
          <w:rFonts w:ascii="標楷體" w:eastAsia="標楷體" w:hAnsi="標楷體"/>
          <w:sz w:val="28"/>
          <w:szCs w:val="28"/>
        </w:rPr>
        <w:t>全幅偏移：</w:t>
      </w:r>
      <w:proofErr w:type="gramStart"/>
      <w:r w:rsidRPr="00F5222D">
        <w:rPr>
          <w:rFonts w:ascii="標楷體" w:eastAsia="標楷體" w:hAnsi="標楷體"/>
          <w:sz w:val="28"/>
          <w:szCs w:val="28"/>
        </w:rPr>
        <w:t>≦</w:t>
      </w:r>
      <w:proofErr w:type="gramEnd"/>
      <w:r w:rsidRPr="00F5222D">
        <w:rPr>
          <w:rFonts w:ascii="標楷體" w:eastAsia="標楷體" w:hAnsi="標楷體"/>
          <w:sz w:val="28"/>
        </w:rPr>
        <w:t>最低測定範圍之上限值</w:t>
      </w:r>
      <w:r w:rsidRPr="00F5222D">
        <w:rPr>
          <w:rFonts w:ascii="標楷體" w:eastAsia="標楷體" w:hAnsi="標楷體"/>
          <w:sz w:val="28"/>
          <w:szCs w:val="28"/>
        </w:rPr>
        <w:t>的</w:t>
      </w:r>
      <w:r w:rsidRPr="00F5222D">
        <w:rPr>
          <w:rFonts w:ascii="標楷體" w:eastAsia="標楷體" w:hAnsi="標楷體"/>
          <w:sz w:val="28"/>
          <w:szCs w:val="28"/>
        </w:rPr>
        <w:t>2%</w:t>
      </w:r>
      <w:r w:rsidRPr="00F5222D">
        <w:rPr>
          <w:rFonts w:ascii="標楷體" w:eastAsia="標楷體" w:hAnsi="標楷體"/>
          <w:sz w:val="28"/>
          <w:szCs w:val="28"/>
        </w:rPr>
        <w:t>。</w:t>
      </w:r>
    </w:p>
    <w:p w:rsidR="0086012B" w:rsidRPr="00F5222D" w:rsidRDefault="00FA32BF">
      <w:pPr>
        <w:pStyle w:val="Standard"/>
        <w:numPr>
          <w:ilvl w:val="0"/>
          <w:numId w:val="28"/>
        </w:numPr>
        <w:snapToGrid w:val="0"/>
        <w:spacing w:after="120"/>
        <w:jc w:val="both"/>
        <w:rPr>
          <w:rFonts w:ascii="標楷體" w:eastAsia="標楷體" w:hAnsi="標楷體"/>
        </w:rPr>
      </w:pPr>
      <w:r w:rsidRPr="00F5222D">
        <w:rPr>
          <w:rFonts w:ascii="標楷體" w:eastAsia="標楷體" w:hAnsi="標楷體"/>
          <w:sz w:val="28"/>
          <w:szCs w:val="28"/>
        </w:rPr>
        <w:t>如誤差大於</w:t>
      </w:r>
      <w:r w:rsidRPr="00F5222D">
        <w:rPr>
          <w:rFonts w:ascii="標楷體" w:eastAsia="標楷體" w:hAnsi="標楷體"/>
          <w:sz w:val="28"/>
        </w:rPr>
        <w:t>最低測定範圍之上限值</w:t>
      </w:r>
      <w:r w:rsidRPr="00F5222D">
        <w:rPr>
          <w:rFonts w:ascii="標楷體" w:eastAsia="標楷體" w:hAnsi="標楷體"/>
          <w:sz w:val="28"/>
          <w:szCs w:val="28"/>
        </w:rPr>
        <w:t>的</w:t>
      </w:r>
      <w:r w:rsidRPr="00F5222D">
        <w:rPr>
          <w:rFonts w:ascii="標楷體" w:eastAsia="標楷體" w:hAnsi="標楷體"/>
          <w:sz w:val="28"/>
          <w:szCs w:val="28"/>
        </w:rPr>
        <w:t>2%</w:t>
      </w:r>
      <w:r w:rsidRPr="00F5222D">
        <w:rPr>
          <w:rFonts w:ascii="標楷體" w:eastAsia="標楷體" w:hAnsi="標楷體"/>
          <w:sz w:val="28"/>
          <w:szCs w:val="28"/>
        </w:rPr>
        <w:t>時，執行修正動作後，重做零點及全幅偏移至誤差在</w:t>
      </w:r>
      <w:r w:rsidRPr="00F5222D">
        <w:rPr>
          <w:rFonts w:ascii="標楷體" w:eastAsia="標楷體" w:hAnsi="標楷體"/>
          <w:sz w:val="28"/>
        </w:rPr>
        <w:t>最低測定範圍之上限值</w:t>
      </w:r>
      <w:r w:rsidRPr="00F5222D">
        <w:rPr>
          <w:rFonts w:ascii="標楷體" w:eastAsia="標楷體" w:hAnsi="標楷體"/>
          <w:sz w:val="28"/>
          <w:szCs w:val="28"/>
        </w:rPr>
        <w:t>的</w:t>
      </w:r>
      <w:r w:rsidRPr="00F5222D">
        <w:rPr>
          <w:rFonts w:ascii="標楷體" w:eastAsia="標楷體" w:hAnsi="標楷體"/>
          <w:sz w:val="28"/>
          <w:szCs w:val="28"/>
        </w:rPr>
        <w:t>2%</w:t>
      </w:r>
      <w:r w:rsidRPr="00F5222D">
        <w:rPr>
          <w:rFonts w:ascii="標楷體" w:eastAsia="標楷體" w:hAnsi="標楷體"/>
          <w:sz w:val="28"/>
          <w:szCs w:val="28"/>
        </w:rPr>
        <w:t>以內。</w:t>
      </w:r>
    </w:p>
    <w:p w:rsidR="0086012B" w:rsidRPr="00F5222D" w:rsidRDefault="00FA32BF">
      <w:pPr>
        <w:pStyle w:val="Standard"/>
        <w:numPr>
          <w:ilvl w:val="2"/>
          <w:numId w:val="22"/>
        </w:numPr>
        <w:snapToGrid w:val="0"/>
        <w:spacing w:after="120"/>
        <w:ind w:left="1479"/>
        <w:jc w:val="both"/>
        <w:rPr>
          <w:rFonts w:ascii="標楷體" w:eastAsia="標楷體" w:hAnsi="標楷體"/>
          <w:sz w:val="28"/>
          <w:szCs w:val="28"/>
        </w:rPr>
      </w:pPr>
      <w:r w:rsidRPr="00F5222D">
        <w:rPr>
          <w:rFonts w:ascii="標楷體" w:eastAsia="標楷體" w:hAnsi="標楷體"/>
          <w:sz w:val="28"/>
          <w:szCs w:val="28"/>
        </w:rPr>
        <w:t>檢查頻率：表</w:t>
      </w:r>
      <w:proofErr w:type="gramStart"/>
      <w:r w:rsidRPr="00F5222D">
        <w:rPr>
          <w:rFonts w:ascii="標楷體" w:eastAsia="標楷體" w:hAnsi="標楷體"/>
          <w:sz w:val="28"/>
          <w:szCs w:val="28"/>
        </w:rPr>
        <w:t>一</w:t>
      </w:r>
      <w:proofErr w:type="gramEnd"/>
      <w:r w:rsidRPr="00F5222D">
        <w:rPr>
          <w:rFonts w:ascii="標楷體" w:eastAsia="標楷體" w:hAnsi="標楷體"/>
          <w:sz w:val="28"/>
          <w:szCs w:val="28"/>
        </w:rPr>
        <w:t>顯示檢查所需要的最低頻率，並依相關程序執行。</w:t>
      </w:r>
    </w:p>
    <w:p w:rsidR="0086012B" w:rsidRPr="00F5222D" w:rsidRDefault="00FA32BF">
      <w:pPr>
        <w:pStyle w:val="Standard"/>
        <w:numPr>
          <w:ilvl w:val="2"/>
          <w:numId w:val="22"/>
        </w:numPr>
        <w:snapToGrid w:val="0"/>
        <w:spacing w:after="120"/>
        <w:ind w:left="1479"/>
        <w:jc w:val="both"/>
        <w:rPr>
          <w:rFonts w:ascii="標楷體" w:eastAsia="標楷體" w:hAnsi="標楷體"/>
        </w:rPr>
      </w:pPr>
      <w:r w:rsidRPr="00F5222D">
        <w:rPr>
          <w:rFonts w:ascii="標楷體" w:eastAsia="標楷體" w:hAnsi="標楷體" w:cs="標楷體"/>
          <w:sz w:val="28"/>
          <w:szCs w:val="28"/>
        </w:rPr>
        <w:t>干擾物測試（</w:t>
      </w:r>
      <w:proofErr w:type="gramStart"/>
      <w:r w:rsidRPr="00F5222D">
        <w:rPr>
          <w:rFonts w:ascii="標楷體" w:eastAsia="標楷體" w:hAnsi="標楷體" w:cs="標楷體"/>
          <w:sz w:val="28"/>
          <w:szCs w:val="28"/>
        </w:rPr>
        <w:t>註</w:t>
      </w:r>
      <w:proofErr w:type="gramEnd"/>
      <w:r w:rsidRPr="00F5222D">
        <w:rPr>
          <w:rFonts w:ascii="標楷體" w:eastAsia="標楷體" w:hAnsi="標楷體"/>
          <w:sz w:val="28"/>
          <w:szCs w:val="28"/>
        </w:rPr>
        <w:t>5</w:t>
      </w:r>
      <w:r w:rsidRPr="00F5222D">
        <w:rPr>
          <w:rFonts w:ascii="標楷體" w:eastAsia="標楷體" w:hAnsi="標楷體" w:cs="標楷體"/>
          <w:sz w:val="28"/>
          <w:szCs w:val="28"/>
        </w:rPr>
        <w:t>）：依儀器廠商規定之頻率或主要零組件更換後執行一次</w:t>
      </w:r>
      <w:r w:rsidRPr="00F5222D">
        <w:rPr>
          <w:rFonts w:ascii="標楷體" w:eastAsia="標楷體" w:hAnsi="標楷體" w:cs="新細明體, PMingLiU"/>
          <w:sz w:val="28"/>
          <w:szCs w:val="28"/>
        </w:rPr>
        <w:t>。</w:t>
      </w:r>
    </w:p>
    <w:p w:rsidR="0086012B" w:rsidRPr="00F5222D" w:rsidRDefault="00FA32BF">
      <w:pPr>
        <w:pStyle w:val="Standard"/>
        <w:numPr>
          <w:ilvl w:val="2"/>
          <w:numId w:val="22"/>
        </w:numPr>
        <w:snapToGrid w:val="0"/>
        <w:spacing w:after="120"/>
        <w:ind w:left="1479"/>
        <w:jc w:val="both"/>
        <w:rPr>
          <w:rFonts w:ascii="標楷體" w:eastAsia="標楷體" w:hAnsi="標楷體"/>
        </w:rPr>
      </w:pPr>
      <w:r w:rsidRPr="00F5222D">
        <w:rPr>
          <w:rFonts w:ascii="標楷體" w:eastAsia="標楷體" w:hAnsi="標楷體"/>
          <w:sz w:val="28"/>
          <w:szCs w:val="28"/>
        </w:rPr>
        <w:t>轉換器的效率</w:t>
      </w:r>
      <w:r w:rsidRPr="00F5222D">
        <w:rPr>
          <w:rFonts w:ascii="標楷體" w:eastAsia="標楷體" w:hAnsi="標楷體" w:cs="標楷體"/>
          <w:sz w:val="28"/>
          <w:szCs w:val="28"/>
        </w:rPr>
        <w:t>：若未符合表</w:t>
      </w:r>
      <w:proofErr w:type="gramStart"/>
      <w:r w:rsidRPr="00F5222D">
        <w:rPr>
          <w:rFonts w:ascii="標楷體" w:eastAsia="標楷體" w:hAnsi="標楷體" w:cs="標楷體"/>
          <w:sz w:val="28"/>
          <w:szCs w:val="28"/>
        </w:rPr>
        <w:t>一</w:t>
      </w:r>
      <w:proofErr w:type="gramEnd"/>
      <w:r w:rsidRPr="00F5222D">
        <w:rPr>
          <w:rFonts w:ascii="標楷體" w:eastAsia="標楷體" w:hAnsi="標楷體" w:cs="標楷體"/>
          <w:sz w:val="28"/>
          <w:szCs w:val="28"/>
        </w:rPr>
        <w:t>中干擾物的性能指標（</w:t>
      </w:r>
      <w:proofErr w:type="gramStart"/>
      <w:r w:rsidRPr="00F5222D">
        <w:rPr>
          <w:rFonts w:ascii="標楷體" w:eastAsia="標楷體" w:hAnsi="標楷體"/>
          <w:szCs w:val="24"/>
        </w:rPr>
        <w:t>≦</w:t>
      </w:r>
      <w:proofErr w:type="gramEnd"/>
      <w:r w:rsidRPr="00F5222D">
        <w:rPr>
          <w:rFonts w:ascii="標楷體" w:eastAsia="標楷體" w:hAnsi="標楷體" w:cs="標楷體"/>
          <w:sz w:val="28"/>
          <w:szCs w:val="28"/>
        </w:rPr>
        <w:t>最低測定範圍之上限</w:t>
      </w:r>
      <w:r w:rsidRPr="00F5222D">
        <w:rPr>
          <w:rFonts w:ascii="標楷體" w:eastAsia="標楷體" w:hAnsi="標楷體"/>
          <w:sz w:val="28"/>
          <w:szCs w:val="28"/>
        </w:rPr>
        <w:t>值的</w:t>
      </w:r>
      <w:r w:rsidRPr="00F5222D">
        <w:rPr>
          <w:rFonts w:ascii="標楷體" w:eastAsia="標楷體" w:hAnsi="標楷體"/>
          <w:sz w:val="28"/>
          <w:szCs w:val="28"/>
        </w:rPr>
        <w:t>6%</w:t>
      </w:r>
      <w:r w:rsidRPr="00F5222D">
        <w:rPr>
          <w:rFonts w:ascii="標楷體" w:eastAsia="標楷體" w:hAnsi="標楷體" w:cs="標楷體"/>
          <w:sz w:val="28"/>
          <w:szCs w:val="28"/>
        </w:rPr>
        <w:t>），需進行轉換器之維修或清洗。</w:t>
      </w:r>
    </w:p>
    <w:p w:rsidR="0086012B" w:rsidRPr="00F5222D" w:rsidRDefault="0086012B">
      <w:pPr>
        <w:pStyle w:val="Standard"/>
        <w:tabs>
          <w:tab w:val="left" w:pos="2924"/>
        </w:tabs>
        <w:snapToGrid w:val="0"/>
        <w:spacing w:after="120"/>
        <w:ind w:left="1604"/>
        <w:jc w:val="both"/>
        <w:rPr>
          <w:rFonts w:ascii="標楷體" w:eastAsia="標楷體" w:hAnsi="標楷體"/>
          <w:sz w:val="28"/>
          <w:szCs w:val="28"/>
        </w:rPr>
      </w:pPr>
    </w:p>
    <w:p w:rsidR="0086012B" w:rsidRPr="00F5222D" w:rsidRDefault="00FA32BF">
      <w:pPr>
        <w:pStyle w:val="Standard"/>
        <w:numPr>
          <w:ilvl w:val="0"/>
          <w:numId w:val="22"/>
        </w:numPr>
        <w:snapToGrid w:val="0"/>
        <w:spacing w:after="120"/>
        <w:jc w:val="both"/>
        <w:rPr>
          <w:rFonts w:ascii="標楷體" w:eastAsia="標楷體" w:hAnsi="標楷體"/>
          <w:sz w:val="28"/>
        </w:rPr>
      </w:pPr>
      <w:r w:rsidRPr="00F5222D">
        <w:rPr>
          <w:rFonts w:ascii="標楷體" w:eastAsia="標楷體" w:hAnsi="標楷體"/>
          <w:sz w:val="28"/>
        </w:rPr>
        <w:t>精密度與準確度</w:t>
      </w:r>
    </w:p>
    <w:p w:rsidR="0086012B" w:rsidRPr="00F5222D" w:rsidRDefault="00FA32BF">
      <w:pPr>
        <w:pStyle w:val="Standard"/>
        <w:snapToGrid w:val="0"/>
        <w:spacing w:after="120"/>
        <w:ind w:left="737"/>
        <w:jc w:val="both"/>
        <w:rPr>
          <w:rFonts w:ascii="標楷體" w:eastAsia="標楷體" w:hAnsi="標楷體"/>
          <w:sz w:val="28"/>
        </w:rPr>
      </w:pPr>
      <w:r w:rsidRPr="00F5222D">
        <w:rPr>
          <w:rFonts w:ascii="標楷體" w:eastAsia="標楷體" w:hAnsi="標楷體"/>
          <w:sz w:val="28"/>
        </w:rPr>
        <w:t>略。</w:t>
      </w:r>
    </w:p>
    <w:p w:rsidR="0086012B" w:rsidRPr="00F5222D" w:rsidRDefault="00FA32BF">
      <w:pPr>
        <w:pStyle w:val="Standard"/>
        <w:numPr>
          <w:ilvl w:val="0"/>
          <w:numId w:val="22"/>
        </w:numPr>
        <w:snapToGrid w:val="0"/>
        <w:spacing w:after="120"/>
        <w:jc w:val="both"/>
        <w:rPr>
          <w:rFonts w:ascii="標楷體" w:eastAsia="標楷體" w:hAnsi="標楷體"/>
          <w:sz w:val="28"/>
        </w:rPr>
      </w:pPr>
      <w:r w:rsidRPr="00F5222D">
        <w:rPr>
          <w:rFonts w:ascii="標楷體" w:eastAsia="標楷體" w:hAnsi="標楷體"/>
          <w:sz w:val="28"/>
        </w:rPr>
        <w:t>參考資料</w:t>
      </w:r>
    </w:p>
    <w:p w:rsidR="0086012B" w:rsidRPr="00F5222D" w:rsidRDefault="00FA32BF">
      <w:pPr>
        <w:pStyle w:val="Standard"/>
        <w:numPr>
          <w:ilvl w:val="2"/>
          <w:numId w:val="22"/>
        </w:numPr>
        <w:snapToGrid w:val="0"/>
        <w:spacing w:after="120"/>
        <w:ind w:left="1479"/>
        <w:jc w:val="both"/>
        <w:rPr>
          <w:rFonts w:ascii="標楷體" w:eastAsia="標楷體" w:hAnsi="標楷體"/>
        </w:rPr>
      </w:pPr>
      <w:r w:rsidRPr="00F5222D">
        <w:rPr>
          <w:rFonts w:ascii="標楷體" w:eastAsia="標楷體" w:hAnsi="標楷體"/>
          <w:sz w:val="28"/>
        </w:rPr>
        <w:t xml:space="preserve">ISO. Stationary source emissions- Determination of the mass concentration of dinitrogen monoxide </w:t>
      </w:r>
      <w:r w:rsidRPr="00F5222D">
        <w:rPr>
          <w:rFonts w:ascii="標楷體" w:eastAsia="標楷體" w:hAnsi="標楷體"/>
          <w:sz w:val="28"/>
        </w:rPr>
        <w:t>（</w:t>
      </w:r>
      <w:r w:rsidRPr="00F5222D">
        <w:rPr>
          <w:rFonts w:ascii="標楷體" w:eastAsia="標楷體" w:hAnsi="標楷體"/>
          <w:sz w:val="28"/>
        </w:rPr>
        <w:t>N</w:t>
      </w:r>
      <w:r w:rsidRPr="00F5222D">
        <w:rPr>
          <w:rFonts w:ascii="標楷體" w:eastAsia="標楷體" w:hAnsi="標楷體"/>
          <w:sz w:val="28"/>
          <w:vertAlign w:val="subscript"/>
        </w:rPr>
        <w:t>2</w:t>
      </w:r>
      <w:r w:rsidRPr="00F5222D">
        <w:rPr>
          <w:rFonts w:ascii="標楷體" w:eastAsia="標楷體" w:hAnsi="標楷體"/>
          <w:sz w:val="28"/>
        </w:rPr>
        <w:t>O</w:t>
      </w:r>
      <w:r w:rsidRPr="00F5222D">
        <w:rPr>
          <w:rFonts w:ascii="標楷體" w:eastAsia="標楷體" w:hAnsi="標楷體"/>
          <w:sz w:val="28"/>
        </w:rPr>
        <w:t>）</w:t>
      </w:r>
      <w:r w:rsidRPr="00F5222D">
        <w:rPr>
          <w:rFonts w:ascii="標楷體" w:eastAsia="標楷體" w:hAnsi="標楷體"/>
          <w:sz w:val="28"/>
        </w:rPr>
        <w:t xml:space="preserve"> </w:t>
      </w:r>
      <w:r w:rsidRPr="00F5222D">
        <w:rPr>
          <w:rFonts w:ascii="標楷體" w:eastAsia="標楷體" w:hAnsi="標楷體"/>
          <w:sz w:val="28"/>
        </w:rPr>
        <w:t>Non</w:t>
      </w:r>
      <w:r w:rsidRPr="00F5222D">
        <w:rPr>
          <w:rFonts w:ascii="標楷體" w:eastAsia="標楷體" w:hAnsi="標楷體"/>
          <w:sz w:val="28"/>
        </w:rPr>
        <w:softHyphen/>
        <w:t>dispersive infrared method , ISO EN 150 21258:</w:t>
      </w:r>
      <w:proofErr w:type="gramStart"/>
      <w:r w:rsidRPr="00F5222D">
        <w:rPr>
          <w:rFonts w:ascii="標楷體" w:eastAsia="標楷體" w:hAnsi="標楷體"/>
          <w:sz w:val="28"/>
        </w:rPr>
        <w:t>2010 .</w:t>
      </w:r>
      <w:proofErr w:type="gramEnd"/>
    </w:p>
    <w:p w:rsidR="0086012B" w:rsidRPr="00F5222D" w:rsidRDefault="00FA32BF" w:rsidP="00F5222D">
      <w:pPr>
        <w:pStyle w:val="Standard"/>
        <w:numPr>
          <w:ilvl w:val="2"/>
          <w:numId w:val="22"/>
        </w:numPr>
        <w:snapToGrid w:val="0"/>
        <w:spacing w:after="120"/>
        <w:ind w:left="1479"/>
        <w:jc w:val="both"/>
        <w:rPr>
          <w:rFonts w:ascii="標楷體" w:eastAsia="標楷體" w:hAnsi="標楷體"/>
          <w:sz w:val="28"/>
        </w:rPr>
      </w:pPr>
      <w:r w:rsidRPr="00F5222D">
        <w:rPr>
          <w:rFonts w:ascii="標楷體" w:eastAsia="標楷體" w:hAnsi="標楷體"/>
          <w:sz w:val="28"/>
          <w:szCs w:val="28"/>
        </w:rPr>
        <w:t>U.S. EPA. Determination of Nitrogen Oxides Emissions from Stationary Sources (Instrumental Analyzer Procedure), 40 CFR, Part 60, Appendix A, Method 7E, 2006.</w:t>
      </w:r>
      <w:bookmarkStart w:id="0" w:name="_GoBack"/>
      <w:bookmarkEnd w:id="0"/>
    </w:p>
    <w:p w:rsidR="0086012B" w:rsidRPr="00F5222D" w:rsidRDefault="0086012B">
      <w:pPr>
        <w:pStyle w:val="Standard"/>
        <w:snapToGrid w:val="0"/>
        <w:spacing w:after="120"/>
        <w:jc w:val="both"/>
        <w:rPr>
          <w:rFonts w:ascii="標楷體" w:eastAsia="標楷體" w:hAnsi="標楷體"/>
          <w:sz w:val="28"/>
        </w:rPr>
      </w:pPr>
    </w:p>
    <w:p w:rsidR="0086012B" w:rsidRPr="00F5222D" w:rsidRDefault="00FA32BF">
      <w:pPr>
        <w:pStyle w:val="Web"/>
        <w:snapToGrid w:val="0"/>
        <w:spacing w:before="0" w:after="180"/>
        <w:ind w:left="720" w:hanging="720"/>
        <w:jc w:val="both"/>
        <w:rPr>
          <w:rFonts w:ascii="標楷體" w:eastAsia="標楷體" w:hAnsi="標楷體"/>
        </w:rPr>
      </w:pPr>
      <w:proofErr w:type="gramStart"/>
      <w:r w:rsidRPr="00F5222D">
        <w:rPr>
          <w:rFonts w:ascii="標楷體" w:eastAsia="標楷體" w:hAnsi="標楷體" w:cs="Times New Roman"/>
          <w:bCs/>
          <w:sz w:val="28"/>
        </w:rPr>
        <w:t>註</w:t>
      </w:r>
      <w:proofErr w:type="gramEnd"/>
      <w:r w:rsidRPr="00F5222D">
        <w:rPr>
          <w:rFonts w:ascii="標楷體" w:eastAsia="標楷體" w:hAnsi="標楷體" w:cs="Times New Roman"/>
          <w:bCs/>
          <w:sz w:val="28"/>
        </w:rPr>
        <w:t>1</w:t>
      </w:r>
      <w:r w:rsidRPr="00F5222D">
        <w:rPr>
          <w:rFonts w:ascii="標楷體" w:eastAsia="標楷體" w:hAnsi="標楷體" w:cs="Times New Roman"/>
          <w:bCs/>
          <w:sz w:val="28"/>
        </w:rPr>
        <w:t>：測定範圍以配合相關環保法規需求為主</w:t>
      </w:r>
      <w:r w:rsidRPr="00F5222D">
        <w:rPr>
          <w:rFonts w:ascii="標楷體" w:eastAsia="標楷體" w:hAnsi="標楷體" w:cs="標楷體"/>
          <w:bCs/>
          <w:sz w:val="28"/>
        </w:rPr>
        <w:t>，原則上</w:t>
      </w:r>
      <w:r w:rsidRPr="00F5222D">
        <w:rPr>
          <w:rFonts w:ascii="標楷體" w:eastAsia="標楷體" w:hAnsi="標楷體" w:cs="Times New Roman"/>
          <w:bCs/>
          <w:sz w:val="28"/>
        </w:rPr>
        <w:t>排放濃度若為原選擇之全幅</w:t>
      </w:r>
      <w:r w:rsidRPr="00F5222D">
        <w:rPr>
          <w:rFonts w:ascii="標楷體" w:eastAsia="標楷體" w:hAnsi="標楷體" w:cs="Times New Roman"/>
          <w:bCs/>
          <w:sz w:val="28"/>
        </w:rPr>
        <w:t>20%</w:t>
      </w:r>
      <w:r w:rsidRPr="00F5222D">
        <w:rPr>
          <w:rFonts w:ascii="標楷體" w:eastAsia="標楷體" w:hAnsi="標楷體" w:cs="Times New Roman"/>
          <w:bCs/>
          <w:sz w:val="28"/>
        </w:rPr>
        <w:t>以下</w:t>
      </w:r>
      <w:r w:rsidRPr="00F5222D">
        <w:rPr>
          <w:rFonts w:ascii="標楷體" w:eastAsia="標楷體" w:hAnsi="標楷體" w:cs="標楷體"/>
          <w:bCs/>
          <w:sz w:val="28"/>
        </w:rPr>
        <w:t>，</w:t>
      </w:r>
      <w:r w:rsidRPr="00F5222D">
        <w:rPr>
          <w:rFonts w:ascii="標楷體" w:eastAsia="標楷體" w:hAnsi="標楷體" w:cs="Times New Roman"/>
          <w:bCs/>
          <w:sz w:val="28"/>
        </w:rPr>
        <w:t>則重新選擇適當的測定範圍</w:t>
      </w:r>
      <w:r w:rsidRPr="00F5222D">
        <w:rPr>
          <w:rFonts w:ascii="標楷體" w:eastAsia="標楷體" w:hAnsi="標楷體" w:cs="標楷體"/>
          <w:bCs/>
          <w:sz w:val="28"/>
        </w:rPr>
        <w:t>，</w:t>
      </w:r>
      <w:r w:rsidRPr="00F5222D">
        <w:rPr>
          <w:rFonts w:ascii="標楷體" w:eastAsia="標楷體" w:hAnsi="標楷體" w:cs="Times New Roman"/>
          <w:bCs/>
          <w:sz w:val="28"/>
        </w:rPr>
        <w:t>至全幅最低設定為</w:t>
      </w:r>
      <w:r w:rsidRPr="00F5222D">
        <w:rPr>
          <w:rFonts w:ascii="標楷體" w:eastAsia="標楷體" w:hAnsi="標楷體" w:cs="Times New Roman"/>
          <w:bCs/>
          <w:sz w:val="28"/>
        </w:rPr>
        <w:t>50</w:t>
      </w:r>
      <w:r w:rsidRPr="00F5222D">
        <w:rPr>
          <w:rFonts w:ascii="標楷體" w:eastAsia="標楷體" w:hAnsi="標楷體"/>
        </w:rPr>
        <w:t xml:space="preserve"> </w:t>
      </w:r>
      <w:r w:rsidRPr="00F5222D">
        <w:rPr>
          <w:rFonts w:ascii="標楷體" w:eastAsia="標楷體" w:hAnsi="標楷體" w:cs="Times New Roman"/>
          <w:bCs/>
          <w:sz w:val="28"/>
        </w:rPr>
        <w:t>mg/Nm</w:t>
      </w:r>
      <w:r w:rsidRPr="00F5222D">
        <w:rPr>
          <w:rFonts w:ascii="標楷體" w:eastAsia="標楷體" w:hAnsi="標楷體" w:cs="Times New Roman"/>
          <w:bCs/>
          <w:sz w:val="28"/>
          <w:vertAlign w:val="superscript"/>
        </w:rPr>
        <w:t>3</w:t>
      </w:r>
      <w:r w:rsidRPr="00F5222D">
        <w:rPr>
          <w:rFonts w:ascii="標楷體" w:eastAsia="標楷體" w:hAnsi="標楷體" w:cs="標楷體"/>
          <w:bCs/>
          <w:sz w:val="28"/>
        </w:rPr>
        <w:t>。</w:t>
      </w:r>
    </w:p>
    <w:p w:rsidR="0086012B" w:rsidRPr="00F5222D" w:rsidRDefault="00FA32BF">
      <w:pPr>
        <w:pStyle w:val="Web"/>
        <w:snapToGrid w:val="0"/>
        <w:spacing w:before="0" w:after="180"/>
        <w:ind w:left="720" w:hanging="720"/>
        <w:jc w:val="both"/>
        <w:rPr>
          <w:rFonts w:ascii="標楷體" w:eastAsia="標楷體" w:hAnsi="標楷體"/>
        </w:rPr>
      </w:pPr>
      <w:proofErr w:type="gramStart"/>
      <w:r w:rsidRPr="00F5222D">
        <w:rPr>
          <w:rFonts w:ascii="標楷體" w:eastAsia="標楷體" w:hAnsi="標楷體" w:cs="Times New Roman"/>
          <w:bCs/>
          <w:sz w:val="28"/>
        </w:rPr>
        <w:t>註</w:t>
      </w:r>
      <w:proofErr w:type="gramEnd"/>
      <w:r w:rsidRPr="00F5222D">
        <w:rPr>
          <w:rFonts w:ascii="標楷體" w:eastAsia="標楷體" w:hAnsi="標楷體" w:cs="Times New Roman"/>
          <w:bCs/>
          <w:sz w:val="28"/>
        </w:rPr>
        <w:t>2</w:t>
      </w:r>
      <w:r w:rsidRPr="00F5222D">
        <w:rPr>
          <w:rFonts w:ascii="標楷體" w:eastAsia="標楷體" w:hAnsi="標楷體" w:cs="標楷體"/>
          <w:bCs/>
          <w:sz w:val="28"/>
        </w:rPr>
        <w:t>：每種干擾物決定其干擾係數</w:t>
      </w:r>
      <w:r w:rsidRPr="00F5222D">
        <w:rPr>
          <w:rFonts w:ascii="標楷體" w:eastAsia="標楷體" w:hAnsi="標楷體"/>
          <w:bCs/>
          <w:sz w:val="28"/>
        </w:rPr>
        <w:t>（</w:t>
      </w:r>
      <w:r w:rsidRPr="00F5222D">
        <w:rPr>
          <w:rFonts w:ascii="標楷體" w:eastAsia="標楷體" w:hAnsi="標楷體" w:cs="Times New Roman"/>
          <w:bCs/>
          <w:sz w:val="28"/>
        </w:rPr>
        <w:t>Interference coefficient</w:t>
      </w:r>
      <w:r w:rsidRPr="00F5222D">
        <w:rPr>
          <w:rFonts w:ascii="標楷體" w:eastAsia="標楷體" w:hAnsi="標楷體" w:cs="Times New Roman"/>
          <w:bCs/>
          <w:sz w:val="28"/>
        </w:rPr>
        <w:t>）</w:t>
      </w:r>
      <w:r w:rsidRPr="00F5222D">
        <w:rPr>
          <w:rFonts w:ascii="標楷體" w:eastAsia="標楷體" w:hAnsi="標楷體" w:cs="標楷體"/>
          <w:bCs/>
          <w:sz w:val="28"/>
        </w:rPr>
        <w:t>，即干擾物濃度之變化對應於不同濃度污染物，其分析儀所反應之比值。其決定方式為分析</w:t>
      </w:r>
      <w:proofErr w:type="gramStart"/>
      <w:r w:rsidRPr="00F5222D">
        <w:rPr>
          <w:rFonts w:ascii="標楷體" w:eastAsia="標楷體" w:hAnsi="標楷體" w:cs="標楷體"/>
          <w:bCs/>
          <w:sz w:val="28"/>
        </w:rPr>
        <w:t>儀量測無</w:t>
      </w:r>
      <w:proofErr w:type="gramEnd"/>
      <w:r w:rsidRPr="00F5222D">
        <w:rPr>
          <w:rFonts w:ascii="標楷體" w:eastAsia="標楷體" w:hAnsi="標楷體" w:cs="標楷體"/>
          <w:bCs/>
          <w:sz w:val="28"/>
        </w:rPr>
        <w:t>干擾物與設定某一濃度干擾</w:t>
      </w:r>
      <w:r w:rsidRPr="00F5222D">
        <w:rPr>
          <w:rFonts w:ascii="標楷體" w:eastAsia="標楷體" w:hAnsi="標楷體" w:cs="標楷體"/>
          <w:bCs/>
          <w:sz w:val="28"/>
        </w:rPr>
        <w:lastRenderedPageBreak/>
        <w:t>物之比較，其係數可能隨污染物濃度不同而變化，以下濃度可供參考執行，例如零點及量測範圍之</w:t>
      </w:r>
      <w:r w:rsidRPr="00F5222D">
        <w:rPr>
          <w:rFonts w:ascii="標楷體" w:eastAsia="標楷體" w:hAnsi="標楷體" w:cs="Times New Roman"/>
          <w:bCs/>
          <w:sz w:val="28"/>
        </w:rPr>
        <w:t>70% ~ 80%</w:t>
      </w:r>
      <w:r w:rsidRPr="00F5222D">
        <w:rPr>
          <w:rFonts w:ascii="標楷體" w:eastAsia="標楷體" w:hAnsi="標楷體" w:cs="Times New Roman"/>
          <w:bCs/>
          <w:sz w:val="28"/>
        </w:rPr>
        <w:t>。</w:t>
      </w:r>
      <w:r w:rsidRPr="00F5222D">
        <w:rPr>
          <w:rFonts w:ascii="標楷體" w:eastAsia="標楷體" w:hAnsi="標楷體" w:cs="Times New Roman"/>
          <w:bCs/>
          <w:sz w:val="28"/>
        </w:rPr>
        <w:t>另外</w:t>
      </w:r>
      <w:r w:rsidRPr="00F5222D">
        <w:rPr>
          <w:rFonts w:ascii="標楷體" w:eastAsia="標楷體" w:hAnsi="標楷體" w:cs="標楷體"/>
          <w:bCs/>
          <w:sz w:val="28"/>
        </w:rPr>
        <w:t>，</w:t>
      </w:r>
      <w:r w:rsidRPr="00F5222D">
        <w:rPr>
          <w:rFonts w:ascii="標楷體" w:eastAsia="標楷體" w:hAnsi="標楷體" w:cs="Times New Roman"/>
          <w:bCs/>
          <w:sz w:val="28"/>
        </w:rPr>
        <w:t>如儀器內部沒有測量</w:t>
      </w:r>
      <w:r w:rsidRPr="00F5222D">
        <w:rPr>
          <w:rFonts w:ascii="標楷體" w:eastAsia="標楷體" w:hAnsi="標楷體" w:cs="Times New Roman"/>
          <w:bCs/>
          <w:sz w:val="28"/>
        </w:rPr>
        <w:t>CO</w:t>
      </w:r>
      <w:r w:rsidRPr="00F5222D">
        <w:rPr>
          <w:rFonts w:ascii="標楷體" w:eastAsia="標楷體" w:hAnsi="標楷體" w:cs="Times New Roman"/>
          <w:bCs/>
          <w:sz w:val="28"/>
          <w:vertAlign w:val="subscript"/>
        </w:rPr>
        <w:t>2</w:t>
      </w:r>
      <w:r w:rsidRPr="00F5222D">
        <w:rPr>
          <w:rFonts w:ascii="標楷體" w:eastAsia="標楷體" w:hAnsi="標楷體" w:cs="Times New Roman"/>
          <w:bCs/>
          <w:sz w:val="28"/>
        </w:rPr>
        <w:t>和自動重新計算之功能，則需人工確定</w:t>
      </w:r>
      <w:r w:rsidRPr="00F5222D">
        <w:rPr>
          <w:rFonts w:ascii="標楷體" w:eastAsia="標楷體" w:hAnsi="標楷體" w:cs="Times New Roman"/>
          <w:bCs/>
          <w:sz w:val="28"/>
        </w:rPr>
        <w:t>CO</w:t>
      </w:r>
      <w:r w:rsidRPr="00F5222D">
        <w:rPr>
          <w:rFonts w:ascii="標楷體" w:eastAsia="標楷體" w:hAnsi="標楷體" w:cs="Times New Roman"/>
          <w:bCs/>
          <w:sz w:val="28"/>
          <w:vertAlign w:val="subscript"/>
        </w:rPr>
        <w:t>2</w:t>
      </w:r>
      <w:r w:rsidRPr="00F5222D">
        <w:rPr>
          <w:rFonts w:ascii="標楷體" w:eastAsia="標楷體" w:hAnsi="標楷體" w:cs="Times New Roman"/>
          <w:bCs/>
          <w:sz w:val="28"/>
        </w:rPr>
        <w:t>，最後干擾物的干擾係數以線</w:t>
      </w:r>
      <w:r w:rsidRPr="00F5222D">
        <w:rPr>
          <w:rFonts w:ascii="標楷體" w:eastAsia="標楷體" w:hAnsi="標楷體" w:cs="標楷體"/>
          <w:bCs/>
          <w:sz w:val="28"/>
        </w:rPr>
        <w:t>性量測後</w:t>
      </w:r>
      <w:r w:rsidRPr="00F5222D">
        <w:rPr>
          <w:rFonts w:ascii="標楷體" w:eastAsia="標楷體" w:hAnsi="標楷體" w:cs="Times New Roman"/>
          <w:bCs/>
          <w:sz w:val="28"/>
        </w:rPr>
        <w:t>重新</w:t>
      </w:r>
      <w:r w:rsidRPr="00F5222D">
        <w:rPr>
          <w:rFonts w:ascii="標楷體" w:eastAsia="標楷體" w:hAnsi="標楷體" w:cs="標楷體"/>
          <w:bCs/>
          <w:sz w:val="28"/>
        </w:rPr>
        <w:t>計算並修正污染物濃度。</w:t>
      </w:r>
    </w:p>
    <w:p w:rsidR="0086012B" w:rsidRPr="00F5222D" w:rsidRDefault="00FA32BF">
      <w:pPr>
        <w:pStyle w:val="Web"/>
        <w:snapToGrid w:val="0"/>
        <w:spacing w:before="0" w:after="180"/>
        <w:ind w:left="720" w:hanging="720"/>
        <w:jc w:val="both"/>
        <w:rPr>
          <w:rFonts w:ascii="標楷體" w:eastAsia="標楷體" w:hAnsi="標楷體"/>
        </w:rPr>
      </w:pPr>
      <w:proofErr w:type="gramStart"/>
      <w:r w:rsidRPr="00F5222D">
        <w:rPr>
          <w:rFonts w:ascii="標楷體" w:eastAsia="標楷體" w:hAnsi="標楷體" w:cs="Times New Roman"/>
          <w:bCs/>
          <w:sz w:val="28"/>
        </w:rPr>
        <w:t>註</w:t>
      </w:r>
      <w:proofErr w:type="gramEnd"/>
      <w:r w:rsidRPr="00F5222D">
        <w:rPr>
          <w:rFonts w:ascii="標楷體" w:eastAsia="標楷體" w:hAnsi="標楷體" w:cs="Times New Roman"/>
          <w:bCs/>
          <w:sz w:val="28"/>
        </w:rPr>
        <w:t>3</w:t>
      </w:r>
      <w:r w:rsidRPr="00F5222D">
        <w:rPr>
          <w:rFonts w:ascii="標楷體" w:eastAsia="標楷體" w:hAnsi="標楷體" w:cs="Times New Roman"/>
          <w:bCs/>
          <w:sz w:val="28"/>
        </w:rPr>
        <w:t>：偏移有可能與時間成正比</w:t>
      </w:r>
      <w:r w:rsidRPr="00F5222D">
        <w:rPr>
          <w:rFonts w:ascii="標楷體" w:eastAsia="標楷體" w:hAnsi="標楷體" w:cs="標楷體"/>
          <w:bCs/>
          <w:sz w:val="28"/>
        </w:rPr>
        <w:t>。</w:t>
      </w:r>
      <w:r w:rsidRPr="00F5222D">
        <w:rPr>
          <w:rFonts w:ascii="標楷體" w:eastAsia="標楷體" w:hAnsi="標楷體" w:cs="Times New Roman"/>
          <w:bCs/>
          <w:sz w:val="28"/>
        </w:rPr>
        <w:t>在這種情況下</w:t>
      </w:r>
      <w:r w:rsidRPr="00F5222D">
        <w:rPr>
          <w:rFonts w:ascii="標楷體" w:eastAsia="標楷體" w:hAnsi="標楷體" w:cs="標楷體"/>
          <w:bCs/>
          <w:sz w:val="28"/>
        </w:rPr>
        <w:t>，</w:t>
      </w:r>
      <w:r w:rsidRPr="00F5222D">
        <w:rPr>
          <w:rFonts w:ascii="標楷體" w:eastAsia="標楷體" w:hAnsi="標楷體" w:cs="Times New Roman"/>
          <w:bCs/>
          <w:sz w:val="28"/>
        </w:rPr>
        <w:t>測量值可以在零點和全幅時間點的線性變化基礎上進行修正</w:t>
      </w:r>
      <w:r w:rsidRPr="00F5222D">
        <w:rPr>
          <w:rFonts w:ascii="標楷體" w:eastAsia="標楷體" w:hAnsi="標楷體" w:cs="標楷體"/>
          <w:bCs/>
          <w:sz w:val="28"/>
        </w:rPr>
        <w:t>。</w:t>
      </w:r>
    </w:p>
    <w:p w:rsidR="0086012B" w:rsidRPr="00F5222D" w:rsidRDefault="00FA32BF">
      <w:pPr>
        <w:pStyle w:val="Web"/>
        <w:snapToGrid w:val="0"/>
        <w:spacing w:before="0" w:after="180"/>
        <w:ind w:left="720" w:hanging="720"/>
        <w:jc w:val="both"/>
        <w:rPr>
          <w:rFonts w:ascii="標楷體" w:eastAsia="標楷體" w:hAnsi="標楷體"/>
        </w:rPr>
      </w:pPr>
      <w:proofErr w:type="gramStart"/>
      <w:r w:rsidRPr="00F5222D">
        <w:rPr>
          <w:rFonts w:ascii="標楷體" w:eastAsia="標楷體" w:hAnsi="標楷體" w:cs="標楷體"/>
          <w:bCs/>
          <w:sz w:val="28"/>
        </w:rPr>
        <w:t>註</w:t>
      </w:r>
      <w:proofErr w:type="gramEnd"/>
      <w:r w:rsidRPr="00F5222D">
        <w:rPr>
          <w:rFonts w:ascii="標楷體" w:eastAsia="標楷體" w:hAnsi="標楷體" w:cs="Times New Roman"/>
          <w:bCs/>
          <w:sz w:val="28"/>
        </w:rPr>
        <w:t>4</w:t>
      </w:r>
      <w:r w:rsidRPr="00F5222D">
        <w:rPr>
          <w:rFonts w:ascii="標楷體" w:eastAsia="標楷體" w:hAnsi="標楷體" w:cs="標楷體"/>
          <w:bCs/>
          <w:sz w:val="28"/>
        </w:rPr>
        <w:t>：儀器</w:t>
      </w:r>
      <w:proofErr w:type="gramStart"/>
      <w:r w:rsidRPr="00F5222D">
        <w:rPr>
          <w:rFonts w:ascii="標楷體" w:eastAsia="標楷體" w:hAnsi="標楷體" w:cs="標楷體"/>
          <w:bCs/>
          <w:sz w:val="28"/>
        </w:rPr>
        <w:t>的缺適性</w:t>
      </w:r>
      <w:proofErr w:type="gramEnd"/>
      <w:r w:rsidRPr="00F5222D">
        <w:rPr>
          <w:rFonts w:ascii="標楷體" w:eastAsia="標楷體" w:hAnsi="標楷體" w:cs="Times New Roman"/>
          <w:bCs/>
          <w:sz w:val="28"/>
        </w:rPr>
        <w:t>至少由五個均等分布於測定範圍內的氣體濃度所決定</w:t>
      </w:r>
      <w:r w:rsidRPr="00F5222D">
        <w:rPr>
          <w:rFonts w:ascii="標楷體" w:eastAsia="標楷體" w:hAnsi="標楷體" w:cs="標楷體"/>
          <w:bCs/>
          <w:sz w:val="28"/>
        </w:rPr>
        <w:t>，</w:t>
      </w:r>
      <w:r w:rsidRPr="00F5222D">
        <w:rPr>
          <w:rFonts w:ascii="標楷體" w:eastAsia="標楷體" w:hAnsi="標楷體" w:cs="Times New Roman"/>
          <w:bCs/>
          <w:sz w:val="28"/>
        </w:rPr>
        <w:t>並依照以下順序</w:t>
      </w:r>
      <w:r w:rsidRPr="00F5222D">
        <w:rPr>
          <w:rFonts w:ascii="標楷體" w:eastAsia="標楷體" w:hAnsi="標楷體" w:cs="標楷體"/>
          <w:bCs/>
          <w:sz w:val="28"/>
        </w:rPr>
        <w:t>γ</w:t>
      </w:r>
      <w:r w:rsidRPr="00F5222D">
        <w:rPr>
          <w:rFonts w:ascii="標楷體" w:eastAsia="標楷體" w:hAnsi="標楷體" w:cs="Times New Roman"/>
          <w:bCs/>
          <w:sz w:val="28"/>
          <w:vertAlign w:val="subscript"/>
        </w:rPr>
        <w:t>0</w:t>
      </w:r>
      <w:r w:rsidRPr="00F5222D">
        <w:rPr>
          <w:rFonts w:ascii="標楷體" w:eastAsia="標楷體" w:hAnsi="標楷體" w:cs="標楷體"/>
          <w:bCs/>
          <w:sz w:val="28"/>
        </w:rPr>
        <w:t>、</w:t>
      </w:r>
      <w:r w:rsidRPr="00F5222D">
        <w:rPr>
          <w:rFonts w:ascii="標楷體" w:eastAsia="標楷體" w:hAnsi="標楷體" w:cs="標楷體"/>
          <w:bCs/>
          <w:sz w:val="28"/>
        </w:rPr>
        <w:t>γ</w:t>
      </w:r>
      <w:r w:rsidRPr="00F5222D">
        <w:rPr>
          <w:rFonts w:ascii="標楷體" w:eastAsia="標楷體" w:hAnsi="標楷體" w:cs="Times New Roman"/>
          <w:bCs/>
          <w:sz w:val="28"/>
          <w:vertAlign w:val="subscript"/>
        </w:rPr>
        <w:t>3</w:t>
      </w:r>
      <w:r w:rsidRPr="00F5222D">
        <w:rPr>
          <w:rFonts w:ascii="標楷體" w:eastAsia="標楷體" w:hAnsi="標楷體" w:cs="標楷體"/>
          <w:bCs/>
          <w:sz w:val="28"/>
        </w:rPr>
        <w:t>、</w:t>
      </w:r>
      <w:r w:rsidRPr="00F5222D">
        <w:rPr>
          <w:rFonts w:ascii="標楷體" w:eastAsia="標楷體" w:hAnsi="標楷體" w:cs="標楷體"/>
          <w:bCs/>
          <w:sz w:val="28"/>
        </w:rPr>
        <w:t>γ</w:t>
      </w:r>
      <w:r w:rsidRPr="00F5222D">
        <w:rPr>
          <w:rFonts w:ascii="標楷體" w:eastAsia="標楷體" w:hAnsi="標楷體" w:cs="Times New Roman"/>
          <w:bCs/>
          <w:sz w:val="28"/>
          <w:vertAlign w:val="subscript"/>
        </w:rPr>
        <w:t>2</w:t>
      </w:r>
      <w:r w:rsidRPr="00F5222D">
        <w:rPr>
          <w:rFonts w:ascii="標楷體" w:eastAsia="標楷體" w:hAnsi="標楷體" w:cs="標楷體"/>
          <w:bCs/>
          <w:sz w:val="28"/>
        </w:rPr>
        <w:t>、</w:t>
      </w:r>
      <w:r w:rsidRPr="00F5222D">
        <w:rPr>
          <w:rFonts w:ascii="標楷體" w:eastAsia="標楷體" w:hAnsi="標楷體" w:cs="標楷體"/>
          <w:bCs/>
          <w:sz w:val="28"/>
        </w:rPr>
        <w:t>γ</w:t>
      </w:r>
      <w:r w:rsidRPr="00F5222D">
        <w:rPr>
          <w:rFonts w:ascii="標楷體" w:eastAsia="標楷體" w:hAnsi="標楷體" w:cs="Times New Roman"/>
          <w:bCs/>
          <w:sz w:val="28"/>
          <w:vertAlign w:val="subscript"/>
        </w:rPr>
        <w:t>4</w:t>
      </w:r>
      <w:r w:rsidRPr="00F5222D">
        <w:rPr>
          <w:rFonts w:ascii="標楷體" w:eastAsia="標楷體" w:hAnsi="標楷體" w:cs="標楷體"/>
          <w:bCs/>
          <w:sz w:val="28"/>
        </w:rPr>
        <w:t>、</w:t>
      </w:r>
      <w:r w:rsidRPr="00F5222D">
        <w:rPr>
          <w:rFonts w:ascii="標楷體" w:eastAsia="標楷體" w:hAnsi="標楷體" w:cs="標楷體"/>
          <w:bCs/>
          <w:sz w:val="28"/>
        </w:rPr>
        <w:t>γ</w:t>
      </w:r>
      <w:r w:rsidRPr="00F5222D">
        <w:rPr>
          <w:rFonts w:ascii="標楷體" w:eastAsia="標楷體" w:hAnsi="標楷體" w:cs="Times New Roman"/>
          <w:bCs/>
          <w:sz w:val="28"/>
          <w:vertAlign w:val="subscript"/>
        </w:rPr>
        <w:t>1</w:t>
      </w:r>
      <w:r w:rsidRPr="00F5222D">
        <w:rPr>
          <w:rFonts w:ascii="標楷體" w:eastAsia="標楷體" w:hAnsi="標楷體" w:cs="標楷體"/>
          <w:bCs/>
          <w:sz w:val="28"/>
        </w:rPr>
        <w:t>、</w:t>
      </w:r>
      <w:r w:rsidRPr="00F5222D">
        <w:rPr>
          <w:rFonts w:ascii="標楷體" w:eastAsia="標楷體" w:hAnsi="標楷體" w:cs="標楷體"/>
          <w:bCs/>
          <w:sz w:val="28"/>
        </w:rPr>
        <w:t>γ</w:t>
      </w:r>
      <w:r w:rsidRPr="00F5222D">
        <w:rPr>
          <w:rFonts w:ascii="標楷體" w:eastAsia="標楷體" w:hAnsi="標楷體" w:cs="Times New Roman"/>
          <w:bCs/>
          <w:sz w:val="28"/>
          <w:vertAlign w:val="subscript"/>
        </w:rPr>
        <w:t>0</w:t>
      </w:r>
      <w:r w:rsidRPr="00F5222D">
        <w:rPr>
          <w:rFonts w:ascii="標楷體" w:eastAsia="標楷體" w:hAnsi="標楷體" w:cs="標楷體"/>
          <w:bCs/>
          <w:sz w:val="28"/>
        </w:rPr>
        <w:t>（</w:t>
      </w:r>
      <w:r w:rsidRPr="00F5222D">
        <w:rPr>
          <w:rFonts w:ascii="標楷體" w:eastAsia="標楷體" w:hAnsi="標楷體" w:cs="Times New Roman"/>
          <w:bCs/>
          <w:sz w:val="28"/>
        </w:rPr>
        <w:t>即測定範圍</w:t>
      </w:r>
      <w:r w:rsidRPr="00F5222D">
        <w:rPr>
          <w:rFonts w:ascii="標楷體" w:eastAsia="標楷體" w:hAnsi="標楷體" w:cs="Times New Roman"/>
          <w:bCs/>
          <w:sz w:val="28"/>
        </w:rPr>
        <w:t>0%</w:t>
      </w:r>
      <w:r w:rsidRPr="00F5222D">
        <w:rPr>
          <w:rFonts w:ascii="標楷體" w:eastAsia="標楷體" w:hAnsi="標楷體" w:cs="標楷體"/>
          <w:bCs/>
          <w:sz w:val="28"/>
        </w:rPr>
        <w:t>、</w:t>
      </w:r>
      <w:r w:rsidRPr="00F5222D">
        <w:rPr>
          <w:rFonts w:ascii="標楷體" w:eastAsia="標楷體" w:hAnsi="標楷體" w:cs="Times New Roman"/>
          <w:bCs/>
          <w:sz w:val="28"/>
        </w:rPr>
        <w:t>60%</w:t>
      </w:r>
      <w:r w:rsidRPr="00F5222D">
        <w:rPr>
          <w:rFonts w:ascii="標楷體" w:eastAsia="標楷體" w:hAnsi="標楷體" w:cs="標楷體"/>
          <w:bCs/>
          <w:sz w:val="28"/>
        </w:rPr>
        <w:t>、</w:t>
      </w:r>
      <w:r w:rsidRPr="00F5222D">
        <w:rPr>
          <w:rFonts w:ascii="標楷體" w:eastAsia="標楷體" w:hAnsi="標楷體" w:cs="Times New Roman"/>
          <w:bCs/>
          <w:sz w:val="28"/>
        </w:rPr>
        <w:t>40%</w:t>
      </w:r>
      <w:r w:rsidRPr="00F5222D">
        <w:rPr>
          <w:rFonts w:ascii="標楷體" w:eastAsia="標楷體" w:hAnsi="標楷體" w:cs="標楷體"/>
          <w:bCs/>
          <w:sz w:val="28"/>
        </w:rPr>
        <w:t>、</w:t>
      </w:r>
      <w:r w:rsidRPr="00F5222D">
        <w:rPr>
          <w:rFonts w:ascii="標楷體" w:eastAsia="標楷體" w:hAnsi="標楷體" w:cs="Times New Roman"/>
          <w:bCs/>
          <w:sz w:val="28"/>
        </w:rPr>
        <w:t>80%</w:t>
      </w:r>
      <w:r w:rsidRPr="00F5222D">
        <w:rPr>
          <w:rFonts w:ascii="標楷體" w:eastAsia="標楷體" w:hAnsi="標楷體" w:cs="標楷體"/>
          <w:bCs/>
          <w:sz w:val="28"/>
        </w:rPr>
        <w:t>、</w:t>
      </w:r>
      <w:r w:rsidRPr="00F5222D">
        <w:rPr>
          <w:rFonts w:ascii="標楷體" w:eastAsia="標楷體" w:hAnsi="標楷體" w:cs="Times New Roman"/>
          <w:bCs/>
          <w:sz w:val="28"/>
        </w:rPr>
        <w:t>20%</w:t>
      </w:r>
      <w:r w:rsidRPr="00F5222D">
        <w:rPr>
          <w:rFonts w:ascii="標楷體" w:eastAsia="標楷體" w:hAnsi="標楷體" w:cs="標楷體"/>
          <w:bCs/>
          <w:sz w:val="28"/>
        </w:rPr>
        <w:t>、</w:t>
      </w:r>
      <w:r w:rsidRPr="00F5222D">
        <w:rPr>
          <w:rFonts w:ascii="標楷體" w:eastAsia="標楷體" w:hAnsi="標楷體" w:cs="Times New Roman"/>
          <w:bCs/>
          <w:sz w:val="28"/>
        </w:rPr>
        <w:t>0%</w:t>
      </w:r>
      <w:r w:rsidRPr="00F5222D">
        <w:rPr>
          <w:rFonts w:ascii="標楷體" w:eastAsia="標楷體" w:hAnsi="標楷體" w:cs="標楷體"/>
          <w:bCs/>
          <w:sz w:val="28"/>
        </w:rPr>
        <w:t>）</w:t>
      </w:r>
      <w:r w:rsidRPr="00F5222D">
        <w:rPr>
          <w:rFonts w:ascii="標楷體" w:eastAsia="標楷體" w:hAnsi="標楷體" w:cs="Times New Roman"/>
          <w:bCs/>
          <w:sz w:val="28"/>
        </w:rPr>
        <w:t>執行</w:t>
      </w:r>
      <w:r w:rsidRPr="00F5222D">
        <w:rPr>
          <w:rFonts w:ascii="標楷體" w:eastAsia="標楷體" w:hAnsi="標楷體" w:cs="標楷體"/>
          <w:bCs/>
          <w:sz w:val="28"/>
        </w:rPr>
        <w:t>。</w:t>
      </w:r>
    </w:p>
    <w:p w:rsidR="0086012B" w:rsidRPr="00F5222D" w:rsidRDefault="00FA32BF">
      <w:pPr>
        <w:pStyle w:val="Web"/>
        <w:snapToGrid w:val="0"/>
        <w:spacing w:before="0" w:after="180"/>
        <w:ind w:left="720" w:hanging="720"/>
        <w:jc w:val="both"/>
        <w:rPr>
          <w:rFonts w:ascii="標楷體" w:eastAsia="標楷體" w:hAnsi="標楷體"/>
        </w:rPr>
      </w:pPr>
      <w:proofErr w:type="gramStart"/>
      <w:r w:rsidRPr="00F5222D">
        <w:rPr>
          <w:rFonts w:ascii="標楷體" w:eastAsia="標楷體" w:hAnsi="標楷體" w:cs="Times New Roman"/>
          <w:bCs/>
          <w:sz w:val="28"/>
        </w:rPr>
        <w:t>註</w:t>
      </w:r>
      <w:proofErr w:type="gramEnd"/>
      <w:r w:rsidRPr="00F5222D">
        <w:rPr>
          <w:rFonts w:ascii="標楷體" w:eastAsia="標楷體" w:hAnsi="標楷體" w:cs="Times New Roman"/>
          <w:bCs/>
          <w:sz w:val="28"/>
        </w:rPr>
        <w:t>5</w:t>
      </w:r>
      <w:r w:rsidRPr="00F5222D">
        <w:rPr>
          <w:rFonts w:ascii="標楷體" w:eastAsia="標楷體" w:hAnsi="標楷體" w:cs="Times New Roman"/>
          <w:bCs/>
          <w:sz w:val="28"/>
        </w:rPr>
        <w:t>：</w:t>
      </w:r>
      <w:r w:rsidRPr="00F5222D">
        <w:rPr>
          <w:rFonts w:ascii="標楷體" w:eastAsia="標楷體" w:hAnsi="標楷體" w:cs="Times New Roman"/>
          <w:bCs/>
          <w:sz w:val="28"/>
        </w:rPr>
        <w:t>要進行測試的干擾物如表二所示。</w:t>
      </w:r>
      <w:r w:rsidRPr="00F5222D">
        <w:rPr>
          <w:rFonts w:ascii="標楷體" w:eastAsia="標楷體" w:hAnsi="標楷體" w:cs="Times New Roman"/>
          <w:bCs/>
          <w:sz w:val="28"/>
        </w:rPr>
        <w:t>CO</w:t>
      </w:r>
      <w:r w:rsidRPr="00F5222D">
        <w:rPr>
          <w:rFonts w:ascii="標楷體" w:eastAsia="標楷體" w:hAnsi="標楷體" w:cs="Times New Roman"/>
          <w:bCs/>
          <w:sz w:val="28"/>
          <w:vertAlign w:val="subscript"/>
        </w:rPr>
        <w:t>2</w:t>
      </w:r>
      <w:r w:rsidRPr="00F5222D">
        <w:rPr>
          <w:rFonts w:ascii="標楷體" w:eastAsia="標楷體" w:hAnsi="標楷體" w:cs="Times New Roman"/>
          <w:bCs/>
          <w:sz w:val="28"/>
        </w:rPr>
        <w:t>、</w:t>
      </w:r>
      <w:r w:rsidRPr="00F5222D">
        <w:rPr>
          <w:rFonts w:ascii="標楷體" w:eastAsia="標楷體" w:hAnsi="標楷體" w:cs="Times New Roman"/>
          <w:bCs/>
          <w:sz w:val="28"/>
        </w:rPr>
        <w:t>CO</w:t>
      </w:r>
      <w:r w:rsidRPr="00F5222D">
        <w:rPr>
          <w:rFonts w:ascii="標楷體" w:eastAsia="標楷體" w:hAnsi="標楷體" w:cs="Times New Roman"/>
          <w:bCs/>
          <w:sz w:val="28"/>
        </w:rPr>
        <w:t>、</w:t>
      </w:r>
      <w:r w:rsidRPr="00F5222D">
        <w:rPr>
          <w:rFonts w:ascii="標楷體" w:eastAsia="標楷體" w:hAnsi="標楷體" w:cs="Times New Roman"/>
          <w:bCs/>
          <w:sz w:val="28"/>
        </w:rPr>
        <w:t>SO</w:t>
      </w:r>
      <w:r w:rsidRPr="00F5222D">
        <w:rPr>
          <w:rFonts w:ascii="標楷體" w:eastAsia="標楷體" w:hAnsi="標楷體" w:cs="Times New Roman"/>
          <w:bCs/>
          <w:sz w:val="28"/>
          <w:vertAlign w:val="subscript"/>
        </w:rPr>
        <w:t>2</w:t>
      </w:r>
      <w:r w:rsidRPr="00F5222D">
        <w:rPr>
          <w:rFonts w:ascii="標楷體" w:eastAsia="標楷體" w:hAnsi="標楷體" w:cs="Times New Roman"/>
          <w:bCs/>
          <w:sz w:val="28"/>
        </w:rPr>
        <w:t>、</w:t>
      </w:r>
      <w:r w:rsidRPr="00F5222D">
        <w:rPr>
          <w:rFonts w:ascii="標楷體" w:eastAsia="標楷體" w:hAnsi="標楷體" w:cs="Times New Roman"/>
          <w:bCs/>
          <w:sz w:val="28"/>
        </w:rPr>
        <w:t>NO</w:t>
      </w:r>
      <w:r w:rsidRPr="00F5222D">
        <w:rPr>
          <w:rFonts w:ascii="標楷體" w:eastAsia="標楷體" w:hAnsi="標楷體" w:cs="Times New Roman"/>
          <w:bCs/>
          <w:sz w:val="28"/>
        </w:rPr>
        <w:t>等四種</w:t>
      </w:r>
      <w:proofErr w:type="gramStart"/>
      <w:r w:rsidRPr="00F5222D">
        <w:rPr>
          <w:rFonts w:ascii="標楷體" w:eastAsia="標楷體" w:hAnsi="標楷體" w:cs="Times New Roman"/>
          <w:bCs/>
          <w:sz w:val="28"/>
        </w:rPr>
        <w:t>干擾物依下</w:t>
      </w:r>
      <w:proofErr w:type="gramEnd"/>
      <w:r w:rsidRPr="00F5222D">
        <w:rPr>
          <w:rFonts w:ascii="標楷體" w:eastAsia="標楷體" w:hAnsi="標楷體" w:cs="Times New Roman"/>
          <w:bCs/>
          <w:sz w:val="28"/>
        </w:rPr>
        <w:t>式計算後合計需小於等於最低測定範圍上限值的</w:t>
      </w:r>
      <w:r w:rsidRPr="00F5222D">
        <w:rPr>
          <w:rFonts w:ascii="標楷體" w:eastAsia="標楷體" w:hAnsi="標楷體" w:cs="Times New Roman"/>
          <w:bCs/>
          <w:sz w:val="28"/>
        </w:rPr>
        <w:t>6%</w:t>
      </w:r>
      <w:r w:rsidRPr="00F5222D">
        <w:rPr>
          <w:rFonts w:ascii="標楷體" w:eastAsia="標楷體" w:hAnsi="標楷體" w:cs="Times New Roman"/>
          <w:bCs/>
          <w:sz w:val="28"/>
        </w:rPr>
        <w:t>。</w:t>
      </w:r>
    </w:p>
    <w:p w:rsidR="0086012B" w:rsidRPr="00F5222D" w:rsidRDefault="0086012B">
      <w:pPr>
        <w:pStyle w:val="Web"/>
        <w:snapToGrid w:val="0"/>
        <w:spacing w:before="0" w:after="180"/>
        <w:ind w:left="720" w:hanging="720"/>
        <w:jc w:val="both"/>
        <w:rPr>
          <w:rFonts w:ascii="標楷體" w:eastAsia="標楷體" w:hAnsi="標楷體" w:hint="eastAsia"/>
          <w:sz w:val="28"/>
        </w:rPr>
      </w:pPr>
    </w:p>
    <w:p w:rsidR="0086012B" w:rsidRPr="00F5222D" w:rsidRDefault="00FA32BF">
      <w:pPr>
        <w:pStyle w:val="Standard"/>
        <w:tabs>
          <w:tab w:val="left" w:pos="3165"/>
        </w:tabs>
        <w:rPr>
          <w:rFonts w:ascii="標楷體" w:eastAsia="標楷體" w:hAnsi="標楷體"/>
        </w:rPr>
      </w:pPr>
      <m:oMathPara>
        <m:oMathParaPr>
          <m:jc m:val="left"/>
        </m:oMathParaPr>
        <m:oMath>
          <m:r>
            <m:rPr>
              <m:nor/>
            </m:rPr>
            <w:rPr>
              <w:rFonts w:ascii="標楷體" w:eastAsia="標楷體" w:hAnsi="標楷體" w:cs="新細明體" w:hint="eastAsia"/>
            </w:rPr>
            <m:t>干擾物</m:t>
          </m:r>
          <m:r>
            <w:rPr>
              <w:rFonts w:ascii="Cambria Math" w:eastAsia="標楷體" w:hAnsi="Cambria Math"/>
            </w:rPr>
            <m:t>(</m:t>
          </m:r>
          <m:r>
            <m:rPr>
              <m:sty m:val="p"/>
            </m:rPr>
            <w:rPr>
              <w:rFonts w:ascii="Cambria Math" w:eastAsia="標楷體" w:hAnsi="Cambria Math" w:cs="新細明體" w:hint="eastAsia"/>
            </w:rPr>
            <m:t>％</m:t>
          </m:r>
          <m:r>
            <w:rPr>
              <w:rFonts w:ascii="Cambria Math" w:eastAsia="標楷體" w:hAnsi="Cambria Math"/>
            </w:rPr>
            <m:t>)=</m:t>
          </m:r>
          <m:f>
            <m:fPr>
              <m:ctrlPr>
                <w:rPr>
                  <w:rFonts w:ascii="Cambria Math" w:eastAsia="標楷體" w:hAnsi="Cambria Math"/>
                </w:rPr>
              </m:ctrlPr>
            </m:fPr>
            <m:num>
              <m:r>
                <w:rPr>
                  <w:rFonts w:ascii="Cambria Math" w:eastAsia="標楷體" w:hAnsi="Cambria Math"/>
                </w:rPr>
                <m:t>|</m:t>
              </m:r>
              <m:r>
                <m:rPr>
                  <m:nor/>
                </m:rPr>
                <w:rPr>
                  <w:rFonts w:ascii="標楷體" w:eastAsia="標楷體" w:hAnsi="標楷體" w:cs="新細明體" w:hint="eastAsia"/>
                </w:rPr>
                <m:t>含干擾物之應答値</m:t>
              </m:r>
              <m:r>
                <w:rPr>
                  <w:rFonts w:ascii="Cambria Math" w:eastAsia="標楷體" w:hAnsi="Cambria Math"/>
                </w:rPr>
                <m:t>-</m:t>
              </m:r>
              <m:r>
                <m:rPr>
                  <m:nor/>
                </m:rPr>
                <w:rPr>
                  <w:rFonts w:ascii="標楷體" w:eastAsia="標楷體" w:hAnsi="標楷體" w:cs="新細明體" w:hint="eastAsia"/>
                </w:rPr>
                <m:t>未含干擾物之應答値</m:t>
              </m:r>
              <m:r>
                <w:rPr>
                  <w:rFonts w:ascii="Cambria Math" w:eastAsia="標楷體" w:hAnsi="Cambria Math"/>
                </w:rPr>
                <m:t>|</m:t>
              </m:r>
            </m:num>
            <m:den>
              <m:r>
                <m:rPr>
                  <m:nor/>
                </m:rPr>
                <w:rPr>
                  <w:rFonts w:ascii="標楷體" w:eastAsia="標楷體" w:hAnsi="標楷體" w:cs="新細明體" w:hint="eastAsia"/>
                </w:rPr>
                <m:t>未含干擾物之應答値</m:t>
              </m:r>
            </m:den>
          </m:f>
        </m:oMath>
      </m:oMathPara>
    </w:p>
    <w:p w:rsidR="0086012B" w:rsidRPr="00F5222D" w:rsidRDefault="0086012B">
      <w:pPr>
        <w:pStyle w:val="Web"/>
        <w:snapToGrid w:val="0"/>
        <w:spacing w:before="0" w:after="180"/>
        <w:ind w:left="720" w:hanging="720"/>
        <w:jc w:val="both"/>
        <w:rPr>
          <w:rFonts w:ascii="標楷體" w:eastAsia="標楷體" w:hAnsi="標楷體" w:cs="標楷體"/>
          <w:bCs/>
          <w:sz w:val="28"/>
        </w:rPr>
      </w:pPr>
    </w:p>
    <w:p w:rsidR="0086012B" w:rsidRPr="00F5222D" w:rsidRDefault="0086012B">
      <w:pPr>
        <w:pStyle w:val="Web"/>
        <w:snapToGrid w:val="0"/>
        <w:spacing w:before="0" w:after="180"/>
        <w:ind w:left="720" w:hanging="720"/>
        <w:jc w:val="both"/>
        <w:rPr>
          <w:rFonts w:ascii="標楷體" w:eastAsia="標楷體" w:hAnsi="標楷體" w:cs="Times New Roman"/>
          <w:bCs/>
          <w:sz w:val="28"/>
        </w:rPr>
      </w:pPr>
    </w:p>
    <w:p w:rsidR="0086012B" w:rsidRPr="00F5222D" w:rsidRDefault="0086012B">
      <w:pPr>
        <w:pStyle w:val="Web"/>
        <w:snapToGrid w:val="0"/>
        <w:spacing w:before="0" w:after="180"/>
        <w:jc w:val="both"/>
        <w:rPr>
          <w:rFonts w:ascii="標楷體" w:eastAsia="標楷體" w:hAnsi="標楷體" w:cs="Times New Roman"/>
          <w:bCs/>
          <w:sz w:val="28"/>
        </w:rPr>
      </w:pPr>
    </w:p>
    <w:p w:rsidR="0086012B" w:rsidRPr="00F5222D" w:rsidRDefault="0086012B">
      <w:pPr>
        <w:pStyle w:val="Web"/>
        <w:snapToGrid w:val="0"/>
        <w:spacing w:before="0" w:after="180"/>
        <w:ind w:left="720" w:hanging="720"/>
        <w:jc w:val="both"/>
        <w:rPr>
          <w:rFonts w:ascii="標楷體" w:eastAsia="標楷體" w:hAnsi="標楷體" w:cs="Times New Roman"/>
          <w:bCs/>
          <w:sz w:val="28"/>
        </w:rPr>
      </w:pPr>
    </w:p>
    <w:p w:rsidR="0086012B" w:rsidRPr="00F5222D" w:rsidRDefault="0086012B">
      <w:pPr>
        <w:pStyle w:val="Standard"/>
        <w:snapToGrid w:val="0"/>
        <w:rPr>
          <w:rFonts w:ascii="標楷體" w:eastAsia="標楷體" w:hAnsi="標楷體"/>
          <w:bCs/>
          <w:sz w:val="28"/>
        </w:rPr>
      </w:pPr>
    </w:p>
    <w:p w:rsidR="0086012B" w:rsidRPr="00F5222D" w:rsidRDefault="0086012B">
      <w:pPr>
        <w:pStyle w:val="Standard"/>
        <w:snapToGrid w:val="0"/>
        <w:rPr>
          <w:rFonts w:ascii="標楷體" w:eastAsia="標楷體" w:hAnsi="標楷體"/>
          <w:sz w:val="28"/>
        </w:rPr>
      </w:pPr>
    </w:p>
    <w:p w:rsidR="0086012B" w:rsidRPr="00F5222D" w:rsidRDefault="0086012B">
      <w:pPr>
        <w:pStyle w:val="Standard"/>
        <w:snapToGrid w:val="0"/>
        <w:rPr>
          <w:rFonts w:ascii="標楷體" w:eastAsia="標楷體" w:hAnsi="標楷體"/>
          <w:sz w:val="28"/>
        </w:rPr>
      </w:pPr>
    </w:p>
    <w:p w:rsidR="0086012B" w:rsidRPr="00F5222D" w:rsidRDefault="0086012B">
      <w:pPr>
        <w:pStyle w:val="Standard"/>
        <w:snapToGrid w:val="0"/>
        <w:rPr>
          <w:rFonts w:ascii="標楷體" w:eastAsia="標楷體" w:hAnsi="標楷體"/>
          <w:sz w:val="28"/>
        </w:rPr>
      </w:pPr>
    </w:p>
    <w:p w:rsidR="0086012B" w:rsidRPr="00F5222D" w:rsidRDefault="0086012B">
      <w:pPr>
        <w:pStyle w:val="Standard"/>
        <w:snapToGrid w:val="0"/>
        <w:rPr>
          <w:rFonts w:ascii="標楷體" w:eastAsia="標楷體" w:hAnsi="標楷體"/>
          <w:sz w:val="28"/>
        </w:rPr>
      </w:pPr>
    </w:p>
    <w:p w:rsidR="0086012B" w:rsidRPr="00F5222D" w:rsidRDefault="0086012B">
      <w:pPr>
        <w:pStyle w:val="Standard"/>
        <w:snapToGrid w:val="0"/>
        <w:rPr>
          <w:rFonts w:ascii="標楷體" w:eastAsia="標楷體" w:hAnsi="標楷體"/>
          <w:sz w:val="28"/>
        </w:rPr>
      </w:pPr>
    </w:p>
    <w:p w:rsidR="0086012B" w:rsidRPr="00F5222D" w:rsidRDefault="0086012B">
      <w:pPr>
        <w:pStyle w:val="Standard"/>
        <w:snapToGrid w:val="0"/>
        <w:rPr>
          <w:rFonts w:ascii="標楷體" w:eastAsia="標楷體" w:hAnsi="標楷體"/>
          <w:sz w:val="28"/>
        </w:rPr>
      </w:pPr>
    </w:p>
    <w:p w:rsidR="0086012B" w:rsidRPr="00F5222D" w:rsidRDefault="0086012B">
      <w:pPr>
        <w:pStyle w:val="Standard"/>
        <w:snapToGrid w:val="0"/>
        <w:rPr>
          <w:rFonts w:ascii="標楷體" w:eastAsia="標楷體" w:hAnsi="標楷體"/>
          <w:sz w:val="28"/>
        </w:rPr>
      </w:pPr>
    </w:p>
    <w:p w:rsidR="0086012B" w:rsidRPr="00F5222D" w:rsidRDefault="0086012B">
      <w:pPr>
        <w:pStyle w:val="Standard"/>
        <w:snapToGrid w:val="0"/>
        <w:rPr>
          <w:rFonts w:ascii="標楷體" w:eastAsia="標楷體" w:hAnsi="標楷體"/>
          <w:sz w:val="28"/>
        </w:rPr>
      </w:pPr>
    </w:p>
    <w:p w:rsidR="0086012B" w:rsidRPr="00F5222D" w:rsidRDefault="0086012B">
      <w:pPr>
        <w:pStyle w:val="Standard"/>
        <w:snapToGrid w:val="0"/>
        <w:rPr>
          <w:rFonts w:ascii="標楷體" w:eastAsia="標楷體" w:hAnsi="標楷體"/>
          <w:sz w:val="28"/>
        </w:rPr>
      </w:pPr>
    </w:p>
    <w:p w:rsidR="0086012B" w:rsidRPr="00F5222D" w:rsidRDefault="0086012B">
      <w:pPr>
        <w:pStyle w:val="Standard"/>
        <w:snapToGrid w:val="0"/>
        <w:rPr>
          <w:rFonts w:ascii="標楷體" w:eastAsia="標楷體" w:hAnsi="標楷體"/>
          <w:sz w:val="28"/>
        </w:rPr>
      </w:pPr>
    </w:p>
    <w:p w:rsidR="0086012B" w:rsidRPr="00F5222D" w:rsidRDefault="0086012B">
      <w:pPr>
        <w:pStyle w:val="Standard"/>
        <w:snapToGrid w:val="0"/>
        <w:rPr>
          <w:rFonts w:ascii="標楷體" w:eastAsia="標楷體" w:hAnsi="標楷體"/>
          <w:sz w:val="28"/>
        </w:rPr>
      </w:pPr>
    </w:p>
    <w:p w:rsidR="0086012B" w:rsidRPr="00F5222D" w:rsidRDefault="0086012B">
      <w:pPr>
        <w:pStyle w:val="Standard"/>
        <w:pageBreakBefore/>
        <w:snapToGrid w:val="0"/>
        <w:rPr>
          <w:rFonts w:ascii="標楷體" w:eastAsia="標楷體" w:hAnsi="標楷體"/>
          <w:sz w:val="28"/>
        </w:rPr>
      </w:pPr>
    </w:p>
    <w:p w:rsidR="0086012B" w:rsidRPr="00F5222D" w:rsidRDefault="0086012B">
      <w:pPr>
        <w:pStyle w:val="Standard"/>
        <w:snapToGrid w:val="0"/>
        <w:rPr>
          <w:rFonts w:ascii="標楷體" w:eastAsia="標楷體" w:hAnsi="標楷體"/>
          <w:sz w:val="28"/>
        </w:rPr>
      </w:pPr>
    </w:p>
    <w:p w:rsidR="0086012B" w:rsidRPr="00F5222D" w:rsidRDefault="00FA32BF">
      <w:pPr>
        <w:pStyle w:val="Standard"/>
        <w:snapToGrid w:val="0"/>
        <w:rPr>
          <w:rFonts w:ascii="標楷體" w:eastAsia="標楷體" w:hAnsi="標楷體"/>
          <w:sz w:val="28"/>
          <w:szCs w:val="24"/>
          <w:lang w:val="zh-TW"/>
        </w:rPr>
      </w:pPr>
      <w:r w:rsidRPr="00F5222D">
        <w:rPr>
          <w:rFonts w:ascii="標楷體" w:eastAsia="標楷體" w:hAnsi="標楷體"/>
          <w:noProof/>
          <w:sz w:val="28"/>
          <w:szCs w:val="24"/>
        </w:rPr>
        <mc:AlternateContent>
          <mc:Choice Requires="wps">
            <w:drawing>
              <wp:anchor distT="0" distB="0" distL="114300" distR="114300" simplePos="0" relativeHeight="14" behindDoc="1" locked="0" layoutInCell="1" allowOverlap="1">
                <wp:simplePos x="0" y="0"/>
                <wp:positionH relativeFrom="column">
                  <wp:posOffset>5786280</wp:posOffset>
                </wp:positionH>
                <wp:positionV relativeFrom="paragraph">
                  <wp:posOffset>269280</wp:posOffset>
                </wp:positionV>
                <wp:extent cx="343080" cy="704880"/>
                <wp:effectExtent l="0" t="0" r="0" b="0"/>
                <wp:wrapNone/>
                <wp:docPr id="2" name="框架1"/>
                <wp:cNvGraphicFramePr/>
                <a:graphic xmlns:a="http://schemas.openxmlformats.org/drawingml/2006/main">
                  <a:graphicData uri="http://schemas.microsoft.com/office/word/2010/wordprocessingShape">
                    <wps:wsp>
                      <wps:cNvSpPr txBox="1"/>
                      <wps:spPr>
                        <a:xfrm>
                          <a:off x="0" y="0"/>
                          <a:ext cx="343080" cy="704880"/>
                        </a:xfrm>
                        <a:prstGeom prst="rect">
                          <a:avLst/>
                        </a:prstGeom>
                        <a:ln>
                          <a:noFill/>
                          <a:prstDash/>
                        </a:ln>
                      </wps:spPr>
                      <wps:txbx>
                        <w:txbxContent>
                          <w:p w:rsidR="0086012B" w:rsidRDefault="00FA32BF">
                            <w:pPr>
                              <w:pStyle w:val="Standard"/>
                              <w:rPr>
                                <w:rFonts w:ascii="標楷體" w:eastAsia="標楷體" w:hAnsi="標楷體" w:cs="標楷體"/>
                              </w:rPr>
                            </w:pPr>
                            <w:r>
                              <w:rPr>
                                <w:rFonts w:ascii="標楷體" w:eastAsia="標楷體" w:hAnsi="標楷體" w:cs="標楷體"/>
                              </w:rPr>
                              <w:t>排</w:t>
                            </w:r>
                          </w:p>
                          <w:p w:rsidR="0086012B" w:rsidRDefault="00FA32BF">
                            <w:pPr>
                              <w:pStyle w:val="Standard"/>
                              <w:rPr>
                                <w:rFonts w:ascii="標楷體" w:eastAsia="標楷體" w:hAnsi="標楷體" w:cs="標楷體"/>
                              </w:rPr>
                            </w:pPr>
                            <w:r>
                              <w:rPr>
                                <w:rFonts w:ascii="標楷體" w:eastAsia="標楷體" w:hAnsi="標楷體" w:cs="標楷體"/>
                              </w:rPr>
                              <w:t>氣</w:t>
                            </w:r>
                          </w:p>
                          <w:p w:rsidR="0086012B" w:rsidRDefault="00FA32BF">
                            <w:pPr>
                              <w:pStyle w:val="Standard"/>
                              <w:rPr>
                                <w:rFonts w:ascii="標楷體" w:eastAsia="標楷體" w:hAnsi="標楷體" w:cs="標楷體"/>
                              </w:rPr>
                            </w:pPr>
                            <w:r>
                              <w:rPr>
                                <w:rFonts w:ascii="標楷體" w:eastAsia="標楷體" w:hAnsi="標楷體" w:cs="標楷體"/>
                              </w:rPr>
                              <w:t>口</w:t>
                            </w:r>
                          </w:p>
                        </w:txbxContent>
                      </wps:txbx>
                      <wps:bodyPr vert="horz" wrap="none" lIns="92160" tIns="46440" rIns="92160" bIns="46440" compatLnSpc="0">
                        <a:noAutofit/>
                      </wps:bodyPr>
                    </wps:wsp>
                  </a:graphicData>
                </a:graphic>
              </wp:anchor>
            </w:drawing>
          </mc:Choice>
          <mc:Fallback>
            <w:pict>
              <v:shapetype id="_x0000_t202" coordsize="21600,21600" o:spt="202" path="m,l,21600r21600,l21600,xe">
                <v:stroke joinstyle="miter"/>
                <v:path gradientshapeok="t" o:connecttype="rect"/>
              </v:shapetype>
              <v:shape id="框架1" o:spid="_x0000_s1026" type="#_x0000_t202" style="position:absolute;margin-left:455.6pt;margin-top:21.2pt;width:27pt;height:55.5pt;z-index:-50331646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" filled="f" stroked="f">
                <v:textbox inset="2.56mm,1.29mm,2.56mm,1.29mm">
                  <w:txbxContent>
                    <w:p w:rsidR="0086012B" w:rsidRDefault="00FA32BF">
                      <w:pPr>
                        <w:pStyle w:val="Standard"/>
                        <w:rPr>
                          <w:rFonts w:ascii="標楷體" w:eastAsia="標楷體" w:hAnsi="標楷體" w:cs="標楷體"/>
                        </w:rPr>
                      </w:pPr>
                      <w:r>
                        <w:rPr>
                          <w:rFonts w:ascii="標楷體" w:eastAsia="標楷體" w:hAnsi="標楷體" w:cs="標楷體"/>
                        </w:rPr>
                        <w:t>排</w:t>
                      </w:r>
                    </w:p>
                    <w:p w:rsidR="0086012B" w:rsidRDefault="00FA32BF">
                      <w:pPr>
                        <w:pStyle w:val="Standard"/>
                        <w:rPr>
                          <w:rFonts w:ascii="標楷體" w:eastAsia="標楷體" w:hAnsi="標楷體" w:cs="標楷體"/>
                        </w:rPr>
                      </w:pPr>
                      <w:r>
                        <w:rPr>
                          <w:rFonts w:ascii="標楷體" w:eastAsia="標楷體" w:hAnsi="標楷體" w:cs="標楷體"/>
                        </w:rPr>
                        <w:t>氣</w:t>
                      </w:r>
                    </w:p>
                    <w:p w:rsidR="0086012B" w:rsidRDefault="00FA32BF">
                      <w:pPr>
                        <w:pStyle w:val="Standard"/>
                        <w:rPr>
                          <w:rFonts w:ascii="標楷體" w:eastAsia="標楷體" w:hAnsi="標楷體" w:cs="標楷體"/>
                        </w:rPr>
                      </w:pPr>
                      <w:r>
                        <w:rPr>
                          <w:rFonts w:ascii="標楷體" w:eastAsia="標楷體" w:hAnsi="標楷體" w:cs="標楷體"/>
                        </w:rPr>
                        <w:t>口</w:t>
                      </w:r>
                    </w:p>
                  </w:txbxContent>
                </v:textbox>
              </v:shape>
            </w:pict>
          </mc:Fallback>
        </mc:AlternateContent>
      </w:r>
    </w:p>
    <w:p w:rsidR="0086012B" w:rsidRPr="00F5222D" w:rsidRDefault="00FA32BF">
      <w:pPr>
        <w:pStyle w:val="Standard"/>
        <w:snapToGrid w:val="0"/>
        <w:rPr>
          <w:rFonts w:ascii="標楷體" w:eastAsia="標楷體" w:hAnsi="標楷體"/>
          <w:sz w:val="28"/>
        </w:rPr>
      </w:pPr>
      <w:r w:rsidRPr="00F5222D">
        <w:rPr>
          <w:rFonts w:ascii="標楷體" w:eastAsia="標楷體" w:hAnsi="標楷體"/>
          <w:noProof/>
          <w:sz w:val="28"/>
        </w:rPr>
        <w:drawing>
          <wp:anchor distT="0" distB="0" distL="114300" distR="114300" simplePos="0" relativeHeight="21" behindDoc="1" locked="0" layoutInCell="1" allowOverlap="1">
            <wp:simplePos x="0" y="0"/>
            <wp:positionH relativeFrom="column">
              <wp:posOffset>-3960</wp:posOffset>
            </wp:positionH>
            <wp:positionV relativeFrom="paragraph">
              <wp:posOffset>130320</wp:posOffset>
            </wp:positionV>
            <wp:extent cx="5751720" cy="2157120"/>
            <wp:effectExtent l="0" t="0" r="1380" b="0"/>
            <wp:wrapNone/>
            <wp:docPr id="3" name="影像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bright="-50000"/>
                      <a:alphaModFix/>
                    </a:blip>
                    <a:srcRect/>
                    <a:stretch>
                      <a:fillRect/>
                    </a:stretch>
                  </pic:blipFill>
                  <pic:spPr>
                    <a:xfrm>
                      <a:off x="0" y="0"/>
                      <a:ext cx="5751720" cy="2157120"/>
                    </a:xfrm>
                    <a:prstGeom prst="rect">
                      <a:avLst/>
                    </a:prstGeom>
                    <a:ln>
                      <a:noFill/>
                      <a:prstDash/>
                    </a:ln>
                  </pic:spPr>
                </pic:pic>
              </a:graphicData>
            </a:graphic>
          </wp:anchor>
        </w:drawing>
      </w:r>
    </w:p>
    <w:p w:rsidR="0086012B" w:rsidRPr="00F5222D" w:rsidRDefault="00FA32BF">
      <w:pPr>
        <w:pStyle w:val="Standard"/>
        <w:snapToGrid w:val="0"/>
        <w:jc w:val="center"/>
        <w:rPr>
          <w:rFonts w:ascii="標楷體" w:eastAsia="標楷體" w:hAnsi="標楷體"/>
          <w:sz w:val="28"/>
          <w:lang w:val="zh-TW"/>
        </w:rPr>
      </w:pPr>
      <w:r w:rsidRPr="00F5222D">
        <w:rPr>
          <w:rFonts w:ascii="標楷體" w:eastAsia="標楷體" w:hAnsi="標楷體"/>
          <w:noProof/>
          <w:sz w:val="28"/>
        </w:rPr>
        <mc:AlternateContent>
          <mc:Choice Requires="wps">
            <w:drawing>
              <wp:anchor distT="0" distB="0" distL="114300" distR="114300" simplePos="0" relativeHeight="15" behindDoc="1" locked="0" layoutInCell="1" allowOverlap="1">
                <wp:simplePos x="0" y="0"/>
                <wp:positionH relativeFrom="column">
                  <wp:posOffset>3729960</wp:posOffset>
                </wp:positionH>
                <wp:positionV relativeFrom="paragraph">
                  <wp:posOffset>153000</wp:posOffset>
                </wp:positionV>
                <wp:extent cx="819000" cy="361799"/>
                <wp:effectExtent l="0" t="0" r="0" b="0"/>
                <wp:wrapNone/>
                <wp:docPr id="4" name="框架3"/>
                <wp:cNvGraphicFramePr/>
                <a:graphic xmlns:a="http://schemas.openxmlformats.org/drawingml/2006/main">
                  <a:graphicData uri="http://schemas.microsoft.com/office/word/2010/wordprocessingShape">
                    <wps:wsp>
                      <wps:cNvSpPr txBox="1"/>
                      <wps:spPr>
                        <a:xfrm>
                          <a:off x="0" y="0"/>
                          <a:ext cx="819000" cy="361799"/>
                        </a:xfrm>
                        <a:prstGeom prst="rect">
                          <a:avLst/>
                        </a:prstGeom>
                        <a:ln>
                          <a:noFill/>
                          <a:prstDash/>
                        </a:ln>
                      </wps:spPr>
                      <wps:txbx>
                        <w:txbxContent>
                          <w:p w:rsidR="0086012B" w:rsidRDefault="00FA32BF">
                            <w:pPr>
                              <w:pStyle w:val="Standard"/>
                              <w:rPr>
                                <w:rFonts w:eastAsia="標楷體"/>
                              </w:rPr>
                            </w:pPr>
                            <w:r>
                              <w:rPr>
                                <w:rFonts w:eastAsia="標楷體"/>
                              </w:rPr>
                              <w:t>校正閥</w:t>
                            </w:r>
                            <w:r>
                              <w:rPr>
                                <w:rFonts w:eastAsia="標楷體"/>
                              </w:rPr>
                              <w:t>B</w:t>
                            </w:r>
                          </w:p>
                        </w:txbxContent>
                      </wps:txbx>
                      <wps:bodyPr vert="horz" wrap="none" lIns="92160" tIns="46440" rIns="92160" bIns="46440" compatLnSpc="0">
                        <a:noAutofit/>
                      </wps:bodyPr>
                    </wps:wsp>
                  </a:graphicData>
                </a:graphic>
              </wp:anchor>
            </w:drawing>
          </mc:Choice>
          <mc:Fallback>
            <w:pict>
              <v:shape id="框架3" o:spid="_x0000_s1027" type="#_x0000_t202" style="position:absolute;left:0;text-align:left;margin-left:293.7pt;margin-top:12.05pt;width:64.5pt;height:28.5pt;z-index:-503316465;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" filled="f" stroked="f">
                <v:textbox inset="2.56mm,1.29mm,2.56mm,1.29mm">
                  <w:txbxContent>
                    <w:p w:rsidR="0086012B" w:rsidRDefault="00FA32BF">
                      <w:pPr>
                        <w:pStyle w:val="Standard"/>
                        <w:rPr>
                          <w:rFonts w:eastAsia="標楷體"/>
                        </w:rPr>
                      </w:pPr>
                      <w:r>
                        <w:rPr>
                          <w:rFonts w:eastAsia="標楷體"/>
                        </w:rPr>
                        <w:t>校正閥</w:t>
                      </w:r>
                      <w:r>
                        <w:rPr>
                          <w:rFonts w:eastAsia="標楷體"/>
                        </w:rPr>
                        <w:t>B</w:t>
                      </w:r>
                    </w:p>
                  </w:txbxContent>
                </v:textbox>
              </v:shape>
            </w:pict>
          </mc:Fallback>
        </mc:AlternateContent>
      </w:r>
    </w:p>
    <w:p w:rsidR="0086012B" w:rsidRPr="00F5222D" w:rsidRDefault="00FA32BF">
      <w:pPr>
        <w:pStyle w:val="Standard"/>
        <w:autoSpaceDE w:val="0"/>
        <w:spacing w:after="120" w:line="400" w:lineRule="exact"/>
        <w:jc w:val="both"/>
        <w:rPr>
          <w:rFonts w:ascii="標楷體" w:eastAsia="標楷體" w:hAnsi="標楷體"/>
          <w:sz w:val="28"/>
          <w:szCs w:val="28"/>
          <w:lang w:val="zh-TW"/>
        </w:rPr>
      </w:pPr>
      <w:r w:rsidRPr="00F5222D">
        <w:rPr>
          <w:rFonts w:ascii="標楷體" w:eastAsia="標楷體" w:hAnsi="標楷體"/>
          <w:noProof/>
          <w:sz w:val="28"/>
          <w:szCs w:val="28"/>
        </w:rPr>
        <mc:AlternateContent>
          <mc:Choice Requires="wps">
            <w:drawing>
              <wp:anchor distT="0" distB="0" distL="114300" distR="114300" simplePos="0" relativeHeight="16" behindDoc="1" locked="0" layoutInCell="1" allowOverlap="1">
                <wp:simplePos x="0" y="0"/>
                <wp:positionH relativeFrom="column">
                  <wp:posOffset>1275120</wp:posOffset>
                </wp:positionH>
                <wp:positionV relativeFrom="paragraph">
                  <wp:posOffset>214560</wp:posOffset>
                </wp:positionV>
                <wp:extent cx="788040" cy="288360"/>
                <wp:effectExtent l="0" t="0" r="0" b="0"/>
                <wp:wrapNone/>
                <wp:docPr id="5" name="框架4"/>
                <wp:cNvGraphicFramePr/>
                <a:graphic xmlns:a="http://schemas.openxmlformats.org/drawingml/2006/main">
                  <a:graphicData uri="http://schemas.microsoft.com/office/word/2010/wordprocessingShape">
                    <wps:wsp>
                      <wps:cNvSpPr txBox="1"/>
                      <wps:spPr>
                        <a:xfrm>
                          <a:off x="0" y="0"/>
                          <a:ext cx="788040" cy="288360"/>
                        </a:xfrm>
                        <a:prstGeom prst="rect">
                          <a:avLst/>
                        </a:prstGeom>
                        <a:ln>
                          <a:noFill/>
                          <a:prstDash/>
                        </a:ln>
                      </wps:spPr>
                      <wps:txbx>
                        <w:txbxContent>
                          <w:p w:rsidR="0086012B" w:rsidRDefault="00FA32BF">
                            <w:pPr>
                              <w:pStyle w:val="Standard"/>
                              <w:rPr>
                                <w:rFonts w:eastAsia="標楷體"/>
                              </w:rPr>
                            </w:pPr>
                            <w:r>
                              <w:rPr>
                                <w:rFonts w:eastAsia="標楷體"/>
                              </w:rPr>
                              <w:t>校正閥</w:t>
                            </w:r>
                            <w:r>
                              <w:rPr>
                                <w:rFonts w:eastAsia="標楷體"/>
                              </w:rPr>
                              <w:t>A</w:t>
                            </w:r>
                          </w:p>
                        </w:txbxContent>
                      </wps:txbx>
                      <wps:bodyPr vert="horz" wrap="none" lIns="92160" tIns="46440" rIns="92160" bIns="46440" compatLnSpc="0">
                        <a:noAutofit/>
                      </wps:bodyPr>
                    </wps:wsp>
                  </a:graphicData>
                </a:graphic>
              </wp:anchor>
            </w:drawing>
          </mc:Choice>
          <mc:Fallback>
            <w:pict>
              <v:shape id="框架4" o:spid="_x0000_s1028" type="#_x0000_t202" style="position:absolute;left:0;text-align:left;margin-left:100.4pt;margin-top:16.9pt;width:62.05pt;height:22.7pt;z-index:-5033164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" filled="f" stroked="f">
                <v:textbox inset="2.56mm,1.29mm,2.56mm,1.29mm">
                  <w:txbxContent>
                    <w:p w:rsidR="0086012B" w:rsidRDefault="00FA32BF">
                      <w:pPr>
                        <w:pStyle w:val="Standard"/>
                        <w:rPr>
                          <w:rFonts w:eastAsia="標楷體"/>
                        </w:rPr>
                      </w:pPr>
                      <w:r>
                        <w:rPr>
                          <w:rFonts w:eastAsia="標楷體"/>
                        </w:rPr>
                        <w:t>校正閥</w:t>
                      </w:r>
                      <w:r>
                        <w:rPr>
                          <w:rFonts w:eastAsia="標楷體"/>
                        </w:rPr>
                        <w:t>A</w:t>
                      </w:r>
                    </w:p>
                  </w:txbxContent>
                </v:textbox>
              </v:shape>
            </w:pict>
          </mc:Fallback>
        </mc:AlternateContent>
      </w:r>
    </w:p>
    <w:p w:rsidR="0086012B" w:rsidRPr="00F5222D" w:rsidRDefault="0086012B">
      <w:pPr>
        <w:pStyle w:val="Standard"/>
        <w:snapToGrid w:val="0"/>
        <w:jc w:val="center"/>
        <w:rPr>
          <w:rFonts w:ascii="標楷體" w:eastAsia="標楷體" w:hAnsi="標楷體"/>
          <w:sz w:val="28"/>
          <w:szCs w:val="28"/>
        </w:rPr>
      </w:pPr>
    </w:p>
    <w:p w:rsidR="0086012B" w:rsidRPr="00F5222D" w:rsidRDefault="00FA32BF">
      <w:pPr>
        <w:pStyle w:val="Standard"/>
        <w:snapToGrid w:val="0"/>
        <w:jc w:val="center"/>
        <w:rPr>
          <w:rFonts w:ascii="標楷體" w:eastAsia="標楷體" w:hAnsi="標楷體"/>
          <w:sz w:val="28"/>
          <w:lang w:val="zh-TW"/>
        </w:rPr>
      </w:pPr>
      <w:r w:rsidRPr="00F5222D">
        <w:rPr>
          <w:rFonts w:ascii="標楷體" w:eastAsia="標楷體" w:hAnsi="標楷體"/>
          <w:noProof/>
          <w:sz w:val="28"/>
        </w:rPr>
        <mc:AlternateContent>
          <mc:Choice Requires="wps">
            <w:drawing>
              <wp:anchor distT="0" distB="0" distL="114300" distR="114300" simplePos="0" relativeHeight="17" behindDoc="1" locked="0" layoutInCell="1" allowOverlap="1">
                <wp:simplePos x="0" y="0"/>
                <wp:positionH relativeFrom="column">
                  <wp:posOffset>4349160</wp:posOffset>
                </wp:positionH>
                <wp:positionV relativeFrom="paragraph">
                  <wp:posOffset>87480</wp:posOffset>
                </wp:positionV>
                <wp:extent cx="218520" cy="207000"/>
                <wp:effectExtent l="0" t="0" r="0" b="0"/>
                <wp:wrapNone/>
                <wp:docPr id="6" name="框架5"/>
                <wp:cNvGraphicFramePr/>
                <a:graphic xmlns:a="http://schemas.openxmlformats.org/drawingml/2006/main">
                  <a:graphicData uri="http://schemas.microsoft.com/office/word/2010/wordprocessingShape">
                    <wps:wsp>
                      <wps:cNvSpPr txBox="1"/>
                      <wps:spPr>
                        <a:xfrm>
                          <a:off x="0" y="0"/>
                          <a:ext cx="218520" cy="207000"/>
                        </a:xfrm>
                        <a:prstGeom prst="rect">
                          <a:avLst/>
                        </a:prstGeom>
                        <a:ln>
                          <a:noFill/>
                          <a:prstDash/>
                        </a:ln>
                      </wps:spPr>
                      <wps:txbx>
                        <w:txbxContent>
                          <w:p w:rsidR="0086012B" w:rsidRDefault="00FA32BF">
                            <w:pPr>
                              <w:pStyle w:val="Standard"/>
                              <w:rPr>
                                <w:rFonts w:eastAsia="標楷體"/>
                              </w:rPr>
                            </w:pPr>
                            <w:r>
                              <w:rPr>
                                <w:rFonts w:eastAsia="標楷體"/>
                              </w:rPr>
                              <w:t>15</w:t>
                            </w:r>
                          </w:p>
                        </w:txbxContent>
                      </wps:txbx>
                      <wps:bodyPr vert="horz" wrap="none" lIns="92160" tIns="46440" rIns="92160" bIns="46440" compatLnSpc="0">
                        <a:noAutofit/>
                      </wps:bodyPr>
                    </wps:wsp>
                  </a:graphicData>
                </a:graphic>
              </wp:anchor>
            </w:drawing>
          </mc:Choice>
          <mc:Fallback>
            <w:pict>
              <v:shape id="框架5" o:spid="_x0000_s1029" type="#_x0000_t202" style="position:absolute;left:0;text-align:left;margin-left:342.45pt;margin-top:6.9pt;width:17.2pt;height:16.3pt;z-index:-50331646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" filled="f" stroked="f">
                <v:textbox inset="2.56mm,1.29mm,2.56mm,1.29mm">
                  <w:txbxContent>
                    <w:p w:rsidR="0086012B" w:rsidRDefault="00FA32BF">
                      <w:pPr>
                        <w:pStyle w:val="Standard"/>
                        <w:rPr>
                          <w:rFonts w:eastAsia="標楷體"/>
                        </w:rPr>
                      </w:pPr>
                      <w:r>
                        <w:rPr>
                          <w:rFonts w:eastAsia="標楷體"/>
                        </w:rPr>
                        <w:t>15</w:t>
                      </w:r>
                    </w:p>
                  </w:txbxContent>
                </v:textbox>
              </v:shape>
            </w:pict>
          </mc:Fallback>
        </mc:AlternateContent>
      </w:r>
    </w:p>
    <w:p w:rsidR="0086012B" w:rsidRPr="00F5222D" w:rsidRDefault="00FA32BF">
      <w:pPr>
        <w:pStyle w:val="Standard"/>
        <w:snapToGrid w:val="0"/>
        <w:jc w:val="center"/>
        <w:rPr>
          <w:rFonts w:ascii="標楷體" w:eastAsia="標楷體" w:hAnsi="標楷體"/>
          <w:sz w:val="28"/>
          <w:lang w:val="zh-TW"/>
        </w:rPr>
      </w:pPr>
      <w:r w:rsidRPr="00F5222D">
        <w:rPr>
          <w:rFonts w:ascii="標楷體" w:eastAsia="標楷體" w:hAnsi="標楷體"/>
          <w:noProof/>
          <w:sz w:val="28"/>
        </w:rPr>
        <mc:AlternateContent>
          <mc:Choice Requires="wps">
            <w:drawing>
              <wp:anchor distT="0" distB="0" distL="114300" distR="114300" simplePos="0" relativeHeight="18" behindDoc="1" locked="0" layoutInCell="1" allowOverlap="1">
                <wp:simplePos x="0" y="0"/>
                <wp:positionH relativeFrom="column">
                  <wp:posOffset>3920400</wp:posOffset>
                </wp:positionH>
                <wp:positionV relativeFrom="paragraph">
                  <wp:posOffset>95760</wp:posOffset>
                </wp:positionV>
                <wp:extent cx="343080" cy="191880"/>
                <wp:effectExtent l="0" t="0" r="0" b="0"/>
                <wp:wrapNone/>
                <wp:docPr id="7" name="框架7"/>
                <wp:cNvGraphicFramePr/>
                <a:graphic xmlns:a="http://schemas.openxmlformats.org/drawingml/2006/main">
                  <a:graphicData uri="http://schemas.microsoft.com/office/word/2010/wordprocessingShape">
                    <wps:wsp>
                      <wps:cNvSpPr txBox="1"/>
                      <wps:spPr>
                        <a:xfrm>
                          <a:off x="0" y="0"/>
                          <a:ext cx="343080" cy="191880"/>
                        </a:xfrm>
                        <a:prstGeom prst="rect">
                          <a:avLst/>
                        </a:prstGeom>
                        <a:ln>
                          <a:noFill/>
                          <a:prstDash/>
                        </a:ln>
                      </wps:spPr>
                      <wps:txbx>
                        <w:txbxContent>
                          <w:p w:rsidR="0086012B" w:rsidRDefault="00FA32BF">
                            <w:pPr>
                              <w:pStyle w:val="Standard"/>
                              <w:rPr>
                                <w:rFonts w:eastAsia="標楷體"/>
                              </w:rPr>
                            </w:pPr>
                            <w:r>
                              <w:rPr>
                                <w:rFonts w:eastAsia="標楷體"/>
                              </w:rPr>
                              <w:t xml:space="preserve"> 14</w:t>
                            </w:r>
                          </w:p>
                          <w:p w:rsidR="0086012B" w:rsidRDefault="0086012B">
                            <w:pPr>
                              <w:pStyle w:val="Standard"/>
                              <w:rPr>
                                <w:rFonts w:eastAsia="標楷體"/>
                              </w:rPr>
                            </w:pPr>
                          </w:p>
                        </w:txbxContent>
                      </wps:txbx>
                      <wps:bodyPr vert="horz" wrap="none" lIns="92160" tIns="46440" rIns="92160" bIns="46440" compatLnSpc="0">
                        <a:noAutofit/>
                      </wps:bodyPr>
                    </wps:wsp>
                  </a:graphicData>
                </a:graphic>
              </wp:anchor>
            </w:drawing>
          </mc:Choice>
          <mc:Fallback>
            <w:pict>
              <v:shape id="框架7" o:spid="_x0000_s1030" type="#_x0000_t202" style="position:absolute;left:0;text-align:left;margin-left:308.7pt;margin-top:7.55pt;width:27pt;height:15.1pt;z-index:-50331646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" filled="f" stroked="f">
                <v:textbox inset="2.56mm,1.29mm,2.56mm,1.29mm">
                  <w:txbxContent>
                    <w:p w:rsidR="0086012B" w:rsidRDefault="00FA32BF">
                      <w:pPr>
                        <w:pStyle w:val="Standard"/>
                        <w:rPr>
                          <w:rFonts w:eastAsia="標楷體"/>
                        </w:rPr>
                      </w:pPr>
                      <w:r>
                        <w:rPr>
                          <w:rFonts w:eastAsia="標楷體"/>
                        </w:rPr>
                        <w:t xml:space="preserve"> 14</w:t>
                      </w:r>
                    </w:p>
                    <w:p w:rsidR="0086012B" w:rsidRDefault="0086012B">
                      <w:pPr>
                        <w:pStyle w:val="Standard"/>
                        <w:rPr>
                          <w:rFonts w:eastAsia="標楷體"/>
                        </w:rPr>
                      </w:pPr>
                    </w:p>
                  </w:txbxContent>
                </v:textbox>
              </v:shape>
            </w:pict>
          </mc:Fallback>
        </mc:AlternateContent>
      </w:r>
      <w:r w:rsidRPr="00F5222D">
        <w:rPr>
          <w:rFonts w:ascii="標楷體" w:eastAsia="標楷體" w:hAnsi="標楷體"/>
          <w:noProof/>
          <w:sz w:val="28"/>
        </w:rPr>
        <mc:AlternateContent>
          <mc:Choice Requires="wps">
            <w:drawing>
              <wp:anchor distT="0" distB="0" distL="114300" distR="114300" simplePos="0" relativeHeight="20" behindDoc="1" locked="0" layoutInCell="1" allowOverlap="1">
                <wp:simplePos x="0" y="0"/>
                <wp:positionH relativeFrom="column">
                  <wp:posOffset>1413360</wp:posOffset>
                </wp:positionH>
                <wp:positionV relativeFrom="paragraph">
                  <wp:posOffset>5760</wp:posOffset>
                </wp:positionV>
                <wp:extent cx="258480" cy="181080"/>
                <wp:effectExtent l="0" t="0" r="0" b="0"/>
                <wp:wrapNone/>
                <wp:docPr id="8" name="框架6"/>
                <wp:cNvGraphicFramePr/>
                <a:graphic xmlns:a="http://schemas.openxmlformats.org/drawingml/2006/main">
                  <a:graphicData uri="http://schemas.microsoft.com/office/word/2010/wordprocessingShape">
                    <wps:wsp>
                      <wps:cNvSpPr txBox="1"/>
                      <wps:spPr>
                        <a:xfrm>
                          <a:off x="0" y="0"/>
                          <a:ext cx="258480" cy="181080"/>
                        </a:xfrm>
                        <a:prstGeom prst="rect">
                          <a:avLst/>
                        </a:prstGeom>
                        <a:ln>
                          <a:noFill/>
                          <a:prstDash/>
                        </a:ln>
                      </wps:spPr>
                      <wps:txbx>
                        <w:txbxContent>
                          <w:p w:rsidR="0086012B" w:rsidRDefault="00FA32BF">
                            <w:pPr>
                              <w:pStyle w:val="Standard"/>
                              <w:rPr>
                                <w:rFonts w:eastAsia="標楷體"/>
                              </w:rPr>
                            </w:pPr>
                            <w:r>
                              <w:rPr>
                                <w:rFonts w:eastAsia="標楷體"/>
                              </w:rPr>
                              <w:t>13</w:t>
                            </w:r>
                          </w:p>
                          <w:p w:rsidR="0086012B" w:rsidRDefault="00FA32BF">
                            <w:pPr>
                              <w:pStyle w:val="Standard"/>
                              <w:rPr>
                                <w:rFonts w:eastAsia="標楷體"/>
                              </w:rPr>
                            </w:pPr>
                            <w:r>
                              <w:rPr>
                                <w:rFonts w:eastAsia="標楷體"/>
                              </w:rPr>
                              <w:t>3</w:t>
                            </w:r>
                          </w:p>
                        </w:txbxContent>
                      </wps:txbx>
                      <wps:bodyPr vert="horz" wrap="none" lIns="92160" tIns="46440" rIns="92160" bIns="46440" compatLnSpc="0">
                        <a:noAutofit/>
                      </wps:bodyPr>
                    </wps:wsp>
                  </a:graphicData>
                </a:graphic>
              </wp:anchor>
            </w:drawing>
          </mc:Choice>
          <mc:Fallback>
            <w:pict>
              <v:shape id="框架6" o:spid="_x0000_s1031" type="#_x0000_t202" style="position:absolute;left:0;text-align:left;margin-left:111.3pt;margin-top:.45pt;width:20.35pt;height:14.25pt;z-index:-5033164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" filled="f" stroked="f">
                <v:textbox inset="2.56mm,1.29mm,2.56mm,1.29mm">
                  <w:txbxContent>
                    <w:p w:rsidR="0086012B" w:rsidRDefault="00FA32BF">
                      <w:pPr>
                        <w:pStyle w:val="Standard"/>
                        <w:rPr>
                          <w:rFonts w:eastAsia="標楷體"/>
                        </w:rPr>
                      </w:pPr>
                      <w:r>
                        <w:rPr>
                          <w:rFonts w:eastAsia="標楷體"/>
                        </w:rPr>
                        <w:t>13</w:t>
                      </w:r>
                    </w:p>
                    <w:p w:rsidR="0086012B" w:rsidRDefault="00FA32BF">
                      <w:pPr>
                        <w:pStyle w:val="Standard"/>
                        <w:rPr>
                          <w:rFonts w:eastAsia="標楷體"/>
                        </w:rPr>
                      </w:pPr>
                      <w:r>
                        <w:rPr>
                          <w:rFonts w:eastAsia="標楷體"/>
                        </w:rPr>
                        <w:t>3</w:t>
                      </w:r>
                    </w:p>
                  </w:txbxContent>
                </v:textbox>
              </v:shape>
            </w:pict>
          </mc:Fallback>
        </mc:AlternateContent>
      </w:r>
    </w:p>
    <w:p w:rsidR="0086012B" w:rsidRPr="00F5222D" w:rsidRDefault="0086012B">
      <w:pPr>
        <w:pStyle w:val="Standard"/>
        <w:snapToGrid w:val="0"/>
        <w:jc w:val="center"/>
        <w:rPr>
          <w:rFonts w:ascii="標楷體" w:eastAsia="標楷體" w:hAnsi="標楷體"/>
          <w:sz w:val="28"/>
        </w:rPr>
      </w:pPr>
    </w:p>
    <w:p w:rsidR="0086012B" w:rsidRPr="00F5222D" w:rsidRDefault="0086012B">
      <w:pPr>
        <w:pStyle w:val="Standard"/>
        <w:snapToGrid w:val="0"/>
        <w:rPr>
          <w:rFonts w:ascii="標楷體" w:eastAsia="標楷體" w:hAnsi="標楷體"/>
          <w:sz w:val="28"/>
        </w:rPr>
      </w:pPr>
    </w:p>
    <w:p w:rsidR="0086012B" w:rsidRPr="00F5222D" w:rsidRDefault="0086012B">
      <w:pPr>
        <w:pStyle w:val="Standard"/>
        <w:snapToGrid w:val="0"/>
        <w:spacing w:after="120"/>
        <w:ind w:left="2880"/>
        <w:rPr>
          <w:rFonts w:ascii="標楷體" w:eastAsia="標楷體" w:hAnsi="標楷體"/>
          <w:sz w:val="28"/>
        </w:rPr>
      </w:pPr>
    </w:p>
    <w:p w:rsidR="0086012B" w:rsidRPr="00F5222D" w:rsidRDefault="0086012B">
      <w:pPr>
        <w:pStyle w:val="Standard"/>
        <w:snapToGrid w:val="0"/>
        <w:spacing w:after="120"/>
        <w:ind w:left="2880"/>
        <w:rPr>
          <w:rFonts w:ascii="標楷體" w:eastAsia="標楷體" w:hAnsi="標楷體"/>
          <w:sz w:val="28"/>
        </w:rPr>
      </w:pPr>
    </w:p>
    <w:p w:rsidR="0086012B" w:rsidRPr="00F5222D" w:rsidRDefault="0086012B">
      <w:pPr>
        <w:pStyle w:val="Standard"/>
        <w:snapToGrid w:val="0"/>
        <w:spacing w:after="120"/>
        <w:ind w:left="2880"/>
        <w:rPr>
          <w:rFonts w:ascii="標楷體" w:eastAsia="標楷體" w:hAnsi="標楷體"/>
          <w:sz w:val="28"/>
        </w:rPr>
      </w:pPr>
    </w:p>
    <w:p w:rsidR="0086012B" w:rsidRPr="00F5222D" w:rsidRDefault="00FA32BF">
      <w:pPr>
        <w:pStyle w:val="Standard"/>
        <w:snapToGrid w:val="0"/>
        <w:spacing w:after="120"/>
        <w:ind w:left="2880"/>
        <w:rPr>
          <w:rFonts w:ascii="標楷體" w:eastAsia="標楷體" w:hAnsi="標楷體"/>
        </w:rPr>
      </w:pPr>
      <w:r w:rsidRPr="00F5222D">
        <w:rPr>
          <w:rFonts w:ascii="標楷體" w:eastAsia="標楷體" w:hAnsi="標楷體"/>
          <w:sz w:val="28"/>
        </w:rPr>
        <w:t>圖一</w:t>
      </w:r>
      <w:r w:rsidRPr="00F5222D">
        <w:rPr>
          <w:rFonts w:ascii="標楷體" w:eastAsia="標楷體" w:hAnsi="標楷體" w:cs="標楷體"/>
          <w:sz w:val="28"/>
        </w:rPr>
        <w:t>、</w:t>
      </w:r>
      <w:r w:rsidRPr="00F5222D">
        <w:rPr>
          <w:rFonts w:ascii="標楷體" w:eastAsia="標楷體" w:hAnsi="標楷體"/>
          <w:sz w:val="28"/>
        </w:rPr>
        <w:t>現場檢測儀器配置</w:t>
      </w:r>
      <w:r w:rsidRPr="00F5222D">
        <w:rPr>
          <w:rFonts w:ascii="標楷體" w:eastAsia="標楷體" w:hAnsi="標楷體"/>
          <w:sz w:val="28"/>
          <w:szCs w:val="28"/>
        </w:rPr>
        <w:t>示意</w:t>
      </w:r>
      <w:r w:rsidRPr="00F5222D">
        <w:rPr>
          <w:rFonts w:ascii="標楷體" w:eastAsia="標楷體" w:hAnsi="標楷體"/>
          <w:sz w:val="28"/>
        </w:rPr>
        <w:t>圖</w:t>
      </w:r>
    </w:p>
    <w:p w:rsidR="0086012B" w:rsidRPr="00F5222D" w:rsidRDefault="00FA32BF">
      <w:pPr>
        <w:pStyle w:val="Standard"/>
        <w:snapToGrid w:val="0"/>
        <w:spacing w:after="120"/>
        <w:ind w:left="2880"/>
        <w:rPr>
          <w:rFonts w:ascii="標楷體" w:eastAsia="標楷體" w:hAnsi="標楷體"/>
          <w:sz w:val="28"/>
        </w:rPr>
      </w:pPr>
      <w:r w:rsidRPr="00F5222D">
        <w:rPr>
          <w:rFonts w:ascii="標楷體" w:eastAsia="標楷體" w:hAnsi="標楷體"/>
          <w:sz w:val="28"/>
        </w:rPr>
        <w:t>圖一說明</w:t>
      </w:r>
    </w:p>
    <w:p w:rsidR="0086012B" w:rsidRPr="00F5222D" w:rsidRDefault="00FA32BF">
      <w:pPr>
        <w:pStyle w:val="Standard"/>
        <w:autoSpaceDE w:val="0"/>
        <w:spacing w:after="100" w:line="320" w:lineRule="exact"/>
        <w:ind w:left="2880"/>
        <w:jc w:val="both"/>
        <w:rPr>
          <w:rFonts w:ascii="標楷體" w:eastAsia="標楷體" w:hAnsi="標楷體"/>
          <w:sz w:val="28"/>
          <w:szCs w:val="28"/>
        </w:rPr>
      </w:pPr>
      <w:r w:rsidRPr="00F5222D">
        <w:rPr>
          <w:rFonts w:ascii="標楷體" w:eastAsia="標楷體" w:hAnsi="標楷體"/>
          <w:sz w:val="28"/>
          <w:szCs w:val="28"/>
        </w:rPr>
        <w:t xml:space="preserve">1. </w:t>
      </w:r>
      <w:proofErr w:type="gramStart"/>
      <w:r w:rsidRPr="00F5222D">
        <w:rPr>
          <w:rFonts w:ascii="標楷體" w:eastAsia="標楷體" w:hAnsi="標楷體"/>
          <w:sz w:val="28"/>
          <w:szCs w:val="28"/>
        </w:rPr>
        <w:t>採</w:t>
      </w:r>
      <w:proofErr w:type="gramEnd"/>
      <w:r w:rsidRPr="00F5222D">
        <w:rPr>
          <w:rFonts w:ascii="標楷體" w:eastAsia="標楷體" w:hAnsi="標楷體"/>
          <w:sz w:val="28"/>
          <w:szCs w:val="28"/>
        </w:rPr>
        <w:t>樣管</w:t>
      </w:r>
    </w:p>
    <w:p w:rsidR="0086012B" w:rsidRPr="00F5222D" w:rsidRDefault="00FA32BF">
      <w:pPr>
        <w:pStyle w:val="Standard"/>
        <w:autoSpaceDE w:val="0"/>
        <w:spacing w:after="100" w:line="320" w:lineRule="exact"/>
        <w:ind w:left="2880"/>
        <w:jc w:val="both"/>
        <w:rPr>
          <w:rFonts w:ascii="標楷體" w:eastAsia="標楷體" w:hAnsi="標楷體"/>
          <w:sz w:val="28"/>
          <w:szCs w:val="28"/>
        </w:rPr>
      </w:pPr>
      <w:r w:rsidRPr="00F5222D">
        <w:rPr>
          <w:rFonts w:ascii="標楷體" w:eastAsia="標楷體" w:hAnsi="標楷體"/>
          <w:sz w:val="28"/>
          <w:szCs w:val="28"/>
        </w:rPr>
        <w:t xml:space="preserve">2. </w:t>
      </w:r>
      <w:r w:rsidRPr="00F5222D">
        <w:rPr>
          <w:rFonts w:ascii="標楷體" w:eastAsia="標楷體" w:hAnsi="標楷體"/>
          <w:sz w:val="28"/>
          <w:szCs w:val="28"/>
        </w:rPr>
        <w:t>初過濾器</w:t>
      </w:r>
    </w:p>
    <w:p w:rsidR="0086012B" w:rsidRPr="00F5222D" w:rsidRDefault="00FA32BF">
      <w:pPr>
        <w:pStyle w:val="Standard"/>
        <w:autoSpaceDE w:val="0"/>
        <w:spacing w:after="100" w:line="320" w:lineRule="exact"/>
        <w:ind w:left="2880"/>
        <w:jc w:val="both"/>
        <w:rPr>
          <w:rFonts w:ascii="標楷體" w:eastAsia="標楷體" w:hAnsi="標楷體"/>
          <w:sz w:val="28"/>
          <w:szCs w:val="28"/>
        </w:rPr>
      </w:pPr>
      <w:r w:rsidRPr="00F5222D">
        <w:rPr>
          <w:rFonts w:ascii="標楷體" w:eastAsia="標楷體" w:hAnsi="標楷體"/>
          <w:sz w:val="28"/>
          <w:szCs w:val="28"/>
        </w:rPr>
        <w:t xml:space="preserve">3. </w:t>
      </w:r>
      <w:proofErr w:type="gramStart"/>
      <w:r w:rsidRPr="00F5222D">
        <w:rPr>
          <w:rFonts w:ascii="標楷體" w:eastAsia="標楷體" w:hAnsi="標楷體"/>
          <w:sz w:val="28"/>
          <w:szCs w:val="28"/>
        </w:rPr>
        <w:t>採</w:t>
      </w:r>
      <w:proofErr w:type="gramEnd"/>
      <w:r w:rsidRPr="00F5222D">
        <w:rPr>
          <w:rFonts w:ascii="標楷體" w:eastAsia="標楷體" w:hAnsi="標楷體"/>
          <w:sz w:val="28"/>
          <w:szCs w:val="28"/>
        </w:rPr>
        <w:t>樣管線加熱設備</w:t>
      </w:r>
    </w:p>
    <w:p w:rsidR="0086012B" w:rsidRPr="00F5222D" w:rsidRDefault="00FA32BF">
      <w:pPr>
        <w:pStyle w:val="Standard"/>
        <w:autoSpaceDE w:val="0"/>
        <w:spacing w:after="100" w:line="320" w:lineRule="exact"/>
        <w:ind w:left="2880"/>
        <w:jc w:val="both"/>
        <w:rPr>
          <w:rFonts w:ascii="標楷體" w:eastAsia="標楷體" w:hAnsi="標楷體"/>
          <w:sz w:val="28"/>
          <w:szCs w:val="28"/>
        </w:rPr>
      </w:pPr>
      <w:r w:rsidRPr="00F5222D">
        <w:rPr>
          <w:rFonts w:ascii="標楷體" w:eastAsia="標楷體" w:hAnsi="標楷體"/>
          <w:sz w:val="28"/>
          <w:szCs w:val="28"/>
        </w:rPr>
        <w:t xml:space="preserve">4. </w:t>
      </w:r>
      <w:proofErr w:type="gramStart"/>
      <w:r w:rsidRPr="00F5222D">
        <w:rPr>
          <w:rFonts w:ascii="標楷體" w:eastAsia="標楷體" w:hAnsi="標楷體"/>
          <w:sz w:val="28"/>
          <w:szCs w:val="28"/>
        </w:rPr>
        <w:t>採</w:t>
      </w:r>
      <w:proofErr w:type="gramEnd"/>
      <w:r w:rsidRPr="00F5222D">
        <w:rPr>
          <w:rFonts w:ascii="標楷體" w:eastAsia="標楷體" w:hAnsi="標楷體"/>
          <w:sz w:val="28"/>
          <w:szCs w:val="28"/>
        </w:rPr>
        <w:t>樣管線</w:t>
      </w:r>
    </w:p>
    <w:p w:rsidR="0086012B" w:rsidRPr="00F5222D" w:rsidRDefault="00FA32BF">
      <w:pPr>
        <w:pStyle w:val="Standard"/>
        <w:autoSpaceDE w:val="0"/>
        <w:spacing w:after="100" w:line="320" w:lineRule="exact"/>
        <w:ind w:left="2880"/>
        <w:jc w:val="both"/>
        <w:rPr>
          <w:rFonts w:ascii="標楷體" w:eastAsia="標楷體" w:hAnsi="標楷體"/>
          <w:sz w:val="28"/>
          <w:szCs w:val="28"/>
        </w:rPr>
      </w:pPr>
      <w:r w:rsidRPr="00F5222D">
        <w:rPr>
          <w:rFonts w:ascii="標楷體" w:eastAsia="標楷體" w:hAnsi="標楷體"/>
          <w:sz w:val="28"/>
          <w:szCs w:val="28"/>
        </w:rPr>
        <w:t xml:space="preserve">5. </w:t>
      </w:r>
      <w:r w:rsidRPr="00F5222D">
        <w:rPr>
          <w:rFonts w:ascii="標楷體" w:eastAsia="標楷體" w:hAnsi="標楷體"/>
          <w:sz w:val="28"/>
          <w:szCs w:val="28"/>
        </w:rPr>
        <w:t>冷卻器（含分離單元）</w:t>
      </w:r>
    </w:p>
    <w:p w:rsidR="0086012B" w:rsidRPr="00F5222D" w:rsidRDefault="00FA32BF">
      <w:pPr>
        <w:pStyle w:val="Standard"/>
        <w:autoSpaceDE w:val="0"/>
        <w:spacing w:after="100" w:line="320" w:lineRule="exact"/>
        <w:ind w:left="2880"/>
        <w:jc w:val="both"/>
        <w:rPr>
          <w:rFonts w:ascii="標楷體" w:eastAsia="標楷體" w:hAnsi="標楷體"/>
          <w:sz w:val="28"/>
          <w:szCs w:val="28"/>
        </w:rPr>
      </w:pPr>
      <w:r w:rsidRPr="00F5222D">
        <w:rPr>
          <w:rFonts w:ascii="標楷體" w:eastAsia="標楷體" w:hAnsi="標楷體"/>
          <w:sz w:val="28"/>
          <w:szCs w:val="28"/>
        </w:rPr>
        <w:t xml:space="preserve">6. </w:t>
      </w:r>
      <w:proofErr w:type="gramStart"/>
      <w:r w:rsidRPr="00F5222D">
        <w:rPr>
          <w:rFonts w:ascii="標楷體" w:eastAsia="標楷體" w:hAnsi="標楷體"/>
          <w:sz w:val="28"/>
          <w:szCs w:val="28"/>
        </w:rPr>
        <w:t>採樣幫</w:t>
      </w:r>
      <w:proofErr w:type="gramEnd"/>
      <w:r w:rsidRPr="00F5222D">
        <w:rPr>
          <w:rFonts w:ascii="標楷體" w:eastAsia="標楷體" w:hAnsi="標楷體"/>
          <w:sz w:val="28"/>
          <w:szCs w:val="28"/>
        </w:rPr>
        <w:t>浦</w:t>
      </w:r>
    </w:p>
    <w:p w:rsidR="0086012B" w:rsidRPr="00F5222D" w:rsidRDefault="00FA32BF">
      <w:pPr>
        <w:pStyle w:val="Standard"/>
        <w:autoSpaceDE w:val="0"/>
        <w:spacing w:after="100" w:line="320" w:lineRule="exact"/>
        <w:ind w:left="2880"/>
        <w:jc w:val="both"/>
        <w:rPr>
          <w:rFonts w:ascii="標楷體" w:eastAsia="標楷體" w:hAnsi="標楷體"/>
          <w:sz w:val="28"/>
          <w:szCs w:val="28"/>
        </w:rPr>
      </w:pPr>
      <w:r w:rsidRPr="00F5222D">
        <w:rPr>
          <w:rFonts w:ascii="標楷體" w:eastAsia="標楷體" w:hAnsi="標楷體"/>
          <w:sz w:val="28"/>
          <w:szCs w:val="28"/>
        </w:rPr>
        <w:t xml:space="preserve">7. </w:t>
      </w:r>
      <w:r w:rsidRPr="00F5222D">
        <w:rPr>
          <w:rFonts w:ascii="標楷體" w:eastAsia="標楷體" w:hAnsi="標楷體"/>
          <w:sz w:val="28"/>
          <w:szCs w:val="28"/>
        </w:rPr>
        <w:t>二次過濾器</w:t>
      </w:r>
    </w:p>
    <w:p w:rsidR="0086012B" w:rsidRPr="00F5222D" w:rsidRDefault="00FA32BF">
      <w:pPr>
        <w:pStyle w:val="Standard"/>
        <w:autoSpaceDE w:val="0"/>
        <w:spacing w:after="100" w:line="320" w:lineRule="exact"/>
        <w:ind w:left="2880"/>
        <w:jc w:val="both"/>
        <w:rPr>
          <w:rFonts w:ascii="標楷體" w:eastAsia="標楷體" w:hAnsi="標楷體"/>
          <w:sz w:val="28"/>
          <w:szCs w:val="28"/>
        </w:rPr>
      </w:pPr>
      <w:r w:rsidRPr="00F5222D">
        <w:rPr>
          <w:rFonts w:ascii="標楷體" w:eastAsia="標楷體" w:hAnsi="標楷體"/>
          <w:sz w:val="28"/>
          <w:szCs w:val="28"/>
        </w:rPr>
        <w:t xml:space="preserve">8. </w:t>
      </w:r>
      <w:proofErr w:type="gramStart"/>
      <w:r w:rsidRPr="00F5222D">
        <w:rPr>
          <w:rFonts w:ascii="標楷體" w:eastAsia="標楷體" w:hAnsi="標楷體"/>
          <w:sz w:val="28"/>
          <w:szCs w:val="28"/>
        </w:rPr>
        <w:t>針型閥</w:t>
      </w:r>
      <w:proofErr w:type="gramEnd"/>
    </w:p>
    <w:p w:rsidR="0086012B" w:rsidRPr="00F5222D" w:rsidRDefault="00FA32BF">
      <w:pPr>
        <w:pStyle w:val="Standard"/>
        <w:autoSpaceDE w:val="0"/>
        <w:spacing w:after="100" w:line="320" w:lineRule="exact"/>
        <w:ind w:left="2880"/>
        <w:jc w:val="both"/>
        <w:rPr>
          <w:rFonts w:ascii="標楷體" w:eastAsia="標楷體" w:hAnsi="標楷體"/>
          <w:sz w:val="28"/>
          <w:szCs w:val="28"/>
        </w:rPr>
      </w:pPr>
      <w:r w:rsidRPr="00F5222D">
        <w:rPr>
          <w:rFonts w:ascii="標楷體" w:eastAsia="標楷體" w:hAnsi="標楷體"/>
          <w:sz w:val="28"/>
          <w:szCs w:val="28"/>
        </w:rPr>
        <w:t xml:space="preserve">9. </w:t>
      </w:r>
      <w:r w:rsidRPr="00F5222D">
        <w:rPr>
          <w:rFonts w:ascii="標楷體" w:eastAsia="標楷體" w:hAnsi="標楷體"/>
          <w:sz w:val="28"/>
          <w:szCs w:val="28"/>
        </w:rPr>
        <w:t>流量計</w:t>
      </w:r>
    </w:p>
    <w:p w:rsidR="0086012B" w:rsidRPr="00F5222D" w:rsidRDefault="00FA32BF">
      <w:pPr>
        <w:pStyle w:val="Standard"/>
        <w:autoSpaceDE w:val="0"/>
        <w:spacing w:after="100" w:line="320" w:lineRule="exact"/>
        <w:ind w:left="2880"/>
        <w:jc w:val="both"/>
        <w:rPr>
          <w:rFonts w:ascii="標楷體" w:eastAsia="標楷體" w:hAnsi="標楷體"/>
        </w:rPr>
      </w:pPr>
      <w:r w:rsidRPr="00F5222D">
        <w:rPr>
          <w:rFonts w:ascii="標楷體" w:eastAsia="標楷體" w:hAnsi="標楷體"/>
          <w:sz w:val="28"/>
          <w:szCs w:val="28"/>
        </w:rPr>
        <w:t>10. N</w:t>
      </w:r>
      <w:r w:rsidRPr="00F5222D">
        <w:rPr>
          <w:rFonts w:ascii="標楷體" w:eastAsia="標楷體" w:hAnsi="標楷體"/>
          <w:sz w:val="28"/>
          <w:szCs w:val="28"/>
          <w:vertAlign w:val="subscript"/>
        </w:rPr>
        <w:t>2</w:t>
      </w:r>
      <w:r w:rsidRPr="00F5222D">
        <w:rPr>
          <w:rFonts w:ascii="標楷體" w:eastAsia="標楷體" w:hAnsi="標楷體"/>
          <w:sz w:val="28"/>
          <w:szCs w:val="28"/>
        </w:rPr>
        <w:t>O</w:t>
      </w:r>
      <w:r w:rsidRPr="00F5222D">
        <w:rPr>
          <w:rFonts w:ascii="標楷體" w:eastAsia="標楷體" w:hAnsi="標楷體"/>
          <w:sz w:val="28"/>
          <w:szCs w:val="28"/>
        </w:rPr>
        <w:t>分析儀</w:t>
      </w:r>
    </w:p>
    <w:p w:rsidR="0086012B" w:rsidRPr="00F5222D" w:rsidRDefault="00FA32BF">
      <w:pPr>
        <w:pStyle w:val="Standard"/>
        <w:autoSpaceDE w:val="0"/>
        <w:spacing w:after="100" w:line="320" w:lineRule="exact"/>
        <w:ind w:left="2880"/>
        <w:jc w:val="both"/>
        <w:rPr>
          <w:rFonts w:ascii="標楷體" w:eastAsia="標楷體" w:hAnsi="標楷體"/>
          <w:sz w:val="28"/>
          <w:szCs w:val="28"/>
        </w:rPr>
      </w:pPr>
      <w:r w:rsidRPr="00F5222D">
        <w:rPr>
          <w:rFonts w:ascii="標楷體" w:eastAsia="標楷體" w:hAnsi="標楷體"/>
          <w:sz w:val="28"/>
          <w:szCs w:val="28"/>
        </w:rPr>
        <w:t xml:space="preserve">11. </w:t>
      </w:r>
      <w:r w:rsidRPr="00F5222D">
        <w:rPr>
          <w:rFonts w:ascii="標楷體" w:eastAsia="標楷體" w:hAnsi="標楷體"/>
          <w:sz w:val="28"/>
          <w:szCs w:val="28"/>
        </w:rPr>
        <w:t>排氣口</w:t>
      </w:r>
    </w:p>
    <w:p w:rsidR="0086012B" w:rsidRPr="00F5222D" w:rsidRDefault="00FA32BF">
      <w:pPr>
        <w:pStyle w:val="Standard"/>
        <w:autoSpaceDE w:val="0"/>
        <w:spacing w:after="100" w:line="320" w:lineRule="exact"/>
        <w:ind w:left="3390" w:hanging="510"/>
        <w:jc w:val="both"/>
        <w:rPr>
          <w:rFonts w:ascii="標楷體" w:eastAsia="標楷體" w:hAnsi="標楷體"/>
          <w:sz w:val="28"/>
          <w:szCs w:val="28"/>
        </w:rPr>
      </w:pPr>
      <w:r w:rsidRPr="00F5222D">
        <w:rPr>
          <w:rFonts w:ascii="標楷體" w:eastAsia="標楷體" w:hAnsi="標楷體"/>
          <w:sz w:val="28"/>
          <w:szCs w:val="28"/>
        </w:rPr>
        <w:t xml:space="preserve">12. </w:t>
      </w:r>
      <w:r w:rsidRPr="00F5222D">
        <w:rPr>
          <w:rFonts w:ascii="標楷體" w:eastAsia="標楷體" w:hAnsi="標楷體"/>
          <w:sz w:val="28"/>
          <w:szCs w:val="28"/>
        </w:rPr>
        <w:t>校正氣體入口（</w:t>
      </w:r>
      <w:proofErr w:type="gramStart"/>
      <w:r w:rsidRPr="00F5222D">
        <w:rPr>
          <w:rFonts w:ascii="標楷體" w:eastAsia="標楷體" w:hAnsi="標楷體"/>
          <w:sz w:val="28"/>
          <w:szCs w:val="28"/>
        </w:rPr>
        <w:t>採</w:t>
      </w:r>
      <w:proofErr w:type="gramEnd"/>
      <w:r w:rsidRPr="00F5222D">
        <w:rPr>
          <w:rFonts w:ascii="標楷體" w:eastAsia="標楷體" w:hAnsi="標楷體"/>
          <w:sz w:val="28"/>
          <w:szCs w:val="28"/>
        </w:rPr>
        <w:t>樣系統檢查時校正氣體宜由吸氣嘴前端進入）</w:t>
      </w:r>
    </w:p>
    <w:p w:rsidR="0086012B" w:rsidRPr="00F5222D" w:rsidRDefault="00FA32BF">
      <w:pPr>
        <w:pStyle w:val="Standard"/>
        <w:autoSpaceDE w:val="0"/>
        <w:spacing w:after="100" w:line="320" w:lineRule="exact"/>
        <w:ind w:left="3390" w:hanging="510"/>
        <w:jc w:val="both"/>
        <w:rPr>
          <w:rFonts w:ascii="標楷體" w:eastAsia="標楷體" w:hAnsi="標楷體"/>
        </w:rPr>
      </w:pPr>
      <w:r w:rsidRPr="00F5222D">
        <w:rPr>
          <w:rFonts w:ascii="標楷體" w:eastAsia="標楷體" w:hAnsi="標楷體"/>
          <w:sz w:val="28"/>
          <w:szCs w:val="28"/>
        </w:rPr>
        <w:t xml:space="preserve">13. </w:t>
      </w:r>
      <w:r w:rsidRPr="00F5222D">
        <w:rPr>
          <w:rFonts w:ascii="標楷體" w:eastAsia="標楷體" w:hAnsi="標楷體"/>
          <w:sz w:val="28"/>
          <w:szCs w:val="28"/>
        </w:rPr>
        <w:t>校正閥</w:t>
      </w:r>
      <w:r w:rsidRPr="00F5222D">
        <w:rPr>
          <w:rFonts w:ascii="標楷體" w:eastAsia="標楷體" w:hAnsi="標楷體"/>
          <w:sz w:val="28"/>
          <w:szCs w:val="28"/>
        </w:rPr>
        <w:t>A</w:t>
      </w:r>
      <w:r w:rsidRPr="00F5222D">
        <w:rPr>
          <w:rFonts w:ascii="標楷體" w:eastAsia="標楷體" w:hAnsi="標楷體" w:cs="標楷體"/>
          <w:sz w:val="28"/>
          <w:szCs w:val="28"/>
        </w:rPr>
        <w:t>（</w:t>
      </w:r>
      <w:proofErr w:type="gramStart"/>
      <w:r w:rsidRPr="00F5222D">
        <w:rPr>
          <w:rFonts w:ascii="標楷體" w:eastAsia="標楷體" w:hAnsi="標楷體"/>
          <w:sz w:val="28"/>
          <w:szCs w:val="28"/>
        </w:rPr>
        <w:t>採</w:t>
      </w:r>
      <w:proofErr w:type="gramEnd"/>
      <w:r w:rsidRPr="00F5222D">
        <w:rPr>
          <w:rFonts w:ascii="標楷體" w:eastAsia="標楷體" w:hAnsi="標楷體"/>
          <w:sz w:val="28"/>
          <w:szCs w:val="28"/>
        </w:rPr>
        <w:t>樣系統檢查時校正氣體可由此進入</w:t>
      </w:r>
      <w:r w:rsidRPr="00F5222D">
        <w:rPr>
          <w:rFonts w:ascii="標楷體" w:eastAsia="標楷體" w:hAnsi="標楷體" w:cs="標楷體"/>
          <w:sz w:val="28"/>
          <w:szCs w:val="28"/>
        </w:rPr>
        <w:t>）</w:t>
      </w:r>
    </w:p>
    <w:p w:rsidR="0086012B" w:rsidRPr="00F5222D" w:rsidRDefault="00FA32BF">
      <w:pPr>
        <w:pStyle w:val="Standard"/>
        <w:autoSpaceDE w:val="0"/>
        <w:spacing w:after="100" w:line="320" w:lineRule="exact"/>
        <w:ind w:left="3390" w:hanging="510"/>
        <w:jc w:val="both"/>
        <w:rPr>
          <w:rFonts w:ascii="標楷體" w:eastAsia="標楷體" w:hAnsi="標楷體"/>
        </w:rPr>
      </w:pPr>
      <w:r w:rsidRPr="00F5222D">
        <w:rPr>
          <w:rFonts w:ascii="標楷體" w:eastAsia="標楷體" w:hAnsi="標楷體"/>
          <w:sz w:val="28"/>
          <w:szCs w:val="28"/>
        </w:rPr>
        <w:t xml:space="preserve">14. </w:t>
      </w:r>
      <w:r w:rsidRPr="00F5222D">
        <w:rPr>
          <w:rFonts w:ascii="標楷體" w:eastAsia="標楷體" w:hAnsi="標楷體"/>
          <w:sz w:val="28"/>
          <w:szCs w:val="28"/>
        </w:rPr>
        <w:t>校正閥</w:t>
      </w:r>
      <w:r w:rsidRPr="00F5222D">
        <w:rPr>
          <w:rFonts w:ascii="標楷體" w:eastAsia="標楷體" w:hAnsi="標楷體"/>
          <w:sz w:val="28"/>
          <w:szCs w:val="28"/>
        </w:rPr>
        <w:t>B</w:t>
      </w:r>
      <w:r w:rsidRPr="00F5222D">
        <w:rPr>
          <w:rFonts w:ascii="標楷體" w:eastAsia="標楷體" w:hAnsi="標楷體"/>
          <w:sz w:val="28"/>
          <w:szCs w:val="28"/>
        </w:rPr>
        <w:t>（</w:t>
      </w:r>
      <w:r w:rsidRPr="00F5222D">
        <w:rPr>
          <w:rFonts w:ascii="標楷體" w:eastAsia="標楷體" w:hAnsi="標楷體"/>
          <w:sz w:val="28"/>
          <w:szCs w:val="28"/>
        </w:rPr>
        <w:t>N</w:t>
      </w:r>
      <w:r w:rsidRPr="00F5222D">
        <w:rPr>
          <w:rFonts w:ascii="標楷體" w:eastAsia="標楷體" w:hAnsi="標楷體"/>
          <w:sz w:val="28"/>
          <w:szCs w:val="28"/>
          <w:vertAlign w:val="subscript"/>
        </w:rPr>
        <w:t>2</w:t>
      </w:r>
      <w:r w:rsidRPr="00F5222D">
        <w:rPr>
          <w:rFonts w:ascii="標楷體" w:eastAsia="標楷體" w:hAnsi="標楷體"/>
          <w:sz w:val="28"/>
          <w:szCs w:val="28"/>
        </w:rPr>
        <w:t>O</w:t>
      </w:r>
      <w:r w:rsidRPr="00F5222D">
        <w:rPr>
          <w:rFonts w:ascii="標楷體" w:eastAsia="標楷體" w:hAnsi="標楷體"/>
          <w:sz w:val="28"/>
          <w:szCs w:val="28"/>
        </w:rPr>
        <w:t>分析儀調整）</w:t>
      </w:r>
    </w:p>
    <w:p w:rsidR="0086012B" w:rsidRPr="00F5222D" w:rsidRDefault="00FA32BF">
      <w:pPr>
        <w:pStyle w:val="Standard"/>
        <w:autoSpaceDE w:val="0"/>
        <w:spacing w:after="100" w:line="320" w:lineRule="exact"/>
        <w:ind w:left="2880"/>
        <w:jc w:val="both"/>
        <w:rPr>
          <w:rFonts w:ascii="標楷體" w:eastAsia="標楷體" w:hAnsi="標楷體"/>
          <w:sz w:val="28"/>
          <w:szCs w:val="28"/>
        </w:rPr>
      </w:pPr>
      <w:r w:rsidRPr="00F5222D">
        <w:rPr>
          <w:rFonts w:ascii="標楷體" w:eastAsia="標楷體" w:hAnsi="標楷體"/>
          <w:sz w:val="28"/>
          <w:szCs w:val="28"/>
        </w:rPr>
        <w:t>15. CO</w:t>
      </w:r>
      <w:r w:rsidRPr="00F5222D">
        <w:rPr>
          <w:rFonts w:ascii="標楷體" w:eastAsia="標楷體" w:hAnsi="標楷體"/>
          <w:sz w:val="28"/>
          <w:szCs w:val="28"/>
        </w:rPr>
        <w:t>氧化轉換器</w:t>
      </w:r>
    </w:p>
    <w:p w:rsidR="0086012B" w:rsidRPr="00F5222D" w:rsidRDefault="0086012B">
      <w:pPr>
        <w:pStyle w:val="Standard"/>
        <w:autoSpaceDE w:val="0"/>
        <w:spacing w:after="100" w:line="320" w:lineRule="exact"/>
        <w:ind w:left="2880"/>
        <w:jc w:val="both"/>
        <w:rPr>
          <w:rFonts w:ascii="標楷體" w:eastAsia="標楷體" w:hAnsi="標楷體"/>
          <w:sz w:val="28"/>
          <w:szCs w:val="28"/>
        </w:rPr>
      </w:pPr>
    </w:p>
    <w:p w:rsidR="0086012B" w:rsidRPr="00F5222D" w:rsidRDefault="0086012B">
      <w:pPr>
        <w:pStyle w:val="Standard"/>
        <w:autoSpaceDE w:val="0"/>
        <w:spacing w:after="100" w:line="320" w:lineRule="exact"/>
        <w:ind w:left="2880"/>
        <w:jc w:val="both"/>
        <w:rPr>
          <w:rFonts w:ascii="標楷體" w:eastAsia="標楷體" w:hAnsi="標楷體"/>
          <w:sz w:val="28"/>
          <w:szCs w:val="28"/>
        </w:rPr>
      </w:pPr>
    </w:p>
    <w:p w:rsidR="0086012B" w:rsidRPr="00F5222D" w:rsidRDefault="0086012B">
      <w:pPr>
        <w:pStyle w:val="Standard"/>
        <w:autoSpaceDE w:val="0"/>
        <w:spacing w:after="100" w:line="320" w:lineRule="exact"/>
        <w:ind w:left="2880"/>
        <w:jc w:val="both"/>
        <w:rPr>
          <w:rFonts w:ascii="標楷體" w:eastAsia="標楷體" w:hAnsi="標楷體"/>
          <w:sz w:val="28"/>
          <w:szCs w:val="28"/>
        </w:rPr>
      </w:pPr>
    </w:p>
    <w:p w:rsidR="0086012B" w:rsidRPr="00F5222D" w:rsidRDefault="00FA32BF">
      <w:pPr>
        <w:pStyle w:val="Standard"/>
        <w:snapToGrid w:val="0"/>
        <w:spacing w:after="120"/>
        <w:jc w:val="center"/>
        <w:rPr>
          <w:rFonts w:ascii="標楷體" w:eastAsia="標楷體" w:hAnsi="標楷體"/>
          <w:sz w:val="28"/>
          <w:szCs w:val="22"/>
        </w:rPr>
      </w:pPr>
      <w:r w:rsidRPr="00F5222D">
        <w:rPr>
          <w:rFonts w:ascii="標楷體" w:eastAsia="標楷體" w:hAnsi="標楷體"/>
          <w:sz w:val="28"/>
          <w:szCs w:val="22"/>
        </w:rPr>
        <w:t>表</w:t>
      </w:r>
      <w:proofErr w:type="gramStart"/>
      <w:r w:rsidRPr="00F5222D">
        <w:rPr>
          <w:rFonts w:ascii="標楷體" w:eastAsia="標楷體" w:hAnsi="標楷體"/>
          <w:sz w:val="28"/>
          <w:szCs w:val="22"/>
        </w:rPr>
        <w:t>一</w:t>
      </w:r>
      <w:proofErr w:type="gramEnd"/>
      <w:r w:rsidRPr="00F5222D">
        <w:rPr>
          <w:rFonts w:ascii="標楷體" w:eastAsia="標楷體" w:hAnsi="標楷體"/>
          <w:sz w:val="28"/>
          <w:szCs w:val="22"/>
        </w:rPr>
        <w:t xml:space="preserve"> </w:t>
      </w:r>
      <w:r w:rsidRPr="00F5222D">
        <w:rPr>
          <w:rFonts w:ascii="標楷體" w:eastAsia="標楷體" w:hAnsi="標楷體"/>
          <w:sz w:val="28"/>
          <w:szCs w:val="22"/>
        </w:rPr>
        <w:t>分析儀的相關性能標準及測量系統標準</w:t>
      </w:r>
    </w:p>
    <w:tbl>
      <w:tblPr>
        <w:tblW w:w="9246" w:type="dxa"/>
        <w:jc w:val="center"/>
        <w:tblLayout w:type="fixed"/>
        <w:tblCellMar>
          <w:left w:w="10" w:type="dxa"/>
          <w:right w:w="10" w:type="dxa"/>
        </w:tblCellMar>
        <w:tblLook w:val="04A0" w:firstRow="1" w:lastRow="0" w:firstColumn="1" w:lastColumn="0" w:noHBand="0" w:noVBand="1"/>
      </w:tblPr>
      <w:tblGrid>
        <w:gridCol w:w="2694"/>
        <w:gridCol w:w="3849"/>
        <w:gridCol w:w="850"/>
        <w:gridCol w:w="993"/>
        <w:gridCol w:w="860"/>
      </w:tblGrid>
      <w:tr w:rsidR="0086012B" w:rsidRPr="00F5222D">
        <w:tblPrEx>
          <w:tblCellMar>
            <w:top w:w="0" w:type="dxa"/>
            <w:bottom w:w="0" w:type="dxa"/>
          </w:tblCellMar>
        </w:tblPrEx>
        <w:trPr>
          <w:jc w:val="center"/>
        </w:trPr>
        <w:tc>
          <w:tcPr>
            <w:tcW w:w="269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6012B" w:rsidRPr="00F5222D" w:rsidRDefault="00FA32BF">
            <w:pPr>
              <w:pStyle w:val="Standard"/>
              <w:snapToGrid w:val="0"/>
              <w:spacing w:after="120"/>
              <w:jc w:val="center"/>
              <w:rPr>
                <w:rFonts w:ascii="標楷體" w:eastAsia="標楷體" w:hAnsi="標楷體"/>
                <w:szCs w:val="24"/>
              </w:rPr>
            </w:pPr>
            <w:r w:rsidRPr="00F5222D">
              <w:rPr>
                <w:rFonts w:ascii="標楷體" w:eastAsia="標楷體" w:hAnsi="標楷體"/>
                <w:szCs w:val="24"/>
              </w:rPr>
              <w:t>性能特性</w:t>
            </w:r>
          </w:p>
        </w:tc>
        <w:tc>
          <w:tcPr>
            <w:tcW w:w="38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6012B" w:rsidRPr="00F5222D" w:rsidRDefault="00FA32BF">
            <w:pPr>
              <w:pStyle w:val="Standard"/>
              <w:snapToGrid w:val="0"/>
              <w:spacing w:after="120"/>
              <w:jc w:val="center"/>
              <w:rPr>
                <w:rFonts w:ascii="標楷體" w:eastAsia="標楷體" w:hAnsi="標楷體"/>
                <w:szCs w:val="24"/>
              </w:rPr>
            </w:pPr>
            <w:r w:rsidRPr="00F5222D">
              <w:rPr>
                <w:rFonts w:ascii="標楷體" w:eastAsia="標楷體" w:hAnsi="標楷體"/>
                <w:szCs w:val="24"/>
              </w:rPr>
              <w:t>性能指標</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6012B" w:rsidRPr="00F5222D" w:rsidRDefault="00FA32BF">
            <w:pPr>
              <w:pStyle w:val="Standard"/>
              <w:snapToGrid w:val="0"/>
              <w:spacing w:after="120"/>
              <w:rPr>
                <w:rFonts w:ascii="標楷體" w:eastAsia="標楷體" w:hAnsi="標楷體"/>
                <w:szCs w:val="24"/>
              </w:rPr>
            </w:pPr>
            <w:r w:rsidRPr="00F5222D">
              <w:rPr>
                <w:rFonts w:ascii="標楷體" w:eastAsia="標楷體" w:hAnsi="標楷體"/>
                <w:szCs w:val="24"/>
              </w:rPr>
              <w:t>性能</w:t>
            </w:r>
          </w:p>
          <w:p w:rsidR="0086012B" w:rsidRPr="00F5222D" w:rsidRDefault="00FA32BF">
            <w:pPr>
              <w:pStyle w:val="Standard"/>
              <w:snapToGrid w:val="0"/>
              <w:spacing w:after="120"/>
              <w:rPr>
                <w:rFonts w:ascii="標楷體" w:eastAsia="標楷體" w:hAnsi="標楷體"/>
                <w:szCs w:val="24"/>
              </w:rPr>
            </w:pPr>
            <w:r w:rsidRPr="00F5222D">
              <w:rPr>
                <w:rFonts w:ascii="標楷體" w:eastAsia="標楷體" w:hAnsi="標楷體"/>
                <w:szCs w:val="24"/>
              </w:rPr>
              <w:t>測試</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6012B" w:rsidRPr="00F5222D" w:rsidRDefault="00FA32BF">
            <w:pPr>
              <w:pStyle w:val="Standard"/>
              <w:snapToGrid w:val="0"/>
              <w:spacing w:after="120"/>
              <w:rPr>
                <w:rFonts w:ascii="標楷體" w:eastAsia="標楷體" w:hAnsi="標楷體"/>
                <w:szCs w:val="24"/>
              </w:rPr>
            </w:pPr>
            <w:r w:rsidRPr="00F5222D">
              <w:rPr>
                <w:rFonts w:ascii="標楷體" w:eastAsia="標楷體" w:hAnsi="標楷體"/>
                <w:szCs w:val="24"/>
              </w:rPr>
              <w:t>實驗室</w:t>
            </w:r>
          </w:p>
          <w:p w:rsidR="0086012B" w:rsidRPr="00F5222D" w:rsidRDefault="00FA32BF">
            <w:pPr>
              <w:pStyle w:val="Standard"/>
              <w:snapToGrid w:val="0"/>
              <w:spacing w:after="120"/>
              <w:rPr>
                <w:rFonts w:ascii="標楷體" w:eastAsia="標楷體" w:hAnsi="標楷體"/>
                <w:szCs w:val="24"/>
              </w:rPr>
            </w:pPr>
            <w:r w:rsidRPr="00F5222D">
              <w:rPr>
                <w:rFonts w:ascii="標楷體" w:eastAsia="標楷體" w:hAnsi="標楷體"/>
                <w:szCs w:val="24"/>
              </w:rPr>
              <w:t>QA QC</w:t>
            </w:r>
          </w:p>
        </w:tc>
        <w:tc>
          <w:tcPr>
            <w:tcW w:w="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12B" w:rsidRPr="00F5222D" w:rsidRDefault="00FA32BF">
            <w:pPr>
              <w:pStyle w:val="Standard"/>
              <w:snapToGrid w:val="0"/>
              <w:spacing w:after="120"/>
              <w:rPr>
                <w:rFonts w:ascii="標楷體" w:eastAsia="標楷體" w:hAnsi="標楷體"/>
                <w:szCs w:val="24"/>
              </w:rPr>
            </w:pPr>
            <w:r w:rsidRPr="00F5222D">
              <w:rPr>
                <w:rFonts w:ascii="標楷體" w:eastAsia="標楷體" w:hAnsi="標楷體"/>
                <w:szCs w:val="24"/>
              </w:rPr>
              <w:t>操作</w:t>
            </w:r>
          </w:p>
          <w:p w:rsidR="0086012B" w:rsidRPr="00F5222D" w:rsidRDefault="00FA32BF">
            <w:pPr>
              <w:pStyle w:val="Standard"/>
              <w:snapToGrid w:val="0"/>
              <w:spacing w:after="120"/>
              <w:rPr>
                <w:rFonts w:ascii="標楷體" w:eastAsia="標楷體" w:hAnsi="標楷體"/>
                <w:szCs w:val="24"/>
              </w:rPr>
            </w:pPr>
            <w:r w:rsidRPr="00F5222D">
              <w:rPr>
                <w:rFonts w:ascii="標楷體" w:eastAsia="標楷體" w:hAnsi="標楷體"/>
                <w:szCs w:val="24"/>
              </w:rPr>
              <w:t>現場</w:t>
            </w:r>
          </w:p>
        </w:tc>
      </w:tr>
      <w:tr w:rsidR="0086012B" w:rsidRPr="00F5222D">
        <w:tblPrEx>
          <w:tblCellMar>
            <w:top w:w="0" w:type="dxa"/>
            <w:bottom w:w="0" w:type="dxa"/>
          </w:tblCellMar>
        </w:tblPrEx>
        <w:trPr>
          <w:trHeight w:val="399"/>
          <w:jc w:val="center"/>
        </w:trPr>
        <w:tc>
          <w:tcPr>
            <w:tcW w:w="269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6012B" w:rsidRPr="00F5222D" w:rsidRDefault="00FA32BF">
            <w:pPr>
              <w:pStyle w:val="Standard"/>
              <w:snapToGrid w:val="0"/>
              <w:spacing w:after="120"/>
              <w:jc w:val="center"/>
              <w:rPr>
                <w:rFonts w:ascii="標楷體" w:eastAsia="標楷體" w:hAnsi="標楷體"/>
                <w:szCs w:val="24"/>
              </w:rPr>
            </w:pPr>
            <w:r w:rsidRPr="00F5222D">
              <w:rPr>
                <w:rFonts w:ascii="標楷體" w:eastAsia="標楷體" w:hAnsi="標楷體"/>
                <w:szCs w:val="24"/>
              </w:rPr>
              <w:t>反應時間</w:t>
            </w:r>
          </w:p>
        </w:tc>
        <w:tc>
          <w:tcPr>
            <w:tcW w:w="38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6012B" w:rsidRPr="00F5222D" w:rsidRDefault="00FA32BF">
            <w:pPr>
              <w:pStyle w:val="Standard"/>
              <w:snapToGrid w:val="0"/>
              <w:spacing w:after="120"/>
              <w:jc w:val="center"/>
              <w:rPr>
                <w:rFonts w:ascii="標楷體" w:eastAsia="標楷體" w:hAnsi="標楷體"/>
              </w:rPr>
            </w:pPr>
            <w:proofErr w:type="gramStart"/>
            <w:r w:rsidRPr="00F5222D">
              <w:rPr>
                <w:rFonts w:ascii="標楷體" w:eastAsia="標楷體" w:hAnsi="標楷體" w:cs="新細明體, PMingLiU"/>
                <w:szCs w:val="24"/>
              </w:rPr>
              <w:t>≦</w:t>
            </w:r>
            <w:proofErr w:type="gramEnd"/>
            <w:r w:rsidRPr="00F5222D">
              <w:rPr>
                <w:rFonts w:ascii="標楷體" w:eastAsia="標楷體" w:hAnsi="標楷體"/>
                <w:szCs w:val="24"/>
              </w:rPr>
              <w:t>200</w:t>
            </w:r>
            <w:r w:rsidRPr="00F5222D">
              <w:rPr>
                <w:rFonts w:ascii="標楷體" w:eastAsia="標楷體" w:hAnsi="標楷體"/>
                <w:szCs w:val="24"/>
              </w:rPr>
              <w:t>秒</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6012B" w:rsidRPr="00F5222D" w:rsidRDefault="00FA32BF">
            <w:pPr>
              <w:pStyle w:val="Standard"/>
              <w:snapToGrid w:val="0"/>
              <w:spacing w:after="120"/>
              <w:jc w:val="center"/>
              <w:rPr>
                <w:rFonts w:ascii="標楷體" w:eastAsia="標楷體" w:hAnsi="標楷體"/>
                <w:szCs w:val="24"/>
              </w:rPr>
            </w:pPr>
            <w:r w:rsidRPr="00F5222D">
              <w:rPr>
                <w:rFonts w:ascii="標楷體" w:eastAsia="標楷體" w:hAnsi="標楷體"/>
                <w:szCs w:val="24"/>
              </w:rPr>
              <w:t>X</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6012B" w:rsidRPr="00F5222D" w:rsidRDefault="00FA32BF">
            <w:pPr>
              <w:pStyle w:val="Standard"/>
              <w:snapToGrid w:val="0"/>
              <w:spacing w:after="120"/>
              <w:jc w:val="center"/>
              <w:rPr>
                <w:rFonts w:ascii="標楷體" w:eastAsia="標楷體" w:hAnsi="標楷體"/>
                <w:szCs w:val="24"/>
              </w:rPr>
            </w:pPr>
            <w:r w:rsidRPr="00F5222D">
              <w:rPr>
                <w:rFonts w:ascii="標楷體" w:eastAsia="標楷體" w:hAnsi="標楷體"/>
                <w:szCs w:val="24"/>
              </w:rPr>
              <w:t>X</w:t>
            </w:r>
          </w:p>
        </w:tc>
        <w:tc>
          <w:tcPr>
            <w:tcW w:w="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12B" w:rsidRPr="00F5222D" w:rsidRDefault="00FA32BF">
            <w:pPr>
              <w:pStyle w:val="Standard"/>
              <w:snapToGrid w:val="0"/>
              <w:spacing w:after="120"/>
              <w:jc w:val="center"/>
              <w:rPr>
                <w:rFonts w:ascii="標楷體" w:eastAsia="標楷體" w:hAnsi="標楷體"/>
                <w:szCs w:val="24"/>
              </w:rPr>
            </w:pPr>
            <w:r w:rsidRPr="00F5222D">
              <w:rPr>
                <w:rFonts w:ascii="標楷體" w:eastAsia="標楷體" w:hAnsi="標楷體"/>
                <w:szCs w:val="24"/>
              </w:rPr>
              <w:t>X</w:t>
            </w:r>
          </w:p>
        </w:tc>
      </w:tr>
      <w:tr w:rsidR="0086012B" w:rsidRPr="00F5222D">
        <w:tblPrEx>
          <w:tblCellMar>
            <w:top w:w="0" w:type="dxa"/>
            <w:bottom w:w="0" w:type="dxa"/>
          </w:tblCellMar>
        </w:tblPrEx>
        <w:trPr>
          <w:jc w:val="center"/>
        </w:trPr>
        <w:tc>
          <w:tcPr>
            <w:tcW w:w="269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6012B" w:rsidRPr="00F5222D" w:rsidRDefault="00FA32BF">
            <w:pPr>
              <w:pStyle w:val="Standard"/>
              <w:snapToGrid w:val="0"/>
              <w:spacing w:after="120"/>
              <w:jc w:val="center"/>
              <w:rPr>
                <w:rFonts w:ascii="標楷體" w:eastAsia="標楷體" w:hAnsi="標楷體"/>
                <w:szCs w:val="24"/>
              </w:rPr>
            </w:pPr>
            <w:r w:rsidRPr="00F5222D">
              <w:rPr>
                <w:rFonts w:ascii="標楷體" w:eastAsia="標楷體" w:hAnsi="標楷體"/>
                <w:szCs w:val="24"/>
              </w:rPr>
              <w:t>偵測極限</w:t>
            </w:r>
          </w:p>
        </w:tc>
        <w:tc>
          <w:tcPr>
            <w:tcW w:w="38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6012B" w:rsidRPr="00F5222D" w:rsidRDefault="00FA32BF">
            <w:pPr>
              <w:pStyle w:val="Standard"/>
              <w:snapToGrid w:val="0"/>
              <w:spacing w:after="120"/>
              <w:jc w:val="center"/>
              <w:rPr>
                <w:rFonts w:ascii="標楷體" w:eastAsia="標楷體" w:hAnsi="標楷體"/>
                <w:szCs w:val="24"/>
              </w:rPr>
            </w:pPr>
            <w:proofErr w:type="gramStart"/>
            <w:r w:rsidRPr="00F5222D">
              <w:rPr>
                <w:rFonts w:ascii="標楷體" w:eastAsia="標楷體" w:hAnsi="標楷體"/>
                <w:szCs w:val="24"/>
              </w:rPr>
              <w:t>≦</w:t>
            </w:r>
            <w:proofErr w:type="gramEnd"/>
            <w:r w:rsidRPr="00F5222D">
              <w:rPr>
                <w:rFonts w:ascii="標楷體" w:eastAsia="標楷體" w:hAnsi="標楷體"/>
                <w:szCs w:val="24"/>
              </w:rPr>
              <w:t>最低測定範圍之上限值的</w:t>
            </w:r>
            <w:r w:rsidRPr="00F5222D">
              <w:rPr>
                <w:rFonts w:ascii="標楷體" w:eastAsia="標楷體" w:hAnsi="標楷體"/>
                <w:szCs w:val="24"/>
              </w:rPr>
              <w:t>2%</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6012B" w:rsidRPr="00F5222D" w:rsidRDefault="00FA32BF">
            <w:pPr>
              <w:pStyle w:val="Standard"/>
              <w:snapToGrid w:val="0"/>
              <w:spacing w:after="120"/>
              <w:jc w:val="center"/>
              <w:rPr>
                <w:rFonts w:ascii="標楷體" w:eastAsia="標楷體" w:hAnsi="標楷體"/>
                <w:szCs w:val="24"/>
              </w:rPr>
            </w:pPr>
            <w:r w:rsidRPr="00F5222D">
              <w:rPr>
                <w:rFonts w:ascii="標楷體" w:eastAsia="標楷體" w:hAnsi="標楷體"/>
                <w:szCs w:val="24"/>
              </w:rPr>
              <w:t>X</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6012B" w:rsidRPr="00F5222D" w:rsidRDefault="0086012B">
            <w:pPr>
              <w:pStyle w:val="Standard"/>
              <w:snapToGrid w:val="0"/>
              <w:spacing w:after="120"/>
              <w:jc w:val="center"/>
              <w:rPr>
                <w:rFonts w:ascii="標楷體" w:eastAsia="標楷體" w:hAnsi="標楷體"/>
                <w:szCs w:val="24"/>
              </w:rPr>
            </w:pPr>
          </w:p>
        </w:tc>
        <w:tc>
          <w:tcPr>
            <w:tcW w:w="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12B" w:rsidRPr="00F5222D" w:rsidRDefault="0086012B">
            <w:pPr>
              <w:pStyle w:val="Standard"/>
              <w:snapToGrid w:val="0"/>
              <w:spacing w:after="120"/>
              <w:jc w:val="center"/>
              <w:rPr>
                <w:rFonts w:ascii="標楷體" w:eastAsia="標楷體" w:hAnsi="標楷體"/>
                <w:szCs w:val="24"/>
              </w:rPr>
            </w:pPr>
          </w:p>
        </w:tc>
      </w:tr>
      <w:tr w:rsidR="0086012B" w:rsidRPr="00F5222D">
        <w:tblPrEx>
          <w:tblCellMar>
            <w:top w:w="0" w:type="dxa"/>
            <w:bottom w:w="0" w:type="dxa"/>
          </w:tblCellMar>
        </w:tblPrEx>
        <w:trPr>
          <w:jc w:val="center"/>
        </w:trPr>
        <w:tc>
          <w:tcPr>
            <w:tcW w:w="269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6012B" w:rsidRPr="00F5222D" w:rsidRDefault="00FA32BF">
            <w:pPr>
              <w:pStyle w:val="Standard"/>
              <w:snapToGrid w:val="0"/>
              <w:spacing w:after="120"/>
              <w:jc w:val="center"/>
              <w:rPr>
                <w:rFonts w:ascii="標楷體" w:eastAsia="標楷體" w:hAnsi="標楷體"/>
              </w:rPr>
            </w:pPr>
            <w:proofErr w:type="gramStart"/>
            <w:r w:rsidRPr="00F5222D">
              <w:rPr>
                <w:rFonts w:ascii="標楷體" w:eastAsia="標楷體" w:hAnsi="標楷體"/>
                <w:szCs w:val="24"/>
              </w:rPr>
              <w:t>缺適性</w:t>
            </w:r>
            <w:proofErr w:type="gramEnd"/>
            <w:r w:rsidRPr="00F5222D">
              <w:rPr>
                <w:rFonts w:ascii="標楷體" w:eastAsia="標楷體" w:hAnsi="標楷體" w:cs="標楷體"/>
                <w:szCs w:val="24"/>
              </w:rPr>
              <w:t>（</w:t>
            </w:r>
            <w:r w:rsidRPr="00F5222D">
              <w:rPr>
                <w:rFonts w:ascii="標楷體" w:eastAsia="標楷體" w:hAnsi="標楷體"/>
                <w:szCs w:val="24"/>
              </w:rPr>
              <w:t>Lack of fit</w:t>
            </w:r>
            <w:r w:rsidRPr="00F5222D">
              <w:rPr>
                <w:rFonts w:ascii="標楷體" w:eastAsia="標楷體" w:hAnsi="標楷體"/>
                <w:szCs w:val="24"/>
              </w:rPr>
              <w:t>）</w:t>
            </w:r>
          </w:p>
        </w:tc>
        <w:tc>
          <w:tcPr>
            <w:tcW w:w="38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6012B" w:rsidRPr="00F5222D" w:rsidRDefault="00FA32BF">
            <w:pPr>
              <w:pStyle w:val="Standard"/>
              <w:snapToGrid w:val="0"/>
              <w:spacing w:after="120"/>
              <w:jc w:val="center"/>
              <w:rPr>
                <w:rFonts w:ascii="標楷體" w:eastAsia="標楷體" w:hAnsi="標楷體"/>
                <w:szCs w:val="24"/>
              </w:rPr>
            </w:pPr>
            <w:proofErr w:type="gramStart"/>
            <w:r w:rsidRPr="00F5222D">
              <w:rPr>
                <w:rFonts w:ascii="標楷體" w:eastAsia="標楷體" w:hAnsi="標楷體"/>
                <w:szCs w:val="24"/>
              </w:rPr>
              <w:t>≦</w:t>
            </w:r>
            <w:proofErr w:type="gramEnd"/>
            <w:r w:rsidRPr="00F5222D">
              <w:rPr>
                <w:rFonts w:ascii="標楷體" w:eastAsia="標楷體" w:hAnsi="標楷體"/>
                <w:szCs w:val="24"/>
              </w:rPr>
              <w:t>最低測定範圍之上限值的</w:t>
            </w:r>
            <w:r w:rsidRPr="00F5222D">
              <w:rPr>
                <w:rFonts w:ascii="標楷體" w:eastAsia="標楷體" w:hAnsi="標楷體"/>
                <w:szCs w:val="24"/>
              </w:rPr>
              <w:t>2%</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6012B" w:rsidRPr="00F5222D" w:rsidRDefault="00FA32BF">
            <w:pPr>
              <w:pStyle w:val="Standard"/>
              <w:snapToGrid w:val="0"/>
              <w:spacing w:after="120"/>
              <w:jc w:val="center"/>
              <w:rPr>
                <w:rFonts w:ascii="標楷體" w:eastAsia="標楷體" w:hAnsi="標楷體"/>
                <w:szCs w:val="24"/>
              </w:rPr>
            </w:pPr>
            <w:r w:rsidRPr="00F5222D">
              <w:rPr>
                <w:rFonts w:ascii="標楷體" w:eastAsia="標楷體" w:hAnsi="標楷體"/>
                <w:szCs w:val="24"/>
              </w:rPr>
              <w:t>X</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6012B" w:rsidRPr="00F5222D" w:rsidRDefault="00FA32BF">
            <w:pPr>
              <w:pStyle w:val="Standard"/>
              <w:snapToGrid w:val="0"/>
              <w:spacing w:after="120"/>
              <w:jc w:val="center"/>
              <w:rPr>
                <w:rFonts w:ascii="標楷體" w:eastAsia="標楷體" w:hAnsi="標楷體"/>
                <w:szCs w:val="24"/>
              </w:rPr>
            </w:pPr>
            <w:r w:rsidRPr="00F5222D">
              <w:rPr>
                <w:rFonts w:ascii="標楷體" w:eastAsia="標楷體" w:hAnsi="標楷體"/>
                <w:szCs w:val="24"/>
              </w:rPr>
              <w:t>X</w:t>
            </w:r>
          </w:p>
        </w:tc>
        <w:tc>
          <w:tcPr>
            <w:tcW w:w="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12B" w:rsidRPr="00F5222D" w:rsidRDefault="0086012B">
            <w:pPr>
              <w:pStyle w:val="Standard"/>
              <w:snapToGrid w:val="0"/>
              <w:spacing w:after="120"/>
              <w:jc w:val="center"/>
              <w:rPr>
                <w:rFonts w:ascii="標楷體" w:eastAsia="標楷體" w:hAnsi="標楷體"/>
                <w:szCs w:val="24"/>
              </w:rPr>
            </w:pPr>
          </w:p>
        </w:tc>
      </w:tr>
      <w:tr w:rsidR="0086012B" w:rsidRPr="00F5222D">
        <w:tblPrEx>
          <w:tblCellMar>
            <w:top w:w="0" w:type="dxa"/>
            <w:bottom w:w="0" w:type="dxa"/>
          </w:tblCellMar>
        </w:tblPrEx>
        <w:trPr>
          <w:jc w:val="center"/>
        </w:trPr>
        <w:tc>
          <w:tcPr>
            <w:tcW w:w="269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6012B" w:rsidRPr="00F5222D" w:rsidRDefault="00FA32BF">
            <w:pPr>
              <w:pStyle w:val="Standard"/>
              <w:snapToGrid w:val="0"/>
              <w:spacing w:after="120"/>
              <w:jc w:val="center"/>
              <w:rPr>
                <w:rFonts w:ascii="標楷體" w:eastAsia="標楷體" w:hAnsi="標楷體"/>
                <w:szCs w:val="24"/>
              </w:rPr>
            </w:pPr>
            <w:r w:rsidRPr="00F5222D">
              <w:rPr>
                <w:rFonts w:ascii="標楷體" w:eastAsia="標楷體" w:hAnsi="標楷體"/>
                <w:szCs w:val="24"/>
              </w:rPr>
              <w:t>24</w:t>
            </w:r>
            <w:r w:rsidRPr="00F5222D">
              <w:rPr>
                <w:rFonts w:ascii="標楷體" w:eastAsia="標楷體" w:hAnsi="標楷體"/>
                <w:szCs w:val="24"/>
              </w:rPr>
              <w:t>小時內零點漂移</w:t>
            </w:r>
          </w:p>
        </w:tc>
        <w:tc>
          <w:tcPr>
            <w:tcW w:w="38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6012B" w:rsidRPr="00F5222D" w:rsidRDefault="00FA32BF">
            <w:pPr>
              <w:pStyle w:val="Standard"/>
              <w:snapToGrid w:val="0"/>
              <w:spacing w:after="120"/>
              <w:jc w:val="center"/>
              <w:rPr>
                <w:rFonts w:ascii="標楷體" w:eastAsia="標楷體" w:hAnsi="標楷體"/>
                <w:szCs w:val="24"/>
              </w:rPr>
            </w:pPr>
            <w:proofErr w:type="gramStart"/>
            <w:r w:rsidRPr="00F5222D">
              <w:rPr>
                <w:rFonts w:ascii="標楷體" w:eastAsia="標楷體" w:hAnsi="標楷體"/>
                <w:szCs w:val="24"/>
              </w:rPr>
              <w:t>≦</w:t>
            </w:r>
            <w:proofErr w:type="gramEnd"/>
            <w:r w:rsidRPr="00F5222D">
              <w:rPr>
                <w:rFonts w:ascii="標楷體" w:eastAsia="標楷體" w:hAnsi="標楷體"/>
                <w:szCs w:val="24"/>
              </w:rPr>
              <w:t>最低測定範圍之上限值的</w:t>
            </w:r>
            <w:r w:rsidRPr="00F5222D">
              <w:rPr>
                <w:rFonts w:ascii="標楷體" w:eastAsia="標楷體" w:hAnsi="標楷體"/>
                <w:szCs w:val="24"/>
              </w:rPr>
              <w:t>2%</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6012B" w:rsidRPr="00F5222D" w:rsidRDefault="00FA32BF">
            <w:pPr>
              <w:pStyle w:val="Standard"/>
              <w:snapToGrid w:val="0"/>
              <w:spacing w:after="120"/>
              <w:jc w:val="center"/>
              <w:rPr>
                <w:rFonts w:ascii="標楷體" w:eastAsia="標楷體" w:hAnsi="標楷體"/>
                <w:szCs w:val="24"/>
              </w:rPr>
            </w:pPr>
            <w:r w:rsidRPr="00F5222D">
              <w:rPr>
                <w:rFonts w:ascii="標楷體" w:eastAsia="標楷體" w:hAnsi="標楷體"/>
                <w:szCs w:val="24"/>
              </w:rPr>
              <w:t>X</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6012B" w:rsidRPr="00F5222D" w:rsidRDefault="0086012B">
            <w:pPr>
              <w:pStyle w:val="Standard"/>
              <w:snapToGrid w:val="0"/>
              <w:spacing w:after="120"/>
              <w:jc w:val="center"/>
              <w:rPr>
                <w:rFonts w:ascii="標楷體" w:eastAsia="標楷體" w:hAnsi="標楷體"/>
                <w:szCs w:val="24"/>
              </w:rPr>
            </w:pPr>
          </w:p>
        </w:tc>
        <w:tc>
          <w:tcPr>
            <w:tcW w:w="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12B" w:rsidRPr="00F5222D" w:rsidRDefault="00FA32BF">
            <w:pPr>
              <w:pStyle w:val="Standard"/>
              <w:snapToGrid w:val="0"/>
              <w:spacing w:after="120"/>
              <w:jc w:val="center"/>
              <w:rPr>
                <w:rFonts w:ascii="標楷體" w:eastAsia="標楷體" w:hAnsi="標楷體"/>
                <w:szCs w:val="24"/>
              </w:rPr>
            </w:pPr>
            <w:r w:rsidRPr="00F5222D">
              <w:rPr>
                <w:rFonts w:ascii="標楷體" w:eastAsia="標楷體" w:hAnsi="標楷體"/>
                <w:szCs w:val="24"/>
              </w:rPr>
              <w:t>X</w:t>
            </w:r>
          </w:p>
        </w:tc>
      </w:tr>
      <w:tr w:rsidR="0086012B" w:rsidRPr="00F5222D">
        <w:tblPrEx>
          <w:tblCellMar>
            <w:top w:w="0" w:type="dxa"/>
            <w:bottom w:w="0" w:type="dxa"/>
          </w:tblCellMar>
        </w:tblPrEx>
        <w:trPr>
          <w:jc w:val="center"/>
        </w:trPr>
        <w:tc>
          <w:tcPr>
            <w:tcW w:w="269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6012B" w:rsidRPr="00F5222D" w:rsidRDefault="00FA32BF">
            <w:pPr>
              <w:pStyle w:val="Standard"/>
              <w:snapToGrid w:val="0"/>
              <w:spacing w:after="120"/>
              <w:jc w:val="center"/>
              <w:rPr>
                <w:rFonts w:ascii="標楷體" w:eastAsia="標楷體" w:hAnsi="標楷體"/>
                <w:szCs w:val="24"/>
              </w:rPr>
            </w:pPr>
            <w:r w:rsidRPr="00F5222D">
              <w:rPr>
                <w:rFonts w:ascii="標楷體" w:eastAsia="標楷體" w:hAnsi="標楷體"/>
                <w:szCs w:val="24"/>
              </w:rPr>
              <w:t>24</w:t>
            </w:r>
            <w:r w:rsidRPr="00F5222D">
              <w:rPr>
                <w:rFonts w:ascii="標楷體" w:eastAsia="標楷體" w:hAnsi="標楷體"/>
                <w:szCs w:val="24"/>
              </w:rPr>
              <w:t>小時內全幅漂移</w:t>
            </w:r>
          </w:p>
        </w:tc>
        <w:tc>
          <w:tcPr>
            <w:tcW w:w="38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6012B" w:rsidRPr="00F5222D" w:rsidRDefault="00FA32BF">
            <w:pPr>
              <w:pStyle w:val="Standard"/>
              <w:snapToGrid w:val="0"/>
              <w:spacing w:after="120"/>
              <w:jc w:val="center"/>
              <w:rPr>
                <w:rFonts w:ascii="標楷體" w:eastAsia="標楷體" w:hAnsi="標楷體"/>
                <w:szCs w:val="24"/>
              </w:rPr>
            </w:pPr>
            <w:proofErr w:type="gramStart"/>
            <w:r w:rsidRPr="00F5222D">
              <w:rPr>
                <w:rFonts w:ascii="標楷體" w:eastAsia="標楷體" w:hAnsi="標楷體"/>
                <w:szCs w:val="24"/>
              </w:rPr>
              <w:t>≦</w:t>
            </w:r>
            <w:proofErr w:type="gramEnd"/>
            <w:r w:rsidRPr="00F5222D">
              <w:rPr>
                <w:rFonts w:ascii="標楷體" w:eastAsia="標楷體" w:hAnsi="標楷體"/>
                <w:szCs w:val="24"/>
              </w:rPr>
              <w:t>最低測定範圍之上限值的</w:t>
            </w:r>
            <w:r w:rsidRPr="00F5222D">
              <w:rPr>
                <w:rFonts w:ascii="標楷體" w:eastAsia="標楷體" w:hAnsi="標楷體"/>
                <w:szCs w:val="24"/>
              </w:rPr>
              <w:t>2%</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6012B" w:rsidRPr="00F5222D" w:rsidRDefault="00FA32BF">
            <w:pPr>
              <w:pStyle w:val="Standard"/>
              <w:snapToGrid w:val="0"/>
              <w:spacing w:after="120"/>
              <w:jc w:val="center"/>
              <w:rPr>
                <w:rFonts w:ascii="標楷體" w:eastAsia="標楷體" w:hAnsi="標楷體"/>
                <w:szCs w:val="24"/>
              </w:rPr>
            </w:pPr>
            <w:r w:rsidRPr="00F5222D">
              <w:rPr>
                <w:rFonts w:ascii="標楷體" w:eastAsia="標楷體" w:hAnsi="標楷體"/>
                <w:szCs w:val="24"/>
              </w:rPr>
              <w:t>X</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6012B" w:rsidRPr="00F5222D" w:rsidRDefault="0086012B">
            <w:pPr>
              <w:pStyle w:val="Standard"/>
              <w:snapToGrid w:val="0"/>
              <w:spacing w:after="120"/>
              <w:jc w:val="center"/>
              <w:rPr>
                <w:rFonts w:ascii="標楷體" w:eastAsia="標楷體" w:hAnsi="標楷體"/>
                <w:szCs w:val="24"/>
              </w:rPr>
            </w:pPr>
          </w:p>
        </w:tc>
        <w:tc>
          <w:tcPr>
            <w:tcW w:w="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12B" w:rsidRPr="00F5222D" w:rsidRDefault="00FA32BF">
            <w:pPr>
              <w:pStyle w:val="Standard"/>
              <w:snapToGrid w:val="0"/>
              <w:spacing w:after="120"/>
              <w:jc w:val="center"/>
              <w:rPr>
                <w:rFonts w:ascii="標楷體" w:eastAsia="標楷體" w:hAnsi="標楷體"/>
                <w:szCs w:val="24"/>
              </w:rPr>
            </w:pPr>
            <w:r w:rsidRPr="00F5222D">
              <w:rPr>
                <w:rFonts w:ascii="標楷體" w:eastAsia="標楷體" w:hAnsi="標楷體"/>
                <w:szCs w:val="24"/>
              </w:rPr>
              <w:t>X</w:t>
            </w:r>
          </w:p>
        </w:tc>
      </w:tr>
      <w:tr w:rsidR="0086012B" w:rsidRPr="00F5222D">
        <w:tblPrEx>
          <w:tblCellMar>
            <w:top w:w="0" w:type="dxa"/>
            <w:bottom w:w="0" w:type="dxa"/>
          </w:tblCellMar>
        </w:tblPrEx>
        <w:trPr>
          <w:jc w:val="center"/>
        </w:trPr>
        <w:tc>
          <w:tcPr>
            <w:tcW w:w="269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6012B" w:rsidRPr="00F5222D" w:rsidRDefault="00FA32BF">
            <w:pPr>
              <w:pStyle w:val="Standard"/>
              <w:snapToGrid w:val="0"/>
              <w:spacing w:after="120"/>
              <w:jc w:val="center"/>
              <w:rPr>
                <w:rFonts w:ascii="標楷體" w:eastAsia="標楷體" w:hAnsi="標楷體"/>
                <w:szCs w:val="24"/>
              </w:rPr>
            </w:pPr>
            <w:r w:rsidRPr="00F5222D">
              <w:rPr>
                <w:rFonts w:ascii="標楷體" w:eastAsia="標楷體" w:hAnsi="標楷體"/>
                <w:szCs w:val="24"/>
              </w:rPr>
              <w:t>大氣壓力靈敏度</w:t>
            </w:r>
          </w:p>
        </w:tc>
        <w:tc>
          <w:tcPr>
            <w:tcW w:w="38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6012B" w:rsidRPr="00F5222D" w:rsidRDefault="00FA32BF">
            <w:pPr>
              <w:pStyle w:val="Standard"/>
              <w:snapToGrid w:val="0"/>
              <w:spacing w:after="120"/>
              <w:jc w:val="center"/>
              <w:rPr>
                <w:rFonts w:ascii="標楷體" w:eastAsia="標楷體" w:hAnsi="標楷體"/>
                <w:szCs w:val="24"/>
              </w:rPr>
            </w:pPr>
            <w:r w:rsidRPr="00F5222D">
              <w:rPr>
                <w:rFonts w:ascii="標楷體" w:eastAsia="標楷體" w:hAnsi="標楷體"/>
                <w:szCs w:val="24"/>
              </w:rPr>
              <w:t>於</w:t>
            </w:r>
            <w:r w:rsidRPr="00F5222D">
              <w:rPr>
                <w:rFonts w:ascii="標楷體" w:eastAsia="標楷體" w:hAnsi="標楷體"/>
                <w:szCs w:val="24"/>
              </w:rPr>
              <w:t xml:space="preserve">2 </w:t>
            </w:r>
            <w:proofErr w:type="spellStart"/>
            <w:r w:rsidRPr="00F5222D">
              <w:rPr>
                <w:rFonts w:ascii="標楷體" w:eastAsia="標楷體" w:hAnsi="標楷體"/>
                <w:szCs w:val="24"/>
              </w:rPr>
              <w:t>kPa</w:t>
            </w:r>
            <w:proofErr w:type="spellEnd"/>
            <w:r w:rsidRPr="00F5222D">
              <w:rPr>
                <w:rFonts w:ascii="標楷體" w:eastAsia="標楷體" w:hAnsi="標楷體"/>
                <w:szCs w:val="24"/>
              </w:rPr>
              <w:t>的變化</w:t>
            </w:r>
          </w:p>
          <w:p w:rsidR="0086012B" w:rsidRPr="00F5222D" w:rsidRDefault="00FA32BF">
            <w:pPr>
              <w:pStyle w:val="Standard"/>
              <w:snapToGrid w:val="0"/>
              <w:spacing w:after="120"/>
              <w:jc w:val="center"/>
              <w:rPr>
                <w:rFonts w:ascii="標楷體" w:eastAsia="標楷體" w:hAnsi="標楷體"/>
                <w:szCs w:val="24"/>
              </w:rPr>
            </w:pPr>
            <w:proofErr w:type="gramStart"/>
            <w:r w:rsidRPr="00F5222D">
              <w:rPr>
                <w:rFonts w:ascii="標楷體" w:eastAsia="標楷體" w:hAnsi="標楷體"/>
                <w:szCs w:val="24"/>
              </w:rPr>
              <w:t>≦</w:t>
            </w:r>
            <w:proofErr w:type="gramEnd"/>
            <w:r w:rsidRPr="00F5222D">
              <w:rPr>
                <w:rFonts w:ascii="標楷體" w:eastAsia="標楷體" w:hAnsi="標楷體"/>
                <w:szCs w:val="24"/>
              </w:rPr>
              <w:t>最低測定範圍之上限值的</w:t>
            </w:r>
            <w:r w:rsidRPr="00F5222D">
              <w:rPr>
                <w:rFonts w:ascii="標楷體" w:eastAsia="標楷體" w:hAnsi="標楷體"/>
                <w:szCs w:val="24"/>
              </w:rPr>
              <w:t>2%</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6012B" w:rsidRPr="00F5222D" w:rsidRDefault="00FA32BF">
            <w:pPr>
              <w:pStyle w:val="Standard"/>
              <w:snapToGrid w:val="0"/>
              <w:spacing w:after="120"/>
              <w:jc w:val="center"/>
              <w:rPr>
                <w:rFonts w:ascii="標楷體" w:eastAsia="標楷體" w:hAnsi="標楷體"/>
                <w:szCs w:val="24"/>
              </w:rPr>
            </w:pPr>
            <w:r w:rsidRPr="00F5222D">
              <w:rPr>
                <w:rFonts w:ascii="標楷體" w:eastAsia="標楷體" w:hAnsi="標楷體"/>
                <w:szCs w:val="24"/>
              </w:rPr>
              <w:t>X</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6012B" w:rsidRPr="00F5222D" w:rsidRDefault="0086012B">
            <w:pPr>
              <w:pStyle w:val="Standard"/>
              <w:snapToGrid w:val="0"/>
              <w:spacing w:after="120"/>
              <w:jc w:val="center"/>
              <w:rPr>
                <w:rFonts w:ascii="標楷體" w:eastAsia="標楷體" w:hAnsi="標楷體"/>
                <w:szCs w:val="24"/>
              </w:rPr>
            </w:pPr>
          </w:p>
        </w:tc>
        <w:tc>
          <w:tcPr>
            <w:tcW w:w="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12B" w:rsidRPr="00F5222D" w:rsidRDefault="0086012B">
            <w:pPr>
              <w:pStyle w:val="Standard"/>
              <w:snapToGrid w:val="0"/>
              <w:spacing w:after="120"/>
              <w:jc w:val="center"/>
              <w:rPr>
                <w:rFonts w:ascii="標楷體" w:eastAsia="標楷體" w:hAnsi="標楷體"/>
                <w:szCs w:val="24"/>
              </w:rPr>
            </w:pPr>
          </w:p>
        </w:tc>
      </w:tr>
      <w:tr w:rsidR="0086012B" w:rsidRPr="00F5222D">
        <w:tblPrEx>
          <w:tblCellMar>
            <w:top w:w="0" w:type="dxa"/>
            <w:bottom w:w="0" w:type="dxa"/>
          </w:tblCellMar>
        </w:tblPrEx>
        <w:trPr>
          <w:jc w:val="center"/>
        </w:trPr>
        <w:tc>
          <w:tcPr>
            <w:tcW w:w="269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6012B" w:rsidRPr="00F5222D" w:rsidRDefault="00FA32BF">
            <w:pPr>
              <w:pStyle w:val="Standard"/>
              <w:snapToGrid w:val="0"/>
              <w:spacing w:after="120"/>
              <w:jc w:val="center"/>
              <w:rPr>
                <w:rFonts w:ascii="標楷體" w:eastAsia="標楷體" w:hAnsi="標楷體"/>
                <w:szCs w:val="24"/>
              </w:rPr>
            </w:pPr>
            <w:proofErr w:type="gramStart"/>
            <w:r w:rsidRPr="00F5222D">
              <w:rPr>
                <w:rFonts w:ascii="標楷體" w:eastAsia="標楷體" w:hAnsi="標楷體"/>
                <w:szCs w:val="24"/>
              </w:rPr>
              <w:t>採</w:t>
            </w:r>
            <w:proofErr w:type="gramEnd"/>
            <w:r w:rsidRPr="00F5222D">
              <w:rPr>
                <w:rFonts w:ascii="標楷體" w:eastAsia="標楷體" w:hAnsi="標楷體"/>
                <w:szCs w:val="24"/>
              </w:rPr>
              <w:t>樣體積流量或</w:t>
            </w:r>
          </w:p>
          <w:p w:rsidR="0086012B" w:rsidRPr="00F5222D" w:rsidRDefault="00FA32BF">
            <w:pPr>
              <w:pStyle w:val="Standard"/>
              <w:snapToGrid w:val="0"/>
              <w:spacing w:after="120"/>
              <w:jc w:val="center"/>
              <w:rPr>
                <w:rFonts w:ascii="標楷體" w:eastAsia="標楷體" w:hAnsi="標楷體"/>
                <w:szCs w:val="24"/>
              </w:rPr>
            </w:pPr>
            <w:proofErr w:type="gramStart"/>
            <w:r w:rsidRPr="00F5222D">
              <w:rPr>
                <w:rFonts w:ascii="標楷體" w:eastAsia="標楷體" w:hAnsi="標楷體"/>
                <w:szCs w:val="24"/>
              </w:rPr>
              <w:t>採</w:t>
            </w:r>
            <w:proofErr w:type="gramEnd"/>
            <w:r w:rsidRPr="00F5222D">
              <w:rPr>
                <w:rFonts w:ascii="標楷體" w:eastAsia="標楷體" w:hAnsi="標楷體"/>
                <w:szCs w:val="24"/>
              </w:rPr>
              <w:t>樣壓力靈敏度</w:t>
            </w:r>
          </w:p>
        </w:tc>
        <w:tc>
          <w:tcPr>
            <w:tcW w:w="38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6012B" w:rsidRPr="00F5222D" w:rsidRDefault="00FA32BF">
            <w:pPr>
              <w:pStyle w:val="Standard"/>
              <w:snapToGrid w:val="0"/>
              <w:spacing w:after="120"/>
              <w:jc w:val="center"/>
              <w:rPr>
                <w:rFonts w:ascii="標楷體" w:eastAsia="標楷體" w:hAnsi="標楷體"/>
                <w:szCs w:val="24"/>
              </w:rPr>
            </w:pPr>
            <w:r w:rsidRPr="00F5222D">
              <w:rPr>
                <w:rFonts w:ascii="標楷體" w:eastAsia="標楷體" w:hAnsi="標楷體"/>
                <w:szCs w:val="24"/>
              </w:rPr>
              <w:t>__</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6012B" w:rsidRPr="00F5222D" w:rsidRDefault="00FA32BF">
            <w:pPr>
              <w:pStyle w:val="Standard"/>
              <w:snapToGrid w:val="0"/>
              <w:spacing w:after="120"/>
              <w:jc w:val="center"/>
              <w:rPr>
                <w:rFonts w:ascii="標楷體" w:eastAsia="標楷體" w:hAnsi="標楷體"/>
                <w:szCs w:val="24"/>
              </w:rPr>
            </w:pPr>
            <w:r w:rsidRPr="00F5222D">
              <w:rPr>
                <w:rFonts w:ascii="標楷體" w:eastAsia="標楷體" w:hAnsi="標楷體"/>
                <w:szCs w:val="24"/>
              </w:rPr>
              <w:t>X</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6012B" w:rsidRPr="00F5222D" w:rsidRDefault="0086012B">
            <w:pPr>
              <w:pStyle w:val="Standard"/>
              <w:snapToGrid w:val="0"/>
              <w:spacing w:after="120"/>
              <w:jc w:val="center"/>
              <w:rPr>
                <w:rFonts w:ascii="標楷體" w:eastAsia="標楷體" w:hAnsi="標楷體"/>
                <w:szCs w:val="24"/>
              </w:rPr>
            </w:pPr>
          </w:p>
        </w:tc>
        <w:tc>
          <w:tcPr>
            <w:tcW w:w="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12B" w:rsidRPr="00F5222D" w:rsidRDefault="0086012B">
            <w:pPr>
              <w:pStyle w:val="Standard"/>
              <w:snapToGrid w:val="0"/>
              <w:spacing w:after="120"/>
              <w:jc w:val="center"/>
              <w:rPr>
                <w:rFonts w:ascii="標楷體" w:eastAsia="標楷體" w:hAnsi="標楷體"/>
                <w:szCs w:val="24"/>
              </w:rPr>
            </w:pPr>
          </w:p>
        </w:tc>
      </w:tr>
      <w:tr w:rsidR="0086012B" w:rsidRPr="00F5222D">
        <w:tblPrEx>
          <w:tblCellMar>
            <w:top w:w="0" w:type="dxa"/>
            <w:bottom w:w="0" w:type="dxa"/>
          </w:tblCellMar>
        </w:tblPrEx>
        <w:trPr>
          <w:jc w:val="center"/>
        </w:trPr>
        <w:tc>
          <w:tcPr>
            <w:tcW w:w="269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6012B" w:rsidRPr="00F5222D" w:rsidRDefault="00FA32BF">
            <w:pPr>
              <w:pStyle w:val="Standard"/>
              <w:snapToGrid w:val="0"/>
              <w:spacing w:after="120"/>
              <w:jc w:val="center"/>
              <w:rPr>
                <w:rFonts w:ascii="標楷體" w:eastAsia="標楷體" w:hAnsi="標楷體"/>
                <w:szCs w:val="24"/>
              </w:rPr>
            </w:pPr>
            <w:r w:rsidRPr="00F5222D">
              <w:rPr>
                <w:rFonts w:ascii="標楷體" w:eastAsia="標楷體" w:hAnsi="標楷體"/>
                <w:szCs w:val="24"/>
              </w:rPr>
              <w:t>環境溫度靈敏度</w:t>
            </w:r>
          </w:p>
        </w:tc>
        <w:tc>
          <w:tcPr>
            <w:tcW w:w="38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6012B" w:rsidRPr="00F5222D" w:rsidRDefault="00FA32BF">
            <w:pPr>
              <w:pStyle w:val="Standard"/>
              <w:snapToGrid w:val="0"/>
              <w:spacing w:after="120"/>
              <w:jc w:val="center"/>
              <w:rPr>
                <w:rFonts w:ascii="標楷體" w:eastAsia="標楷體" w:hAnsi="標楷體"/>
              </w:rPr>
            </w:pPr>
            <w:r w:rsidRPr="00F5222D">
              <w:rPr>
                <w:rFonts w:ascii="標楷體" w:eastAsia="標楷體" w:hAnsi="標楷體"/>
                <w:szCs w:val="24"/>
              </w:rPr>
              <w:t>每</w:t>
            </w:r>
            <w:r w:rsidRPr="00F5222D">
              <w:rPr>
                <w:rFonts w:ascii="標楷體" w:eastAsia="標楷體" w:hAnsi="標楷體"/>
                <w:szCs w:val="24"/>
              </w:rPr>
              <w:t>10</w:t>
            </w:r>
            <w:r w:rsidRPr="00F5222D">
              <w:rPr>
                <w:rFonts w:ascii="標楷體" w:eastAsia="標楷體" w:hAnsi="標楷體" w:cs="新細明體, PMingLiU"/>
                <w:szCs w:val="24"/>
              </w:rPr>
              <w:t>℃</w:t>
            </w:r>
            <w:r w:rsidRPr="00F5222D">
              <w:rPr>
                <w:rFonts w:ascii="標楷體" w:eastAsia="標楷體" w:hAnsi="標楷體" w:cs="新細明體, PMingLiU"/>
                <w:szCs w:val="24"/>
              </w:rPr>
              <w:t>變化</w:t>
            </w:r>
          </w:p>
          <w:p w:rsidR="0086012B" w:rsidRPr="00F5222D" w:rsidRDefault="00FA32BF">
            <w:pPr>
              <w:pStyle w:val="Standard"/>
              <w:snapToGrid w:val="0"/>
              <w:spacing w:after="120"/>
              <w:jc w:val="center"/>
              <w:rPr>
                <w:rFonts w:ascii="標楷體" w:eastAsia="標楷體" w:hAnsi="標楷體"/>
                <w:szCs w:val="24"/>
              </w:rPr>
            </w:pPr>
            <w:proofErr w:type="gramStart"/>
            <w:r w:rsidRPr="00F5222D">
              <w:rPr>
                <w:rFonts w:ascii="標楷體" w:eastAsia="標楷體" w:hAnsi="標楷體"/>
                <w:szCs w:val="24"/>
              </w:rPr>
              <w:t>≦</w:t>
            </w:r>
            <w:proofErr w:type="gramEnd"/>
            <w:r w:rsidRPr="00F5222D">
              <w:rPr>
                <w:rFonts w:ascii="標楷體" w:eastAsia="標楷體" w:hAnsi="標楷體"/>
                <w:szCs w:val="24"/>
              </w:rPr>
              <w:t>最低測定範圍之上限值的</w:t>
            </w:r>
            <w:r w:rsidRPr="00F5222D">
              <w:rPr>
                <w:rFonts w:ascii="標楷體" w:eastAsia="標楷體" w:hAnsi="標楷體"/>
                <w:szCs w:val="24"/>
              </w:rPr>
              <w:t>2%</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6012B" w:rsidRPr="00F5222D" w:rsidRDefault="00FA32BF">
            <w:pPr>
              <w:pStyle w:val="Standard"/>
              <w:snapToGrid w:val="0"/>
              <w:spacing w:after="120"/>
              <w:jc w:val="center"/>
              <w:rPr>
                <w:rFonts w:ascii="標楷體" w:eastAsia="標楷體" w:hAnsi="標楷體"/>
                <w:szCs w:val="24"/>
              </w:rPr>
            </w:pPr>
            <w:r w:rsidRPr="00F5222D">
              <w:rPr>
                <w:rFonts w:ascii="標楷體" w:eastAsia="標楷體" w:hAnsi="標楷體"/>
                <w:szCs w:val="24"/>
              </w:rPr>
              <w:t>X</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6012B" w:rsidRPr="00F5222D" w:rsidRDefault="0086012B">
            <w:pPr>
              <w:pStyle w:val="Standard"/>
              <w:snapToGrid w:val="0"/>
              <w:spacing w:after="120"/>
              <w:jc w:val="center"/>
              <w:rPr>
                <w:rFonts w:ascii="標楷體" w:eastAsia="標楷體" w:hAnsi="標楷體"/>
                <w:szCs w:val="24"/>
              </w:rPr>
            </w:pPr>
          </w:p>
        </w:tc>
        <w:tc>
          <w:tcPr>
            <w:tcW w:w="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12B" w:rsidRPr="00F5222D" w:rsidRDefault="0086012B">
            <w:pPr>
              <w:pStyle w:val="Standard"/>
              <w:snapToGrid w:val="0"/>
              <w:spacing w:after="120"/>
              <w:jc w:val="center"/>
              <w:rPr>
                <w:rFonts w:ascii="標楷體" w:eastAsia="標楷體" w:hAnsi="標楷體"/>
                <w:szCs w:val="24"/>
              </w:rPr>
            </w:pPr>
          </w:p>
        </w:tc>
      </w:tr>
      <w:tr w:rsidR="0086012B" w:rsidRPr="00F5222D">
        <w:tblPrEx>
          <w:tblCellMar>
            <w:top w:w="0" w:type="dxa"/>
            <w:bottom w:w="0" w:type="dxa"/>
          </w:tblCellMar>
        </w:tblPrEx>
        <w:trPr>
          <w:jc w:val="center"/>
        </w:trPr>
        <w:tc>
          <w:tcPr>
            <w:tcW w:w="269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6012B" w:rsidRPr="00F5222D" w:rsidRDefault="00FA32BF">
            <w:pPr>
              <w:pStyle w:val="Standard"/>
              <w:snapToGrid w:val="0"/>
              <w:spacing w:after="120"/>
              <w:jc w:val="center"/>
              <w:rPr>
                <w:rFonts w:ascii="標楷體" w:eastAsia="標楷體" w:hAnsi="標楷體"/>
                <w:szCs w:val="24"/>
              </w:rPr>
            </w:pPr>
            <w:r w:rsidRPr="00F5222D">
              <w:rPr>
                <w:rFonts w:ascii="標楷體" w:eastAsia="標楷體" w:hAnsi="標楷體"/>
                <w:szCs w:val="24"/>
              </w:rPr>
              <w:t>電壓靈敏度</w:t>
            </w:r>
          </w:p>
        </w:tc>
        <w:tc>
          <w:tcPr>
            <w:tcW w:w="38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6012B" w:rsidRPr="00F5222D" w:rsidRDefault="00FA32BF">
            <w:pPr>
              <w:pStyle w:val="Standard"/>
              <w:snapToGrid w:val="0"/>
              <w:spacing w:after="120"/>
              <w:jc w:val="center"/>
              <w:rPr>
                <w:rFonts w:ascii="標楷體" w:eastAsia="標楷體" w:hAnsi="標楷體"/>
                <w:szCs w:val="24"/>
              </w:rPr>
            </w:pPr>
            <w:r w:rsidRPr="00F5222D">
              <w:rPr>
                <w:rFonts w:ascii="標楷體" w:eastAsia="標楷體" w:hAnsi="標楷體"/>
                <w:szCs w:val="24"/>
              </w:rPr>
              <w:t>每</w:t>
            </w:r>
            <w:r w:rsidRPr="00F5222D">
              <w:rPr>
                <w:rFonts w:ascii="標楷體" w:eastAsia="標楷體" w:hAnsi="標楷體"/>
                <w:szCs w:val="24"/>
              </w:rPr>
              <w:t>10 V</w:t>
            </w:r>
            <w:r w:rsidRPr="00F5222D">
              <w:rPr>
                <w:rFonts w:ascii="標楷體" w:eastAsia="標楷體" w:hAnsi="標楷體"/>
                <w:szCs w:val="24"/>
              </w:rPr>
              <w:t>變化</w:t>
            </w:r>
          </w:p>
          <w:p w:rsidR="0086012B" w:rsidRPr="00F5222D" w:rsidRDefault="00FA32BF">
            <w:pPr>
              <w:pStyle w:val="Standard"/>
              <w:snapToGrid w:val="0"/>
              <w:spacing w:after="120"/>
              <w:jc w:val="center"/>
              <w:rPr>
                <w:rFonts w:ascii="標楷體" w:eastAsia="標楷體" w:hAnsi="標楷體"/>
                <w:szCs w:val="24"/>
              </w:rPr>
            </w:pPr>
            <w:proofErr w:type="gramStart"/>
            <w:r w:rsidRPr="00F5222D">
              <w:rPr>
                <w:rFonts w:ascii="標楷體" w:eastAsia="標楷體" w:hAnsi="標楷體"/>
                <w:szCs w:val="24"/>
              </w:rPr>
              <w:t>≦</w:t>
            </w:r>
            <w:proofErr w:type="gramEnd"/>
            <w:r w:rsidRPr="00F5222D">
              <w:rPr>
                <w:rFonts w:ascii="標楷體" w:eastAsia="標楷體" w:hAnsi="標楷體"/>
                <w:szCs w:val="24"/>
              </w:rPr>
              <w:t>測定範圍的</w:t>
            </w:r>
            <w:r w:rsidRPr="00F5222D">
              <w:rPr>
                <w:rFonts w:ascii="標楷體" w:eastAsia="標楷體" w:hAnsi="標楷體"/>
                <w:szCs w:val="24"/>
              </w:rPr>
              <w:t>2%</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6012B" w:rsidRPr="00F5222D" w:rsidRDefault="00FA32BF">
            <w:pPr>
              <w:pStyle w:val="Standard"/>
              <w:snapToGrid w:val="0"/>
              <w:spacing w:after="120"/>
              <w:jc w:val="center"/>
              <w:rPr>
                <w:rFonts w:ascii="標楷體" w:eastAsia="標楷體" w:hAnsi="標楷體"/>
                <w:szCs w:val="24"/>
              </w:rPr>
            </w:pPr>
            <w:r w:rsidRPr="00F5222D">
              <w:rPr>
                <w:rFonts w:ascii="標楷體" w:eastAsia="標楷體" w:hAnsi="標楷體"/>
                <w:szCs w:val="24"/>
              </w:rPr>
              <w:t>X</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6012B" w:rsidRPr="00F5222D" w:rsidRDefault="0086012B">
            <w:pPr>
              <w:pStyle w:val="Standard"/>
              <w:snapToGrid w:val="0"/>
              <w:spacing w:after="120"/>
              <w:jc w:val="center"/>
              <w:rPr>
                <w:rFonts w:ascii="標楷體" w:eastAsia="標楷體" w:hAnsi="標楷體"/>
                <w:szCs w:val="24"/>
              </w:rPr>
            </w:pPr>
          </w:p>
        </w:tc>
        <w:tc>
          <w:tcPr>
            <w:tcW w:w="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12B" w:rsidRPr="00F5222D" w:rsidRDefault="0086012B">
            <w:pPr>
              <w:pStyle w:val="Standard"/>
              <w:snapToGrid w:val="0"/>
              <w:spacing w:after="120"/>
              <w:jc w:val="center"/>
              <w:rPr>
                <w:rFonts w:ascii="標楷體" w:eastAsia="標楷體" w:hAnsi="標楷體"/>
                <w:szCs w:val="24"/>
              </w:rPr>
            </w:pPr>
          </w:p>
        </w:tc>
      </w:tr>
      <w:tr w:rsidR="0086012B" w:rsidRPr="00F5222D">
        <w:tblPrEx>
          <w:tblCellMar>
            <w:top w:w="0" w:type="dxa"/>
            <w:bottom w:w="0" w:type="dxa"/>
          </w:tblCellMar>
        </w:tblPrEx>
        <w:trPr>
          <w:jc w:val="center"/>
        </w:trPr>
        <w:tc>
          <w:tcPr>
            <w:tcW w:w="269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6012B" w:rsidRPr="00F5222D" w:rsidRDefault="00FA32BF">
            <w:pPr>
              <w:pStyle w:val="Standard"/>
              <w:snapToGrid w:val="0"/>
              <w:spacing w:after="120"/>
              <w:jc w:val="center"/>
              <w:rPr>
                <w:rFonts w:ascii="標楷體" w:eastAsia="標楷體" w:hAnsi="標楷體"/>
                <w:szCs w:val="24"/>
              </w:rPr>
            </w:pPr>
            <w:r w:rsidRPr="00F5222D">
              <w:rPr>
                <w:rFonts w:ascii="標楷體" w:eastAsia="標楷體" w:hAnsi="標楷體"/>
                <w:szCs w:val="24"/>
              </w:rPr>
              <w:t>干擾物</w:t>
            </w:r>
          </w:p>
        </w:tc>
        <w:tc>
          <w:tcPr>
            <w:tcW w:w="38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6012B" w:rsidRPr="00F5222D" w:rsidRDefault="00FA32BF">
            <w:pPr>
              <w:pStyle w:val="Standard"/>
              <w:snapToGrid w:val="0"/>
              <w:spacing w:after="120"/>
              <w:jc w:val="center"/>
              <w:rPr>
                <w:rFonts w:ascii="標楷體" w:eastAsia="標楷體" w:hAnsi="標楷體"/>
                <w:szCs w:val="24"/>
              </w:rPr>
            </w:pPr>
            <w:proofErr w:type="gramStart"/>
            <w:r w:rsidRPr="00F5222D">
              <w:rPr>
                <w:rFonts w:ascii="標楷體" w:eastAsia="標楷體" w:hAnsi="標楷體"/>
                <w:szCs w:val="24"/>
              </w:rPr>
              <w:t>≦</w:t>
            </w:r>
            <w:proofErr w:type="gramEnd"/>
            <w:r w:rsidRPr="00F5222D">
              <w:rPr>
                <w:rFonts w:ascii="標楷體" w:eastAsia="標楷體" w:hAnsi="標楷體"/>
                <w:szCs w:val="24"/>
              </w:rPr>
              <w:t>最低測定範圍之上限值的</w:t>
            </w:r>
            <w:r w:rsidRPr="00F5222D">
              <w:rPr>
                <w:rFonts w:ascii="標楷體" w:eastAsia="標楷體" w:hAnsi="標楷體"/>
                <w:szCs w:val="24"/>
              </w:rPr>
              <w:t>6%</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6012B" w:rsidRPr="00F5222D" w:rsidRDefault="00FA32BF">
            <w:pPr>
              <w:pStyle w:val="Standard"/>
              <w:snapToGrid w:val="0"/>
              <w:spacing w:after="120"/>
              <w:jc w:val="center"/>
              <w:rPr>
                <w:rFonts w:ascii="標楷體" w:eastAsia="標楷體" w:hAnsi="標楷體"/>
                <w:szCs w:val="24"/>
              </w:rPr>
            </w:pPr>
            <w:r w:rsidRPr="00F5222D">
              <w:rPr>
                <w:rFonts w:ascii="標楷體" w:eastAsia="標楷體" w:hAnsi="標楷體"/>
                <w:szCs w:val="24"/>
              </w:rPr>
              <w:t>X</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6012B" w:rsidRPr="00F5222D" w:rsidRDefault="00FA32BF">
            <w:pPr>
              <w:pStyle w:val="Standard"/>
              <w:snapToGrid w:val="0"/>
              <w:spacing w:after="120"/>
              <w:jc w:val="center"/>
              <w:rPr>
                <w:rFonts w:ascii="標楷體" w:eastAsia="標楷體" w:hAnsi="標楷體"/>
                <w:szCs w:val="24"/>
              </w:rPr>
            </w:pPr>
            <w:r w:rsidRPr="00F5222D">
              <w:rPr>
                <w:rFonts w:ascii="標楷體" w:eastAsia="標楷體" w:hAnsi="標楷體"/>
                <w:szCs w:val="24"/>
              </w:rPr>
              <w:t>X</w:t>
            </w:r>
          </w:p>
        </w:tc>
        <w:tc>
          <w:tcPr>
            <w:tcW w:w="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12B" w:rsidRPr="00F5222D" w:rsidRDefault="0086012B">
            <w:pPr>
              <w:pStyle w:val="Standard"/>
              <w:snapToGrid w:val="0"/>
              <w:spacing w:after="120"/>
              <w:jc w:val="center"/>
              <w:rPr>
                <w:rFonts w:ascii="標楷體" w:eastAsia="標楷體" w:hAnsi="標楷體"/>
                <w:szCs w:val="24"/>
              </w:rPr>
            </w:pPr>
          </w:p>
        </w:tc>
      </w:tr>
      <w:tr w:rsidR="0086012B" w:rsidRPr="00F5222D">
        <w:tblPrEx>
          <w:tblCellMar>
            <w:top w:w="0" w:type="dxa"/>
            <w:bottom w:w="0" w:type="dxa"/>
          </w:tblCellMar>
        </w:tblPrEx>
        <w:trPr>
          <w:jc w:val="center"/>
        </w:trPr>
        <w:tc>
          <w:tcPr>
            <w:tcW w:w="269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6012B" w:rsidRPr="00F5222D" w:rsidRDefault="00FA32BF">
            <w:pPr>
              <w:pStyle w:val="Standard"/>
              <w:snapToGrid w:val="0"/>
              <w:spacing w:after="120"/>
              <w:jc w:val="center"/>
              <w:rPr>
                <w:rFonts w:ascii="標楷體" w:eastAsia="標楷體" w:hAnsi="標楷體"/>
                <w:szCs w:val="24"/>
                <w:shd w:val="clear" w:color="auto" w:fill="FFFFFF"/>
              </w:rPr>
            </w:pPr>
            <w:proofErr w:type="gramStart"/>
            <w:r w:rsidRPr="00F5222D">
              <w:rPr>
                <w:rFonts w:ascii="標楷體" w:eastAsia="標楷體" w:hAnsi="標楷體"/>
                <w:szCs w:val="24"/>
                <w:shd w:val="clear" w:color="auto" w:fill="FFFFFF"/>
              </w:rPr>
              <w:t>採</w:t>
            </w:r>
            <w:proofErr w:type="gramEnd"/>
            <w:r w:rsidRPr="00F5222D">
              <w:rPr>
                <w:rFonts w:ascii="標楷體" w:eastAsia="標楷體" w:hAnsi="標楷體"/>
                <w:szCs w:val="24"/>
                <w:shd w:val="clear" w:color="auto" w:fill="FFFFFF"/>
              </w:rPr>
              <w:t>樣管路和調理系統的損失和洩漏</w:t>
            </w:r>
          </w:p>
        </w:tc>
        <w:tc>
          <w:tcPr>
            <w:tcW w:w="38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6012B" w:rsidRPr="00F5222D" w:rsidRDefault="00FA32BF">
            <w:pPr>
              <w:pStyle w:val="Standard"/>
              <w:snapToGrid w:val="0"/>
              <w:spacing w:after="120"/>
              <w:jc w:val="center"/>
              <w:rPr>
                <w:rFonts w:ascii="標楷體" w:eastAsia="標楷體" w:hAnsi="標楷體"/>
              </w:rPr>
            </w:pPr>
            <w:proofErr w:type="gramStart"/>
            <w:r w:rsidRPr="00F5222D">
              <w:rPr>
                <w:rFonts w:ascii="標楷體" w:eastAsia="標楷體" w:hAnsi="標楷體" w:cs="新細明體, PMingLiU"/>
                <w:szCs w:val="24"/>
              </w:rPr>
              <w:t>≦</w:t>
            </w:r>
            <w:proofErr w:type="gramEnd"/>
            <w:r w:rsidRPr="00F5222D">
              <w:rPr>
                <w:rFonts w:ascii="標楷體" w:eastAsia="標楷體" w:hAnsi="標楷體"/>
                <w:szCs w:val="24"/>
              </w:rPr>
              <w:t>測量值的</w:t>
            </w:r>
            <w:r w:rsidRPr="00F5222D">
              <w:rPr>
                <w:rFonts w:ascii="標楷體" w:eastAsia="標楷體" w:hAnsi="標楷體"/>
                <w:szCs w:val="24"/>
              </w:rPr>
              <w:t>2%</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6012B" w:rsidRPr="00F5222D" w:rsidRDefault="0086012B">
            <w:pPr>
              <w:pStyle w:val="Standard"/>
              <w:snapToGrid w:val="0"/>
              <w:spacing w:after="120"/>
              <w:jc w:val="center"/>
              <w:rPr>
                <w:rFonts w:ascii="標楷體" w:eastAsia="標楷體" w:hAnsi="標楷體"/>
                <w:szCs w:val="24"/>
              </w:rPr>
            </w:pP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6012B" w:rsidRPr="00F5222D" w:rsidRDefault="0086012B">
            <w:pPr>
              <w:pStyle w:val="Standard"/>
              <w:snapToGrid w:val="0"/>
              <w:spacing w:after="120"/>
              <w:jc w:val="center"/>
              <w:rPr>
                <w:rFonts w:ascii="標楷體" w:eastAsia="標楷體" w:hAnsi="標楷體"/>
                <w:szCs w:val="24"/>
              </w:rPr>
            </w:pPr>
          </w:p>
        </w:tc>
        <w:tc>
          <w:tcPr>
            <w:tcW w:w="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12B" w:rsidRPr="00F5222D" w:rsidRDefault="00FA32BF">
            <w:pPr>
              <w:pStyle w:val="Standard"/>
              <w:snapToGrid w:val="0"/>
              <w:spacing w:after="120"/>
              <w:jc w:val="center"/>
              <w:rPr>
                <w:rFonts w:ascii="標楷體" w:eastAsia="標楷體" w:hAnsi="標楷體"/>
                <w:szCs w:val="24"/>
              </w:rPr>
            </w:pPr>
            <w:r w:rsidRPr="00F5222D">
              <w:rPr>
                <w:rFonts w:ascii="標楷體" w:eastAsia="標楷體" w:hAnsi="標楷體"/>
                <w:szCs w:val="24"/>
              </w:rPr>
              <w:t>X</w:t>
            </w:r>
          </w:p>
        </w:tc>
      </w:tr>
      <w:tr w:rsidR="0086012B" w:rsidRPr="00F5222D">
        <w:tblPrEx>
          <w:tblCellMar>
            <w:top w:w="0" w:type="dxa"/>
            <w:bottom w:w="0" w:type="dxa"/>
          </w:tblCellMar>
        </w:tblPrEx>
        <w:trPr>
          <w:jc w:val="center"/>
        </w:trPr>
        <w:tc>
          <w:tcPr>
            <w:tcW w:w="269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6012B" w:rsidRPr="00F5222D" w:rsidRDefault="00FA32BF">
            <w:pPr>
              <w:pStyle w:val="Standard"/>
              <w:snapToGrid w:val="0"/>
              <w:spacing w:after="120"/>
              <w:jc w:val="center"/>
              <w:rPr>
                <w:rFonts w:ascii="標楷體" w:eastAsia="標楷體" w:hAnsi="標楷體"/>
                <w:szCs w:val="24"/>
              </w:rPr>
            </w:pPr>
            <w:r w:rsidRPr="00F5222D">
              <w:rPr>
                <w:rFonts w:ascii="標楷體" w:eastAsia="標楷體" w:hAnsi="標楷體"/>
                <w:szCs w:val="24"/>
              </w:rPr>
              <w:t>實驗室零點標準</w:t>
            </w:r>
          </w:p>
          <w:p w:rsidR="0086012B" w:rsidRPr="00F5222D" w:rsidRDefault="00FA32BF">
            <w:pPr>
              <w:pStyle w:val="Standard"/>
              <w:snapToGrid w:val="0"/>
              <w:spacing w:after="120"/>
              <w:jc w:val="center"/>
              <w:rPr>
                <w:rFonts w:ascii="標楷體" w:eastAsia="標楷體" w:hAnsi="標楷體"/>
                <w:szCs w:val="24"/>
              </w:rPr>
            </w:pPr>
            <w:r w:rsidRPr="00F5222D">
              <w:rPr>
                <w:rFonts w:ascii="標楷體" w:eastAsia="標楷體" w:hAnsi="標楷體"/>
                <w:szCs w:val="24"/>
              </w:rPr>
              <w:t>偏差的重複性</w:t>
            </w:r>
          </w:p>
        </w:tc>
        <w:tc>
          <w:tcPr>
            <w:tcW w:w="38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6012B" w:rsidRPr="00F5222D" w:rsidRDefault="00FA32BF">
            <w:pPr>
              <w:pStyle w:val="Standard"/>
              <w:snapToGrid w:val="0"/>
              <w:spacing w:after="120"/>
              <w:jc w:val="center"/>
              <w:rPr>
                <w:rFonts w:ascii="標楷體" w:eastAsia="標楷體" w:hAnsi="標楷體"/>
                <w:szCs w:val="24"/>
              </w:rPr>
            </w:pPr>
            <w:proofErr w:type="gramStart"/>
            <w:r w:rsidRPr="00F5222D">
              <w:rPr>
                <w:rFonts w:ascii="標楷體" w:eastAsia="標楷體" w:hAnsi="標楷體"/>
                <w:szCs w:val="24"/>
              </w:rPr>
              <w:t>≦</w:t>
            </w:r>
            <w:proofErr w:type="gramEnd"/>
            <w:r w:rsidRPr="00F5222D">
              <w:rPr>
                <w:rFonts w:ascii="標楷體" w:eastAsia="標楷體" w:hAnsi="標楷體"/>
                <w:szCs w:val="24"/>
              </w:rPr>
              <w:t>最低測定範圍之上限值的</w:t>
            </w:r>
            <w:r w:rsidRPr="00F5222D">
              <w:rPr>
                <w:rFonts w:ascii="標楷體" w:eastAsia="標楷體" w:hAnsi="標楷體"/>
                <w:szCs w:val="24"/>
              </w:rPr>
              <w:t>2%</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6012B" w:rsidRPr="00F5222D" w:rsidRDefault="00FA32BF">
            <w:pPr>
              <w:pStyle w:val="Standard"/>
              <w:snapToGrid w:val="0"/>
              <w:spacing w:after="120"/>
              <w:jc w:val="center"/>
              <w:rPr>
                <w:rFonts w:ascii="標楷體" w:eastAsia="標楷體" w:hAnsi="標楷體"/>
                <w:szCs w:val="24"/>
              </w:rPr>
            </w:pPr>
            <w:r w:rsidRPr="00F5222D">
              <w:rPr>
                <w:rFonts w:ascii="標楷體" w:eastAsia="標楷體" w:hAnsi="標楷體"/>
                <w:szCs w:val="24"/>
              </w:rPr>
              <w:t>X</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6012B" w:rsidRPr="00F5222D" w:rsidRDefault="00FA32BF">
            <w:pPr>
              <w:pStyle w:val="Standard"/>
              <w:snapToGrid w:val="0"/>
              <w:spacing w:after="120"/>
              <w:jc w:val="center"/>
              <w:rPr>
                <w:rFonts w:ascii="標楷體" w:eastAsia="標楷體" w:hAnsi="標楷體"/>
                <w:szCs w:val="24"/>
              </w:rPr>
            </w:pPr>
            <w:r w:rsidRPr="00F5222D">
              <w:rPr>
                <w:rFonts w:ascii="標楷體" w:eastAsia="標楷體" w:hAnsi="標楷體"/>
                <w:szCs w:val="24"/>
              </w:rPr>
              <w:t>X</w:t>
            </w:r>
          </w:p>
        </w:tc>
        <w:tc>
          <w:tcPr>
            <w:tcW w:w="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12B" w:rsidRPr="00F5222D" w:rsidRDefault="0086012B">
            <w:pPr>
              <w:pStyle w:val="Standard"/>
              <w:snapToGrid w:val="0"/>
              <w:spacing w:after="120"/>
              <w:jc w:val="center"/>
              <w:rPr>
                <w:rFonts w:ascii="標楷體" w:eastAsia="標楷體" w:hAnsi="標楷體"/>
                <w:szCs w:val="24"/>
              </w:rPr>
            </w:pPr>
          </w:p>
        </w:tc>
      </w:tr>
      <w:tr w:rsidR="0086012B" w:rsidRPr="00F5222D">
        <w:tblPrEx>
          <w:tblCellMar>
            <w:top w:w="0" w:type="dxa"/>
            <w:bottom w:w="0" w:type="dxa"/>
          </w:tblCellMar>
        </w:tblPrEx>
        <w:trPr>
          <w:jc w:val="center"/>
        </w:trPr>
        <w:tc>
          <w:tcPr>
            <w:tcW w:w="269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6012B" w:rsidRPr="00F5222D" w:rsidRDefault="00FA32BF">
            <w:pPr>
              <w:pStyle w:val="Standard"/>
              <w:snapToGrid w:val="0"/>
              <w:spacing w:after="120"/>
              <w:jc w:val="center"/>
              <w:rPr>
                <w:rFonts w:ascii="標楷體" w:eastAsia="標楷體" w:hAnsi="標楷體"/>
                <w:szCs w:val="24"/>
              </w:rPr>
            </w:pPr>
            <w:r w:rsidRPr="00F5222D">
              <w:rPr>
                <w:rFonts w:ascii="標楷體" w:eastAsia="標楷體" w:hAnsi="標楷體"/>
                <w:szCs w:val="24"/>
              </w:rPr>
              <w:t>實驗室全幅標準</w:t>
            </w:r>
          </w:p>
          <w:p w:rsidR="0086012B" w:rsidRPr="00F5222D" w:rsidRDefault="00FA32BF">
            <w:pPr>
              <w:pStyle w:val="Standard"/>
              <w:snapToGrid w:val="0"/>
              <w:spacing w:after="120"/>
              <w:jc w:val="center"/>
              <w:rPr>
                <w:rFonts w:ascii="標楷體" w:eastAsia="標楷體" w:hAnsi="標楷體"/>
                <w:szCs w:val="24"/>
              </w:rPr>
            </w:pPr>
            <w:r w:rsidRPr="00F5222D">
              <w:rPr>
                <w:rFonts w:ascii="標楷體" w:eastAsia="標楷體" w:hAnsi="標楷體"/>
                <w:szCs w:val="24"/>
              </w:rPr>
              <w:t>偏差的重複性</w:t>
            </w:r>
          </w:p>
        </w:tc>
        <w:tc>
          <w:tcPr>
            <w:tcW w:w="384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6012B" w:rsidRPr="00F5222D" w:rsidRDefault="00FA32BF">
            <w:pPr>
              <w:pStyle w:val="Standard"/>
              <w:snapToGrid w:val="0"/>
              <w:spacing w:after="120"/>
              <w:jc w:val="center"/>
              <w:rPr>
                <w:rFonts w:ascii="標楷體" w:eastAsia="標楷體" w:hAnsi="標楷體"/>
                <w:szCs w:val="24"/>
              </w:rPr>
            </w:pPr>
            <w:proofErr w:type="gramStart"/>
            <w:r w:rsidRPr="00F5222D">
              <w:rPr>
                <w:rFonts w:ascii="標楷體" w:eastAsia="標楷體" w:hAnsi="標楷體"/>
                <w:szCs w:val="24"/>
              </w:rPr>
              <w:t>≦</w:t>
            </w:r>
            <w:proofErr w:type="gramEnd"/>
            <w:r w:rsidRPr="00F5222D">
              <w:rPr>
                <w:rFonts w:ascii="標楷體" w:eastAsia="標楷體" w:hAnsi="標楷體"/>
                <w:szCs w:val="24"/>
              </w:rPr>
              <w:t>最低測定範圍之上限值的</w:t>
            </w:r>
            <w:r w:rsidRPr="00F5222D">
              <w:rPr>
                <w:rFonts w:ascii="標楷體" w:eastAsia="標楷體" w:hAnsi="標楷體"/>
                <w:szCs w:val="24"/>
              </w:rPr>
              <w:t>2%</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6012B" w:rsidRPr="00F5222D" w:rsidRDefault="00FA32BF">
            <w:pPr>
              <w:pStyle w:val="Standard"/>
              <w:snapToGrid w:val="0"/>
              <w:spacing w:after="120"/>
              <w:jc w:val="center"/>
              <w:rPr>
                <w:rFonts w:ascii="標楷體" w:eastAsia="標楷體" w:hAnsi="標楷體"/>
                <w:szCs w:val="24"/>
              </w:rPr>
            </w:pPr>
            <w:r w:rsidRPr="00F5222D">
              <w:rPr>
                <w:rFonts w:ascii="標楷體" w:eastAsia="標楷體" w:hAnsi="標楷體"/>
                <w:szCs w:val="24"/>
              </w:rPr>
              <w:t>X</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6012B" w:rsidRPr="00F5222D" w:rsidRDefault="00FA32BF">
            <w:pPr>
              <w:pStyle w:val="Standard"/>
              <w:snapToGrid w:val="0"/>
              <w:spacing w:after="120"/>
              <w:jc w:val="center"/>
              <w:rPr>
                <w:rFonts w:ascii="標楷體" w:eastAsia="標楷體" w:hAnsi="標楷體"/>
                <w:szCs w:val="24"/>
              </w:rPr>
            </w:pPr>
            <w:r w:rsidRPr="00F5222D">
              <w:rPr>
                <w:rFonts w:ascii="標楷體" w:eastAsia="標楷體" w:hAnsi="標楷體"/>
                <w:szCs w:val="24"/>
              </w:rPr>
              <w:t>X</w:t>
            </w:r>
          </w:p>
        </w:tc>
        <w:tc>
          <w:tcPr>
            <w:tcW w:w="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12B" w:rsidRPr="00F5222D" w:rsidRDefault="0086012B">
            <w:pPr>
              <w:pStyle w:val="Standard"/>
              <w:snapToGrid w:val="0"/>
              <w:spacing w:after="120"/>
              <w:jc w:val="center"/>
              <w:rPr>
                <w:rFonts w:ascii="標楷體" w:eastAsia="標楷體" w:hAnsi="標楷體"/>
                <w:szCs w:val="24"/>
              </w:rPr>
            </w:pPr>
          </w:p>
        </w:tc>
      </w:tr>
    </w:tbl>
    <w:p w:rsidR="0086012B" w:rsidRPr="00F5222D" w:rsidRDefault="0086012B">
      <w:pPr>
        <w:pStyle w:val="Standard"/>
        <w:autoSpaceDE w:val="0"/>
        <w:spacing w:after="100" w:line="320" w:lineRule="exact"/>
        <w:jc w:val="both"/>
        <w:rPr>
          <w:rFonts w:ascii="標楷體" w:eastAsia="標楷體" w:hAnsi="標楷體"/>
          <w:sz w:val="28"/>
          <w:szCs w:val="28"/>
        </w:rPr>
      </w:pPr>
    </w:p>
    <w:p w:rsidR="0086012B" w:rsidRPr="00F5222D" w:rsidRDefault="0086012B">
      <w:pPr>
        <w:pStyle w:val="Standard"/>
        <w:autoSpaceDE w:val="0"/>
        <w:spacing w:after="100" w:line="320" w:lineRule="exact"/>
        <w:jc w:val="both"/>
        <w:rPr>
          <w:rFonts w:ascii="標楷體" w:eastAsia="標楷體" w:hAnsi="標楷體"/>
          <w:sz w:val="28"/>
          <w:szCs w:val="28"/>
        </w:rPr>
      </w:pPr>
    </w:p>
    <w:p w:rsidR="0086012B" w:rsidRPr="00F5222D" w:rsidRDefault="0086012B">
      <w:pPr>
        <w:pStyle w:val="Standard"/>
        <w:autoSpaceDE w:val="0"/>
        <w:spacing w:after="100" w:line="320" w:lineRule="exact"/>
        <w:jc w:val="both"/>
        <w:rPr>
          <w:rFonts w:ascii="標楷體" w:eastAsia="標楷體" w:hAnsi="標楷體"/>
          <w:sz w:val="28"/>
          <w:szCs w:val="28"/>
        </w:rPr>
      </w:pPr>
    </w:p>
    <w:p w:rsidR="0086012B" w:rsidRPr="00F5222D" w:rsidRDefault="0086012B">
      <w:pPr>
        <w:pStyle w:val="Standard"/>
        <w:autoSpaceDE w:val="0"/>
        <w:spacing w:after="100" w:line="320" w:lineRule="exact"/>
        <w:jc w:val="both"/>
        <w:rPr>
          <w:rFonts w:ascii="標楷體" w:eastAsia="標楷體" w:hAnsi="標楷體"/>
          <w:sz w:val="28"/>
          <w:szCs w:val="28"/>
        </w:rPr>
      </w:pPr>
    </w:p>
    <w:p w:rsidR="0086012B" w:rsidRPr="00F5222D" w:rsidRDefault="0086012B">
      <w:pPr>
        <w:pStyle w:val="Standard"/>
        <w:autoSpaceDE w:val="0"/>
        <w:spacing w:after="100" w:line="320" w:lineRule="exact"/>
        <w:jc w:val="both"/>
        <w:rPr>
          <w:rFonts w:ascii="標楷體" w:eastAsia="標楷體" w:hAnsi="標楷體"/>
          <w:sz w:val="28"/>
          <w:szCs w:val="28"/>
        </w:rPr>
      </w:pPr>
    </w:p>
    <w:p w:rsidR="0086012B" w:rsidRPr="00F5222D" w:rsidRDefault="0086012B">
      <w:pPr>
        <w:pStyle w:val="Standard"/>
        <w:autoSpaceDE w:val="0"/>
        <w:spacing w:after="100" w:line="320" w:lineRule="exact"/>
        <w:jc w:val="both"/>
        <w:rPr>
          <w:rFonts w:ascii="標楷體" w:eastAsia="標楷體" w:hAnsi="標楷體"/>
          <w:sz w:val="28"/>
          <w:szCs w:val="28"/>
        </w:rPr>
      </w:pPr>
    </w:p>
    <w:p w:rsidR="0086012B" w:rsidRPr="00F5222D" w:rsidRDefault="0086012B">
      <w:pPr>
        <w:pStyle w:val="Standard"/>
        <w:autoSpaceDE w:val="0"/>
        <w:spacing w:after="100" w:line="320" w:lineRule="exact"/>
        <w:jc w:val="both"/>
        <w:rPr>
          <w:rFonts w:ascii="標楷體" w:eastAsia="標楷體" w:hAnsi="標楷體"/>
          <w:sz w:val="28"/>
          <w:szCs w:val="22"/>
        </w:rPr>
      </w:pPr>
    </w:p>
    <w:p w:rsidR="0086012B" w:rsidRPr="00F5222D" w:rsidRDefault="0086012B">
      <w:pPr>
        <w:pStyle w:val="Standard"/>
        <w:snapToGrid w:val="0"/>
        <w:jc w:val="center"/>
        <w:rPr>
          <w:rFonts w:ascii="標楷體" w:eastAsia="標楷體" w:hAnsi="標楷體"/>
          <w:sz w:val="28"/>
          <w:szCs w:val="22"/>
        </w:rPr>
      </w:pPr>
    </w:p>
    <w:p w:rsidR="0086012B" w:rsidRPr="00F5222D" w:rsidRDefault="0086012B">
      <w:pPr>
        <w:pStyle w:val="Standard"/>
        <w:snapToGrid w:val="0"/>
        <w:jc w:val="center"/>
        <w:rPr>
          <w:rFonts w:ascii="標楷體" w:eastAsia="標楷體" w:hAnsi="標楷體"/>
          <w:sz w:val="28"/>
          <w:szCs w:val="22"/>
        </w:rPr>
      </w:pPr>
    </w:p>
    <w:p w:rsidR="0086012B" w:rsidRPr="00F5222D" w:rsidRDefault="00FA32BF">
      <w:pPr>
        <w:pStyle w:val="Standard"/>
        <w:snapToGrid w:val="0"/>
        <w:jc w:val="center"/>
        <w:rPr>
          <w:rFonts w:ascii="標楷體" w:eastAsia="標楷體" w:hAnsi="標楷體"/>
        </w:rPr>
      </w:pPr>
      <w:r w:rsidRPr="00F5222D">
        <w:rPr>
          <w:rFonts w:ascii="標楷體" w:eastAsia="標楷體" w:hAnsi="標楷體"/>
          <w:sz w:val="28"/>
          <w:szCs w:val="28"/>
        </w:rPr>
        <w:t>表二</w:t>
      </w:r>
      <w:r w:rsidRPr="00F5222D">
        <w:rPr>
          <w:rFonts w:ascii="標楷體" w:eastAsia="標楷體" w:hAnsi="標楷體"/>
          <w:sz w:val="28"/>
          <w:szCs w:val="28"/>
        </w:rPr>
        <w:t xml:space="preserve"> </w:t>
      </w:r>
      <w:r w:rsidRPr="00F5222D">
        <w:rPr>
          <w:rFonts w:ascii="標楷體" w:eastAsia="標楷體" w:hAnsi="標楷體"/>
          <w:sz w:val="28"/>
          <w:szCs w:val="28"/>
        </w:rPr>
        <w:t>影響量和干擾物的變化範圍</w:t>
      </w:r>
    </w:p>
    <w:p w:rsidR="0086012B" w:rsidRPr="00F5222D" w:rsidRDefault="0086012B">
      <w:pPr>
        <w:pStyle w:val="Standard"/>
        <w:snapToGrid w:val="0"/>
        <w:jc w:val="center"/>
        <w:rPr>
          <w:rFonts w:ascii="標楷體" w:eastAsia="標楷體" w:hAnsi="標楷體"/>
          <w:sz w:val="28"/>
          <w:szCs w:val="24"/>
        </w:rPr>
      </w:pPr>
    </w:p>
    <w:tbl>
      <w:tblPr>
        <w:tblW w:w="8524" w:type="dxa"/>
        <w:jc w:val="center"/>
        <w:tblLayout w:type="fixed"/>
        <w:tblCellMar>
          <w:left w:w="10" w:type="dxa"/>
          <w:right w:w="10" w:type="dxa"/>
        </w:tblCellMar>
        <w:tblLook w:val="04A0" w:firstRow="1" w:lastRow="0" w:firstColumn="1" w:lastColumn="0" w:noHBand="0" w:noVBand="1"/>
      </w:tblPr>
      <w:tblGrid>
        <w:gridCol w:w="3409"/>
        <w:gridCol w:w="5115"/>
      </w:tblGrid>
      <w:tr w:rsidR="0086012B" w:rsidRPr="00F5222D">
        <w:tblPrEx>
          <w:tblCellMar>
            <w:top w:w="0" w:type="dxa"/>
            <w:bottom w:w="0" w:type="dxa"/>
          </w:tblCellMar>
        </w:tblPrEx>
        <w:trPr>
          <w:trHeight w:val="454"/>
          <w:jc w:val="center"/>
        </w:trPr>
        <w:tc>
          <w:tcPr>
            <w:tcW w:w="3409"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6012B" w:rsidRPr="00F5222D" w:rsidRDefault="00FA32BF">
            <w:pPr>
              <w:pStyle w:val="Standard"/>
              <w:snapToGrid w:val="0"/>
              <w:jc w:val="center"/>
              <w:rPr>
                <w:rFonts w:ascii="標楷體" w:eastAsia="標楷體" w:hAnsi="標楷體"/>
                <w:szCs w:val="24"/>
                <w:lang w:eastAsia="en-US"/>
              </w:rPr>
            </w:pPr>
            <w:proofErr w:type="spellStart"/>
            <w:r w:rsidRPr="00F5222D">
              <w:rPr>
                <w:rFonts w:ascii="標楷體" w:eastAsia="標楷體" w:hAnsi="標楷體"/>
                <w:szCs w:val="24"/>
                <w:lang w:eastAsia="en-US"/>
              </w:rPr>
              <w:t>影響量和干擾物</w:t>
            </w:r>
            <w:proofErr w:type="spellEnd"/>
          </w:p>
        </w:tc>
        <w:tc>
          <w:tcPr>
            <w:tcW w:w="51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6012B" w:rsidRPr="00F5222D" w:rsidRDefault="00FA32BF">
            <w:pPr>
              <w:pStyle w:val="Standard"/>
              <w:snapToGrid w:val="0"/>
              <w:jc w:val="center"/>
              <w:rPr>
                <w:rFonts w:ascii="標楷體" w:eastAsia="標楷體" w:hAnsi="標楷體"/>
                <w:szCs w:val="24"/>
              </w:rPr>
            </w:pPr>
            <w:r w:rsidRPr="00F5222D">
              <w:rPr>
                <w:rFonts w:ascii="標楷體" w:eastAsia="標楷體" w:hAnsi="標楷體"/>
                <w:szCs w:val="24"/>
              </w:rPr>
              <w:t>變化範圍和未知之干擾物濃度</w:t>
            </w:r>
          </w:p>
        </w:tc>
      </w:tr>
      <w:tr w:rsidR="0086012B" w:rsidRPr="00F5222D">
        <w:tblPrEx>
          <w:tblCellMar>
            <w:top w:w="0" w:type="dxa"/>
            <w:bottom w:w="0" w:type="dxa"/>
          </w:tblCellMar>
        </w:tblPrEx>
        <w:trPr>
          <w:trHeight w:val="454"/>
          <w:jc w:val="center"/>
        </w:trPr>
        <w:tc>
          <w:tcPr>
            <w:tcW w:w="3409"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6012B" w:rsidRPr="00F5222D" w:rsidRDefault="00FA32BF">
            <w:pPr>
              <w:pStyle w:val="Standard"/>
              <w:snapToGrid w:val="0"/>
              <w:jc w:val="center"/>
              <w:rPr>
                <w:rFonts w:ascii="標楷體" w:eastAsia="標楷體" w:hAnsi="標楷體"/>
              </w:rPr>
            </w:pPr>
            <w:r w:rsidRPr="00F5222D">
              <w:rPr>
                <w:rFonts w:ascii="標楷體" w:eastAsia="標楷體" w:hAnsi="標楷體"/>
                <w:szCs w:val="24"/>
              </w:rPr>
              <w:t>大</w:t>
            </w:r>
            <w:proofErr w:type="spellStart"/>
            <w:r w:rsidRPr="00F5222D">
              <w:rPr>
                <w:rFonts w:ascii="標楷體" w:eastAsia="標楷體" w:hAnsi="標楷體"/>
                <w:szCs w:val="24"/>
                <w:lang w:eastAsia="en-US"/>
              </w:rPr>
              <w:t>氣壓</w:t>
            </w:r>
            <w:proofErr w:type="spellEnd"/>
            <w:r w:rsidRPr="00F5222D">
              <w:rPr>
                <w:rFonts w:ascii="標楷體" w:eastAsia="標楷體" w:hAnsi="標楷體"/>
                <w:szCs w:val="24"/>
              </w:rPr>
              <w:t>力</w:t>
            </w:r>
          </w:p>
        </w:tc>
        <w:tc>
          <w:tcPr>
            <w:tcW w:w="51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6012B" w:rsidRPr="00F5222D" w:rsidRDefault="00FA32BF">
            <w:pPr>
              <w:pStyle w:val="Standard"/>
              <w:snapToGrid w:val="0"/>
              <w:jc w:val="center"/>
              <w:rPr>
                <w:rFonts w:ascii="標楷體" w:eastAsia="標楷體" w:hAnsi="標楷體"/>
                <w:szCs w:val="24"/>
                <w:lang w:eastAsia="en-US"/>
              </w:rPr>
            </w:pPr>
            <w:r w:rsidRPr="00F5222D">
              <w:rPr>
                <w:rFonts w:ascii="標楷體" w:eastAsia="標楷體" w:hAnsi="標楷體"/>
                <w:szCs w:val="24"/>
                <w:lang w:eastAsia="en-US"/>
              </w:rPr>
              <w:t xml:space="preserve">±2 </w:t>
            </w:r>
            <w:proofErr w:type="spellStart"/>
            <w:r w:rsidRPr="00F5222D">
              <w:rPr>
                <w:rFonts w:ascii="標楷體" w:eastAsia="標楷體" w:hAnsi="標楷體"/>
                <w:szCs w:val="24"/>
                <w:lang w:eastAsia="en-US"/>
              </w:rPr>
              <w:t>kPa</w:t>
            </w:r>
            <w:proofErr w:type="spellEnd"/>
          </w:p>
        </w:tc>
      </w:tr>
      <w:tr w:rsidR="0086012B" w:rsidRPr="00F5222D">
        <w:tblPrEx>
          <w:tblCellMar>
            <w:top w:w="0" w:type="dxa"/>
            <w:bottom w:w="0" w:type="dxa"/>
          </w:tblCellMar>
        </w:tblPrEx>
        <w:trPr>
          <w:trHeight w:val="454"/>
          <w:jc w:val="center"/>
        </w:trPr>
        <w:tc>
          <w:tcPr>
            <w:tcW w:w="3409"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6012B" w:rsidRPr="00F5222D" w:rsidRDefault="00FA32BF">
            <w:pPr>
              <w:pStyle w:val="Standard"/>
              <w:snapToGrid w:val="0"/>
              <w:jc w:val="center"/>
              <w:rPr>
                <w:rFonts w:ascii="標楷體" w:eastAsia="標楷體" w:hAnsi="標楷體"/>
                <w:szCs w:val="24"/>
                <w:lang w:eastAsia="en-US"/>
              </w:rPr>
            </w:pPr>
            <w:proofErr w:type="spellStart"/>
            <w:r w:rsidRPr="00F5222D">
              <w:rPr>
                <w:rFonts w:ascii="標楷體" w:eastAsia="標楷體" w:hAnsi="標楷體"/>
                <w:szCs w:val="24"/>
                <w:lang w:eastAsia="en-US"/>
              </w:rPr>
              <w:t>樣品體積流量變化</w:t>
            </w:r>
            <w:proofErr w:type="spellEnd"/>
          </w:p>
        </w:tc>
        <w:tc>
          <w:tcPr>
            <w:tcW w:w="51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6012B" w:rsidRPr="00F5222D" w:rsidRDefault="00FA32BF">
            <w:pPr>
              <w:pStyle w:val="Standard"/>
              <w:snapToGrid w:val="0"/>
              <w:jc w:val="center"/>
              <w:rPr>
                <w:rFonts w:ascii="標楷體" w:eastAsia="標楷體" w:hAnsi="標楷體"/>
                <w:szCs w:val="24"/>
                <w:lang w:eastAsia="en-US"/>
              </w:rPr>
            </w:pPr>
            <w:proofErr w:type="spellStart"/>
            <w:r w:rsidRPr="00F5222D">
              <w:rPr>
                <w:rFonts w:ascii="標楷體" w:eastAsia="標楷體" w:hAnsi="標楷體"/>
                <w:szCs w:val="24"/>
                <w:lang w:eastAsia="en-US"/>
              </w:rPr>
              <w:t>按照製造商的建議</w:t>
            </w:r>
            <w:proofErr w:type="spellEnd"/>
          </w:p>
        </w:tc>
      </w:tr>
      <w:tr w:rsidR="0086012B" w:rsidRPr="00F5222D">
        <w:tblPrEx>
          <w:tblCellMar>
            <w:top w:w="0" w:type="dxa"/>
            <w:bottom w:w="0" w:type="dxa"/>
          </w:tblCellMar>
        </w:tblPrEx>
        <w:trPr>
          <w:trHeight w:val="454"/>
          <w:jc w:val="center"/>
        </w:trPr>
        <w:tc>
          <w:tcPr>
            <w:tcW w:w="3409"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6012B" w:rsidRPr="00F5222D" w:rsidRDefault="00FA32BF">
            <w:pPr>
              <w:pStyle w:val="Standard"/>
              <w:snapToGrid w:val="0"/>
              <w:jc w:val="center"/>
              <w:rPr>
                <w:rFonts w:ascii="標楷體" w:eastAsia="標楷體" w:hAnsi="標楷體"/>
                <w:szCs w:val="24"/>
                <w:lang w:eastAsia="en-US"/>
              </w:rPr>
            </w:pPr>
            <w:proofErr w:type="spellStart"/>
            <w:r w:rsidRPr="00F5222D">
              <w:rPr>
                <w:rFonts w:ascii="標楷體" w:eastAsia="標楷體" w:hAnsi="標楷體"/>
                <w:szCs w:val="24"/>
                <w:lang w:eastAsia="en-US"/>
              </w:rPr>
              <w:t>環境溫度</w:t>
            </w:r>
            <w:proofErr w:type="spellEnd"/>
          </w:p>
        </w:tc>
        <w:tc>
          <w:tcPr>
            <w:tcW w:w="51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6012B" w:rsidRPr="00F5222D" w:rsidRDefault="00FA32BF">
            <w:pPr>
              <w:pStyle w:val="Standard"/>
              <w:snapToGrid w:val="0"/>
              <w:jc w:val="center"/>
              <w:rPr>
                <w:rFonts w:ascii="標楷體" w:eastAsia="標楷體" w:hAnsi="標楷體"/>
              </w:rPr>
            </w:pPr>
            <w:r w:rsidRPr="00F5222D">
              <w:rPr>
                <w:rFonts w:ascii="標楷體" w:eastAsia="標楷體" w:hAnsi="標楷體"/>
                <w:szCs w:val="24"/>
                <w:lang w:eastAsia="en-US"/>
              </w:rPr>
              <w:t>±15</w:t>
            </w:r>
            <w:r w:rsidRPr="00F5222D">
              <w:rPr>
                <w:rFonts w:ascii="標楷體" w:eastAsia="標楷體" w:hAnsi="標楷體" w:cs="新細明體, PMingLiU"/>
                <w:szCs w:val="24"/>
                <w:lang w:eastAsia="en-US"/>
              </w:rPr>
              <w:t>℃</w:t>
            </w:r>
          </w:p>
        </w:tc>
      </w:tr>
      <w:tr w:rsidR="0086012B" w:rsidRPr="00F5222D">
        <w:tblPrEx>
          <w:tblCellMar>
            <w:top w:w="0" w:type="dxa"/>
            <w:bottom w:w="0" w:type="dxa"/>
          </w:tblCellMar>
        </w:tblPrEx>
        <w:trPr>
          <w:trHeight w:val="454"/>
          <w:jc w:val="center"/>
        </w:trPr>
        <w:tc>
          <w:tcPr>
            <w:tcW w:w="3409"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6012B" w:rsidRPr="00F5222D" w:rsidRDefault="00FA32BF">
            <w:pPr>
              <w:pStyle w:val="Standard"/>
              <w:snapToGrid w:val="0"/>
              <w:jc w:val="center"/>
              <w:rPr>
                <w:rFonts w:ascii="標楷體" w:eastAsia="標楷體" w:hAnsi="標楷體"/>
                <w:szCs w:val="24"/>
                <w:lang w:eastAsia="en-US"/>
              </w:rPr>
            </w:pPr>
            <w:proofErr w:type="spellStart"/>
            <w:r w:rsidRPr="00F5222D">
              <w:rPr>
                <w:rFonts w:ascii="標楷體" w:eastAsia="標楷體" w:hAnsi="標楷體"/>
                <w:szCs w:val="24"/>
                <w:lang w:eastAsia="en-US"/>
              </w:rPr>
              <w:t>電源</w:t>
            </w:r>
            <w:proofErr w:type="spellEnd"/>
          </w:p>
        </w:tc>
        <w:tc>
          <w:tcPr>
            <w:tcW w:w="51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6012B" w:rsidRPr="00F5222D" w:rsidRDefault="00FA32BF">
            <w:pPr>
              <w:pStyle w:val="Standard"/>
              <w:snapToGrid w:val="0"/>
              <w:jc w:val="center"/>
              <w:rPr>
                <w:rFonts w:ascii="標楷體" w:eastAsia="標楷體" w:hAnsi="標楷體"/>
                <w:szCs w:val="24"/>
                <w:lang w:eastAsia="en-US"/>
              </w:rPr>
            </w:pPr>
            <w:r w:rsidRPr="00F5222D">
              <w:rPr>
                <w:rFonts w:ascii="標楷體" w:eastAsia="標楷體" w:hAnsi="標楷體"/>
                <w:szCs w:val="24"/>
                <w:lang w:eastAsia="en-US"/>
              </w:rPr>
              <w:t>電源電壓的</w:t>
            </w:r>
            <w:r w:rsidRPr="00F5222D">
              <w:rPr>
                <w:rFonts w:ascii="標楷體" w:eastAsia="標楷體" w:hAnsi="標楷體"/>
                <w:szCs w:val="24"/>
                <w:lang w:eastAsia="en-US"/>
              </w:rPr>
              <w:t>±10</w:t>
            </w:r>
            <w:r w:rsidRPr="00F5222D">
              <w:rPr>
                <w:rFonts w:ascii="標楷體" w:eastAsia="標楷體" w:hAnsi="標楷體"/>
                <w:szCs w:val="24"/>
                <w:lang w:eastAsia="en-US"/>
              </w:rPr>
              <w:t>％</w:t>
            </w:r>
          </w:p>
        </w:tc>
      </w:tr>
      <w:tr w:rsidR="0086012B" w:rsidRPr="00F5222D">
        <w:tblPrEx>
          <w:tblCellMar>
            <w:top w:w="0" w:type="dxa"/>
            <w:bottom w:w="0" w:type="dxa"/>
          </w:tblCellMar>
        </w:tblPrEx>
        <w:trPr>
          <w:trHeight w:val="454"/>
          <w:jc w:val="center"/>
        </w:trPr>
        <w:tc>
          <w:tcPr>
            <w:tcW w:w="3409"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6012B" w:rsidRPr="00F5222D" w:rsidRDefault="00FA32BF">
            <w:pPr>
              <w:pStyle w:val="Standard"/>
              <w:snapToGrid w:val="0"/>
              <w:jc w:val="center"/>
              <w:rPr>
                <w:rFonts w:ascii="標楷體" w:eastAsia="標楷體" w:hAnsi="標楷體"/>
              </w:rPr>
            </w:pPr>
            <w:r w:rsidRPr="00F5222D">
              <w:rPr>
                <w:rFonts w:ascii="標楷體" w:eastAsia="標楷體" w:hAnsi="標楷體"/>
                <w:szCs w:val="24"/>
                <w:lang w:eastAsia="en-US"/>
              </w:rPr>
              <w:t>CO</w:t>
            </w:r>
            <w:r w:rsidRPr="00F5222D">
              <w:rPr>
                <w:rFonts w:ascii="標楷體" w:eastAsia="標楷體" w:hAnsi="標楷體"/>
                <w:szCs w:val="24"/>
                <w:vertAlign w:val="subscript"/>
                <w:lang w:eastAsia="en-US"/>
              </w:rPr>
              <w:t>2</w:t>
            </w:r>
          </w:p>
        </w:tc>
        <w:tc>
          <w:tcPr>
            <w:tcW w:w="51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6012B" w:rsidRPr="00F5222D" w:rsidRDefault="00FA32BF">
            <w:pPr>
              <w:pStyle w:val="Standard"/>
              <w:snapToGrid w:val="0"/>
              <w:jc w:val="center"/>
              <w:rPr>
                <w:rFonts w:ascii="標楷體" w:eastAsia="標楷體" w:hAnsi="標楷體"/>
              </w:rPr>
            </w:pPr>
            <w:r w:rsidRPr="00F5222D">
              <w:rPr>
                <w:rFonts w:ascii="標楷體" w:eastAsia="標楷體" w:hAnsi="標楷體"/>
                <w:szCs w:val="24"/>
                <w:lang w:eastAsia="en-US"/>
              </w:rPr>
              <w:t>14 %</w:t>
            </w:r>
            <w:r w:rsidRPr="00F5222D">
              <w:rPr>
                <w:rFonts w:ascii="標楷體" w:eastAsia="標楷體" w:hAnsi="標楷體"/>
                <w:szCs w:val="24"/>
              </w:rPr>
              <w:t>體積</w:t>
            </w:r>
          </w:p>
        </w:tc>
      </w:tr>
      <w:tr w:rsidR="0086012B" w:rsidRPr="00F5222D">
        <w:tblPrEx>
          <w:tblCellMar>
            <w:top w:w="0" w:type="dxa"/>
            <w:bottom w:w="0" w:type="dxa"/>
          </w:tblCellMar>
        </w:tblPrEx>
        <w:trPr>
          <w:trHeight w:val="454"/>
          <w:jc w:val="center"/>
        </w:trPr>
        <w:tc>
          <w:tcPr>
            <w:tcW w:w="3409"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6012B" w:rsidRPr="00F5222D" w:rsidRDefault="00FA32BF">
            <w:pPr>
              <w:pStyle w:val="Standard"/>
              <w:snapToGrid w:val="0"/>
              <w:jc w:val="center"/>
              <w:rPr>
                <w:rFonts w:ascii="標楷體" w:eastAsia="標楷體" w:hAnsi="標楷體"/>
                <w:szCs w:val="24"/>
                <w:lang w:eastAsia="en-US"/>
              </w:rPr>
            </w:pPr>
            <w:r w:rsidRPr="00F5222D">
              <w:rPr>
                <w:rFonts w:ascii="標楷體" w:eastAsia="標楷體" w:hAnsi="標楷體"/>
                <w:szCs w:val="24"/>
                <w:lang w:eastAsia="en-US"/>
              </w:rPr>
              <w:t>CO</w:t>
            </w:r>
          </w:p>
        </w:tc>
        <w:tc>
          <w:tcPr>
            <w:tcW w:w="51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6012B" w:rsidRPr="00F5222D" w:rsidRDefault="00FA32BF">
            <w:pPr>
              <w:pStyle w:val="Standard"/>
              <w:snapToGrid w:val="0"/>
              <w:jc w:val="center"/>
              <w:rPr>
                <w:rFonts w:ascii="標楷體" w:eastAsia="標楷體" w:hAnsi="標楷體"/>
              </w:rPr>
            </w:pPr>
            <w:r w:rsidRPr="00F5222D">
              <w:rPr>
                <w:rFonts w:ascii="標楷體" w:eastAsia="標楷體" w:hAnsi="標楷體"/>
                <w:szCs w:val="24"/>
                <w:lang w:eastAsia="en-US"/>
              </w:rPr>
              <w:t>300 mg/m</w:t>
            </w:r>
            <w:r w:rsidRPr="00F5222D">
              <w:rPr>
                <w:rFonts w:ascii="標楷體" w:eastAsia="標楷體" w:hAnsi="標楷體"/>
                <w:szCs w:val="24"/>
                <w:vertAlign w:val="superscript"/>
                <w:lang w:eastAsia="en-US"/>
              </w:rPr>
              <w:t>3</w:t>
            </w:r>
          </w:p>
        </w:tc>
      </w:tr>
      <w:tr w:rsidR="0086012B" w:rsidRPr="00F5222D">
        <w:tblPrEx>
          <w:tblCellMar>
            <w:top w:w="0" w:type="dxa"/>
            <w:bottom w:w="0" w:type="dxa"/>
          </w:tblCellMar>
        </w:tblPrEx>
        <w:trPr>
          <w:trHeight w:val="454"/>
          <w:jc w:val="center"/>
        </w:trPr>
        <w:tc>
          <w:tcPr>
            <w:tcW w:w="3409"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6012B" w:rsidRPr="00F5222D" w:rsidRDefault="00FA32BF">
            <w:pPr>
              <w:pStyle w:val="Standard"/>
              <w:snapToGrid w:val="0"/>
              <w:jc w:val="center"/>
              <w:rPr>
                <w:rFonts w:ascii="標楷體" w:eastAsia="標楷體" w:hAnsi="標楷體"/>
              </w:rPr>
            </w:pPr>
            <w:r w:rsidRPr="00F5222D">
              <w:rPr>
                <w:rFonts w:ascii="標楷體" w:eastAsia="標楷體" w:hAnsi="標楷體"/>
                <w:szCs w:val="24"/>
                <w:lang w:eastAsia="en-US"/>
              </w:rPr>
              <w:t>S</w:t>
            </w:r>
            <w:r w:rsidRPr="00F5222D">
              <w:rPr>
                <w:rFonts w:ascii="標楷體" w:eastAsia="標楷體" w:hAnsi="標楷體"/>
                <w:szCs w:val="24"/>
              </w:rPr>
              <w:t>O</w:t>
            </w:r>
            <w:r w:rsidRPr="00F5222D">
              <w:rPr>
                <w:rFonts w:ascii="標楷體" w:eastAsia="標楷體" w:hAnsi="標楷體"/>
                <w:szCs w:val="24"/>
                <w:vertAlign w:val="subscript"/>
                <w:lang w:eastAsia="en-US"/>
              </w:rPr>
              <w:t>2</w:t>
            </w:r>
          </w:p>
        </w:tc>
        <w:tc>
          <w:tcPr>
            <w:tcW w:w="51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6012B" w:rsidRPr="00F5222D" w:rsidRDefault="00FA32BF">
            <w:pPr>
              <w:pStyle w:val="Standard"/>
              <w:snapToGrid w:val="0"/>
              <w:jc w:val="center"/>
              <w:rPr>
                <w:rFonts w:ascii="標楷體" w:eastAsia="標楷體" w:hAnsi="標楷體"/>
              </w:rPr>
            </w:pPr>
            <w:r w:rsidRPr="00F5222D">
              <w:rPr>
                <w:rFonts w:ascii="標楷體" w:eastAsia="標楷體" w:hAnsi="標楷體"/>
                <w:szCs w:val="24"/>
                <w:lang w:eastAsia="en-US"/>
              </w:rPr>
              <w:t>200 mg</w:t>
            </w:r>
            <w:r w:rsidRPr="00F5222D">
              <w:rPr>
                <w:rFonts w:ascii="標楷體" w:eastAsia="標楷體" w:hAnsi="標楷體"/>
                <w:szCs w:val="24"/>
              </w:rPr>
              <w:t>/</w:t>
            </w:r>
            <w:r w:rsidRPr="00F5222D">
              <w:rPr>
                <w:rFonts w:ascii="標楷體" w:eastAsia="標楷體" w:hAnsi="標楷體"/>
                <w:szCs w:val="24"/>
                <w:lang w:eastAsia="en-US"/>
              </w:rPr>
              <w:t>m</w:t>
            </w:r>
            <w:r w:rsidRPr="00F5222D">
              <w:rPr>
                <w:rFonts w:ascii="標楷體" w:eastAsia="標楷體" w:hAnsi="標楷體"/>
                <w:szCs w:val="24"/>
                <w:vertAlign w:val="superscript"/>
                <w:lang w:eastAsia="en-US"/>
              </w:rPr>
              <w:t>3</w:t>
            </w:r>
          </w:p>
        </w:tc>
      </w:tr>
      <w:tr w:rsidR="0086012B" w:rsidRPr="00F5222D">
        <w:tblPrEx>
          <w:tblCellMar>
            <w:top w:w="0" w:type="dxa"/>
            <w:bottom w:w="0" w:type="dxa"/>
          </w:tblCellMar>
        </w:tblPrEx>
        <w:trPr>
          <w:trHeight w:val="454"/>
          <w:jc w:val="center"/>
        </w:trPr>
        <w:tc>
          <w:tcPr>
            <w:tcW w:w="3409"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6012B" w:rsidRPr="00F5222D" w:rsidRDefault="00FA32BF">
            <w:pPr>
              <w:pStyle w:val="Standard"/>
              <w:snapToGrid w:val="0"/>
              <w:jc w:val="center"/>
              <w:rPr>
                <w:rFonts w:ascii="標楷體" w:eastAsia="標楷體" w:hAnsi="標楷體"/>
                <w:szCs w:val="24"/>
                <w:lang w:eastAsia="en-US"/>
              </w:rPr>
            </w:pPr>
            <w:r w:rsidRPr="00F5222D">
              <w:rPr>
                <w:rFonts w:ascii="標楷體" w:eastAsia="標楷體" w:hAnsi="標楷體"/>
                <w:szCs w:val="24"/>
                <w:lang w:eastAsia="en-US"/>
              </w:rPr>
              <w:t>NO</w:t>
            </w:r>
          </w:p>
        </w:tc>
        <w:tc>
          <w:tcPr>
            <w:tcW w:w="51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6012B" w:rsidRPr="00F5222D" w:rsidRDefault="00FA32BF">
            <w:pPr>
              <w:pStyle w:val="Standard"/>
              <w:snapToGrid w:val="0"/>
              <w:jc w:val="center"/>
              <w:rPr>
                <w:rFonts w:ascii="標楷體" w:eastAsia="標楷體" w:hAnsi="標楷體"/>
              </w:rPr>
            </w:pPr>
            <w:r w:rsidRPr="00F5222D">
              <w:rPr>
                <w:rFonts w:ascii="標楷體" w:eastAsia="標楷體" w:hAnsi="標楷體"/>
                <w:szCs w:val="24"/>
                <w:lang w:eastAsia="en-US"/>
              </w:rPr>
              <w:t>250 mg/m</w:t>
            </w:r>
            <w:r w:rsidRPr="00F5222D">
              <w:rPr>
                <w:rFonts w:ascii="標楷體" w:eastAsia="標楷體" w:hAnsi="標楷體"/>
                <w:szCs w:val="24"/>
                <w:vertAlign w:val="superscript"/>
                <w:lang w:eastAsia="en-US"/>
              </w:rPr>
              <w:t>3</w:t>
            </w:r>
          </w:p>
        </w:tc>
      </w:tr>
    </w:tbl>
    <w:p w:rsidR="0086012B" w:rsidRPr="00F5222D" w:rsidRDefault="0086012B">
      <w:pPr>
        <w:pStyle w:val="Standard"/>
        <w:autoSpaceDE w:val="0"/>
        <w:spacing w:after="100" w:line="320" w:lineRule="exact"/>
        <w:jc w:val="both"/>
        <w:rPr>
          <w:rFonts w:ascii="標楷體" w:eastAsia="標楷體" w:hAnsi="標楷體"/>
          <w:color w:val="000000"/>
          <w:sz w:val="28"/>
          <w:szCs w:val="28"/>
        </w:rPr>
      </w:pPr>
    </w:p>
    <w:sectPr w:rsidR="0086012B" w:rsidRPr="00F5222D">
      <w:footerReference w:type="default" r:id="rId8"/>
      <w:pgSz w:w="11906" w:h="16838"/>
      <w:pgMar w:top="1440" w:right="1701" w:bottom="1440" w:left="1701" w:header="720"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2BF" w:rsidRDefault="00FA32BF">
      <w:pPr>
        <w:rPr>
          <w:rFonts w:hint="eastAsia"/>
        </w:rPr>
      </w:pPr>
      <w:r>
        <w:separator/>
      </w:r>
    </w:p>
  </w:endnote>
  <w:endnote w:type="continuationSeparator" w:id="0">
    <w:p w:rsidR="00FA32BF" w:rsidRDefault="00FA32B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PMingLiU">
    <w:altName w:val="Times New Roman"/>
    <w:charset w:val="00"/>
    <w:family w:val="roman"/>
    <w:pitch w:val="variable"/>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7F9" w:rsidRDefault="00FA32BF">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720</wp:posOffset>
              </wp:positionV>
              <wp:extent cx="14760" cy="20880"/>
              <wp:effectExtent l="0" t="0" r="0" b="0"/>
              <wp:wrapSquare wrapText="bothSides"/>
              <wp:docPr id="1" name="框架8"/>
              <wp:cNvGraphicFramePr/>
              <a:graphic xmlns:a="http://schemas.openxmlformats.org/drawingml/2006/main">
                <a:graphicData uri="http://schemas.microsoft.com/office/word/2010/wordprocessingShape">
                  <wps:wsp>
                    <wps:cNvSpPr txBox="1"/>
                    <wps:spPr>
                      <a:xfrm>
                        <a:off x="0" y="0"/>
                        <a:ext cx="14760" cy="20880"/>
                      </a:xfrm>
                      <a:prstGeom prst="rect">
                        <a:avLst/>
                      </a:prstGeom>
                      <a:solidFill>
                        <a:srgbClr val="FFFFFF">
                          <a:alpha val="0"/>
                        </a:srgbClr>
                      </a:solidFill>
                    </wps:spPr>
                    <wps:txbx>
                      <w:txbxContent>
                        <w:p w:rsidR="007E07F9" w:rsidRDefault="00FA32BF">
                          <w:pPr>
                            <w:pStyle w:val="a5"/>
                          </w:pPr>
                          <w:r>
                            <w:rPr>
                              <w:rFonts w:ascii="標楷體" w:eastAsia="標楷體" w:hAnsi="標楷體" w:cs="標楷體"/>
                            </w:rPr>
                            <w:t>第</w:t>
                          </w:r>
                          <w:r>
                            <w:rPr>
                              <w:rFonts w:ascii="標楷體" w:eastAsia="標楷體" w:hAnsi="標楷體" w:cs="標楷體"/>
                            </w:rPr>
                            <w:fldChar w:fldCharType="begin"/>
                          </w:r>
                          <w:r>
                            <w:rPr>
                              <w:rFonts w:ascii="標楷體" w:eastAsia="標楷體" w:hAnsi="標楷體" w:cs="標楷體"/>
                            </w:rPr>
                            <w:instrText xml:space="preserve"> PAGE </w:instrText>
                          </w:r>
                          <w:r>
                            <w:rPr>
                              <w:rFonts w:ascii="標楷體" w:eastAsia="標楷體" w:hAnsi="標楷體" w:cs="標楷體"/>
                            </w:rPr>
                            <w:fldChar w:fldCharType="separate"/>
                          </w:r>
                          <w:r w:rsidR="00F5222D">
                            <w:rPr>
                              <w:rFonts w:ascii="標楷體" w:eastAsia="標楷體" w:hAnsi="標楷體" w:cs="標楷體"/>
                              <w:noProof/>
                            </w:rPr>
                            <w:t>10</w:t>
                          </w:r>
                          <w:r>
                            <w:rPr>
                              <w:rFonts w:ascii="標楷體" w:eastAsia="標楷體" w:hAnsi="標楷體" w:cs="標楷體"/>
                            </w:rPr>
                            <w:fldChar w:fldCharType="end"/>
                          </w:r>
                          <w:r>
                            <w:rPr>
                              <w:rFonts w:ascii="標楷體" w:eastAsia="標楷體" w:hAnsi="標楷體" w:cs="標楷體"/>
                            </w:rPr>
                            <w:t>頁，共</w:t>
                          </w:r>
                          <w:r>
                            <w:rPr>
                              <w:rFonts w:ascii="標楷體" w:eastAsia="標楷體" w:hAnsi="標楷體" w:cs="標楷體"/>
                            </w:rPr>
                            <w:fldChar w:fldCharType="begin"/>
                          </w:r>
                          <w:r>
                            <w:rPr>
                              <w:rFonts w:ascii="標楷體" w:eastAsia="標楷體" w:hAnsi="標楷體" w:cs="標楷體"/>
                            </w:rPr>
                            <w:instrText xml:space="preserve"> NUMPAGES \* ARABIC </w:instrText>
                          </w:r>
                          <w:r>
                            <w:rPr>
                              <w:rFonts w:ascii="標楷體" w:eastAsia="標楷體" w:hAnsi="標楷體" w:cs="標楷體"/>
                            </w:rPr>
                            <w:fldChar w:fldCharType="separate"/>
                          </w:r>
                          <w:r w:rsidR="00F5222D">
                            <w:rPr>
                              <w:rFonts w:ascii="標楷體" w:eastAsia="標楷體" w:hAnsi="標楷體" w:cs="標楷體"/>
                              <w:noProof/>
                            </w:rPr>
                            <w:t>10</w:t>
                          </w:r>
                          <w:r>
                            <w:rPr>
                              <w:rFonts w:ascii="標楷體" w:eastAsia="標楷體" w:hAnsi="標楷體" w:cs="標楷體"/>
                            </w:rPr>
                            <w:fldChar w:fldCharType="end"/>
                          </w:r>
                          <w:r>
                            <w:rPr>
                              <w:rFonts w:ascii="標楷體" w:eastAsia="標楷體" w:hAnsi="標楷體" w:cs="標楷體"/>
                            </w:rPr>
                            <w:t>頁</w:t>
                          </w:r>
                        </w:p>
                      </w:txbxContent>
                    </wps:txbx>
                    <wps:bodyPr vert="horz"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框架8" o:spid="_x0000_s1032" type="#_x0000_t202" style="position:absolute;margin-left:0;margin-top:.05pt;width:1.15pt;height:1.6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" stroked="f">
              <v:fill opacity="0"/>
              <v:textbox style="mso-fit-shape-to-text:t" inset="0,0,0,0">
                <w:txbxContent>
                  <w:p w:rsidR="007E07F9" w:rsidRDefault="00FA32BF">
                    <w:pPr>
                      <w:pStyle w:val="a5"/>
                    </w:pPr>
                    <w:r>
                      <w:rPr>
                        <w:rFonts w:ascii="標楷體" w:eastAsia="標楷體" w:hAnsi="標楷體" w:cs="標楷體"/>
                      </w:rPr>
                      <w:t>第</w:t>
                    </w:r>
                    <w:r>
                      <w:rPr>
                        <w:rFonts w:ascii="標楷體" w:eastAsia="標楷體" w:hAnsi="標楷體" w:cs="標楷體"/>
                      </w:rPr>
                      <w:fldChar w:fldCharType="begin"/>
                    </w:r>
                    <w:r>
                      <w:rPr>
                        <w:rFonts w:ascii="標楷體" w:eastAsia="標楷體" w:hAnsi="標楷體" w:cs="標楷體"/>
                      </w:rPr>
                      <w:instrText xml:space="preserve"> PAGE </w:instrText>
                    </w:r>
                    <w:r>
                      <w:rPr>
                        <w:rFonts w:ascii="標楷體" w:eastAsia="標楷體" w:hAnsi="標楷體" w:cs="標楷體"/>
                      </w:rPr>
                      <w:fldChar w:fldCharType="separate"/>
                    </w:r>
                    <w:r w:rsidR="00F5222D">
                      <w:rPr>
                        <w:rFonts w:ascii="標楷體" w:eastAsia="標楷體" w:hAnsi="標楷體" w:cs="標楷體"/>
                        <w:noProof/>
                      </w:rPr>
                      <w:t>10</w:t>
                    </w:r>
                    <w:r>
                      <w:rPr>
                        <w:rFonts w:ascii="標楷體" w:eastAsia="標楷體" w:hAnsi="標楷體" w:cs="標楷體"/>
                      </w:rPr>
                      <w:fldChar w:fldCharType="end"/>
                    </w:r>
                    <w:r>
                      <w:rPr>
                        <w:rFonts w:ascii="標楷體" w:eastAsia="標楷體" w:hAnsi="標楷體" w:cs="標楷體"/>
                      </w:rPr>
                      <w:t>頁，共</w:t>
                    </w:r>
                    <w:r>
                      <w:rPr>
                        <w:rFonts w:ascii="標楷體" w:eastAsia="標楷體" w:hAnsi="標楷體" w:cs="標楷體"/>
                      </w:rPr>
                      <w:fldChar w:fldCharType="begin"/>
                    </w:r>
                    <w:r>
                      <w:rPr>
                        <w:rFonts w:ascii="標楷體" w:eastAsia="標楷體" w:hAnsi="標楷體" w:cs="標楷體"/>
                      </w:rPr>
                      <w:instrText xml:space="preserve"> NUMPAGES \* ARABIC </w:instrText>
                    </w:r>
                    <w:r>
                      <w:rPr>
                        <w:rFonts w:ascii="標楷體" w:eastAsia="標楷體" w:hAnsi="標楷體" w:cs="標楷體"/>
                      </w:rPr>
                      <w:fldChar w:fldCharType="separate"/>
                    </w:r>
                    <w:r w:rsidR="00F5222D">
                      <w:rPr>
                        <w:rFonts w:ascii="標楷體" w:eastAsia="標楷體" w:hAnsi="標楷體" w:cs="標楷體"/>
                        <w:noProof/>
                      </w:rPr>
                      <w:t>10</w:t>
                    </w:r>
                    <w:r>
                      <w:rPr>
                        <w:rFonts w:ascii="標楷體" w:eastAsia="標楷體" w:hAnsi="標楷體" w:cs="標楷體"/>
                      </w:rPr>
                      <w:fldChar w:fldCharType="end"/>
                    </w:r>
                    <w:r>
                      <w:rPr>
                        <w:rFonts w:ascii="標楷體" w:eastAsia="標楷體" w:hAnsi="標楷體" w:cs="標楷體"/>
                      </w:rPr>
                      <w:t>頁</w:t>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2BF" w:rsidRDefault="00FA32BF">
      <w:pPr>
        <w:rPr>
          <w:rFonts w:hint="eastAsia"/>
        </w:rPr>
      </w:pPr>
      <w:r>
        <w:rPr>
          <w:color w:val="000000"/>
        </w:rPr>
        <w:separator/>
      </w:r>
    </w:p>
  </w:footnote>
  <w:footnote w:type="continuationSeparator" w:id="0">
    <w:p w:rsidR="00FA32BF" w:rsidRDefault="00FA32BF">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F2CAA"/>
    <w:multiLevelType w:val="multilevel"/>
    <w:tmpl w:val="77E61052"/>
    <w:styleLink w:val="WW8Num25"/>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B6B3274"/>
    <w:multiLevelType w:val="multilevel"/>
    <w:tmpl w:val="7D42CFDC"/>
    <w:styleLink w:val="WW8Num3"/>
    <w:lvl w:ilvl="0">
      <w:start w:val="1"/>
      <w:numFmt w:val="japaneseCounting"/>
      <w:lvlText w:val="（%1）"/>
      <w:lvlJc w:val="left"/>
      <w:pPr>
        <w:ind w:left="1467" w:hanging="900"/>
      </w:pPr>
      <w:rPr>
        <w:rFonts w:ascii="標楷體" w:eastAsia="標楷體" w:hAnsi="標楷體" w:cs="標楷體"/>
        <w:color w:val="000000"/>
        <w:kern w:val="3"/>
        <w:sz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C320092"/>
    <w:multiLevelType w:val="multilevel"/>
    <w:tmpl w:val="020CC9B0"/>
    <w:styleLink w:val="WW8Num5"/>
    <w:lvl w:ilvl="0">
      <w:start w:val="1"/>
      <w:numFmt w:val="decimal"/>
      <w:lvlText w:val="%1."/>
      <w:lvlJc w:val="left"/>
      <w:pPr>
        <w:ind w:left="90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E6C093E"/>
    <w:multiLevelType w:val="multilevel"/>
    <w:tmpl w:val="A58EEAD0"/>
    <w:styleLink w:val="WW8Num31"/>
    <w:lvl w:ilvl="0">
      <w:start w:val="1"/>
      <w:numFmt w:val="decimal"/>
      <w:lvlText w:val="%1."/>
      <w:lvlJc w:val="left"/>
      <w:pPr>
        <w:ind w:left="425" w:hanging="42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FB01875"/>
    <w:multiLevelType w:val="multilevel"/>
    <w:tmpl w:val="FF16A93C"/>
    <w:styleLink w:val="WW8Num24"/>
    <w:lvl w:ilvl="0">
      <w:start w:val="2"/>
      <w:numFmt w:val="decimal"/>
      <w:lvlText w:val="%1."/>
      <w:lvlJc w:val="left"/>
      <w:pPr>
        <w:ind w:left="168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0C34C4B"/>
    <w:multiLevelType w:val="multilevel"/>
    <w:tmpl w:val="521ECD34"/>
    <w:styleLink w:val="WW8Num11"/>
    <w:lvl w:ilvl="0">
      <w:start w:val="1"/>
      <w:numFmt w:val="decimal"/>
      <w:lvlText w:val="%1."/>
      <w:lvlJc w:val="left"/>
      <w:pPr>
        <w:ind w:left="1777" w:hanging="360"/>
      </w:pPr>
      <w:rPr>
        <w:rFonts w:eastAsia="標楷體"/>
        <w:sz w:val="28"/>
      </w:rPr>
    </w:lvl>
    <w:lvl w:ilvl="1">
      <w:start w:val="1"/>
      <w:numFmt w:val="ideographTraditional"/>
      <w:lvlText w:val="%2、"/>
      <w:lvlJc w:val="left"/>
      <w:pPr>
        <w:ind w:left="2280" w:hanging="480"/>
      </w:pPr>
    </w:lvl>
    <w:lvl w:ilvl="2">
      <w:start w:val="1"/>
      <w:numFmt w:val="lowerRoman"/>
      <w:lvlText w:val="%3."/>
      <w:lvlJc w:val="right"/>
      <w:pPr>
        <w:ind w:left="2760" w:hanging="480"/>
      </w:pPr>
    </w:lvl>
    <w:lvl w:ilvl="3">
      <w:start w:val="1"/>
      <w:numFmt w:val="decimal"/>
      <w:lvlText w:val="%4."/>
      <w:lvlJc w:val="left"/>
      <w:pPr>
        <w:ind w:left="3240" w:hanging="480"/>
      </w:pPr>
    </w:lvl>
    <w:lvl w:ilvl="4">
      <w:start w:val="1"/>
      <w:numFmt w:val="ideographTraditional"/>
      <w:lvlText w:val="%5、"/>
      <w:lvlJc w:val="left"/>
      <w:pPr>
        <w:ind w:left="3720" w:hanging="480"/>
      </w:pPr>
    </w:lvl>
    <w:lvl w:ilvl="5">
      <w:start w:val="1"/>
      <w:numFmt w:val="lowerRoman"/>
      <w:lvlText w:val="%6."/>
      <w:lvlJc w:val="right"/>
      <w:pPr>
        <w:ind w:left="4200" w:hanging="480"/>
      </w:pPr>
    </w:lvl>
    <w:lvl w:ilvl="6">
      <w:start w:val="1"/>
      <w:numFmt w:val="decimal"/>
      <w:lvlText w:val="%7."/>
      <w:lvlJc w:val="left"/>
      <w:pPr>
        <w:ind w:left="4680" w:hanging="480"/>
      </w:pPr>
    </w:lvl>
    <w:lvl w:ilvl="7">
      <w:start w:val="1"/>
      <w:numFmt w:val="ideographTraditional"/>
      <w:lvlText w:val="%8、"/>
      <w:lvlJc w:val="left"/>
      <w:pPr>
        <w:ind w:left="5160" w:hanging="480"/>
      </w:pPr>
    </w:lvl>
    <w:lvl w:ilvl="8">
      <w:start w:val="1"/>
      <w:numFmt w:val="lowerRoman"/>
      <w:lvlText w:val="%9."/>
      <w:lvlJc w:val="right"/>
      <w:pPr>
        <w:ind w:left="5640" w:hanging="480"/>
      </w:pPr>
    </w:lvl>
  </w:abstractNum>
  <w:abstractNum w:abstractNumId="6" w15:restartNumberingAfterBreak="0">
    <w:nsid w:val="14250888"/>
    <w:multiLevelType w:val="multilevel"/>
    <w:tmpl w:val="F0627B0A"/>
    <w:styleLink w:val="WW8Num1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45A7D0F"/>
    <w:multiLevelType w:val="multilevel"/>
    <w:tmpl w:val="08809288"/>
    <w:styleLink w:val="WW8Num21"/>
    <w:lvl w:ilvl="0">
      <w:start w:val="1"/>
      <w:numFmt w:val="japaneseCounting"/>
      <w:lvlText w:val="%1、"/>
      <w:lvlJc w:val="left"/>
      <w:pPr>
        <w:ind w:left="720" w:hanging="720"/>
      </w:pPr>
    </w:lvl>
    <w:lvl w:ilvl="1">
      <w:start w:val="1"/>
      <w:numFmt w:val="japaneseCounting"/>
      <w:lvlText w:val="（%2）"/>
      <w:lvlJc w:val="left"/>
      <w:pPr>
        <w:ind w:left="1560" w:hanging="1080"/>
      </w:pPr>
    </w:lvl>
    <w:lvl w:ilvl="2">
      <w:start w:val="1"/>
      <w:numFmt w:val="decimal"/>
      <w:lvlText w:val="%3."/>
      <w:lvlJc w:val="left"/>
      <w:pPr>
        <w:ind w:left="1320" w:hanging="36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15B50155"/>
    <w:multiLevelType w:val="multilevel"/>
    <w:tmpl w:val="8A88F256"/>
    <w:styleLink w:val="WW8Num18"/>
    <w:lvl w:ilvl="0">
      <w:numFmt w:val="bullet"/>
      <w:lvlText w:val=""/>
      <w:lvlJc w:val="left"/>
      <w:pPr>
        <w:ind w:left="425" w:hanging="425"/>
      </w:pPr>
      <w:rPr>
        <w:rFonts w:ascii="Wingdings" w:hAnsi="Wingdings" w:cs="Wingdings"/>
        <w:color w:val="0000FF"/>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98E19EA"/>
    <w:multiLevelType w:val="multilevel"/>
    <w:tmpl w:val="BA5AB702"/>
    <w:styleLink w:val="WW8Num7"/>
    <w:lvl w:ilvl="0">
      <w:start w:val="1"/>
      <w:numFmt w:val="decimal"/>
      <w:lvlText w:val="%1."/>
      <w:lvlJc w:val="left"/>
      <w:pPr>
        <w:ind w:left="90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B361ABE"/>
    <w:multiLevelType w:val="multilevel"/>
    <w:tmpl w:val="25EC5118"/>
    <w:styleLink w:val="WW8Num1"/>
    <w:lvl w:ilvl="0">
      <w:start w:val="1"/>
      <w:numFmt w:val="decimal"/>
      <w:lvlText w:val="%1."/>
      <w:lvlJc w:val="left"/>
      <w:pPr>
        <w:ind w:left="90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E957856"/>
    <w:multiLevelType w:val="multilevel"/>
    <w:tmpl w:val="C0F63884"/>
    <w:styleLink w:val="WW8Num38"/>
    <w:lvl w:ilvl="0">
      <w:start w:val="1"/>
      <w:numFmt w:val="japaneseCounting"/>
      <w:lvlText w:val="（%1）"/>
      <w:lvlJc w:val="left"/>
      <w:pPr>
        <w:ind w:left="1455" w:hanging="85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224E554E"/>
    <w:multiLevelType w:val="multilevel"/>
    <w:tmpl w:val="A7F4C210"/>
    <w:styleLink w:val="WW8Num28"/>
    <w:lvl w:ilvl="0">
      <w:start w:val="1"/>
      <w:numFmt w:val="decimal"/>
      <w:lvlText w:val="%1."/>
      <w:lvlJc w:val="left"/>
      <w:pPr>
        <w:ind w:left="1680" w:hanging="360"/>
      </w:pPr>
      <w:rPr>
        <w:rFonts w:eastAsia="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25EA38CD"/>
    <w:multiLevelType w:val="multilevel"/>
    <w:tmpl w:val="A120C5E2"/>
    <w:styleLink w:val="WW8Num17"/>
    <w:lvl w:ilvl="0">
      <w:start w:val="1"/>
      <w:numFmt w:val="decimal"/>
      <w:lvlText w:val="%1."/>
      <w:lvlJc w:val="left"/>
      <w:pPr>
        <w:ind w:left="364" w:hanging="360"/>
      </w:pPr>
    </w:lvl>
    <w:lvl w:ilvl="1">
      <w:start w:val="1"/>
      <w:numFmt w:val="ideographTraditional"/>
      <w:lvlText w:val="%2、"/>
      <w:lvlJc w:val="left"/>
      <w:pPr>
        <w:ind w:left="476" w:hanging="480"/>
      </w:pPr>
    </w:lvl>
    <w:lvl w:ilvl="2">
      <w:start w:val="1"/>
      <w:numFmt w:val="lowerRoman"/>
      <w:lvlText w:val="%3."/>
      <w:lvlJc w:val="right"/>
      <w:pPr>
        <w:ind w:left="4" w:hanging="480"/>
      </w:pPr>
    </w:lvl>
    <w:lvl w:ilvl="3">
      <w:start w:val="1"/>
      <w:numFmt w:val="decimal"/>
      <w:lvlText w:val="%4."/>
      <w:lvlJc w:val="left"/>
      <w:pPr>
        <w:ind w:left="484" w:hanging="480"/>
      </w:pPr>
    </w:lvl>
    <w:lvl w:ilvl="4">
      <w:start w:val="1"/>
      <w:numFmt w:val="ideographTraditional"/>
      <w:lvlText w:val="%5、"/>
      <w:lvlJc w:val="left"/>
      <w:pPr>
        <w:ind w:left="964" w:hanging="480"/>
      </w:pPr>
    </w:lvl>
    <w:lvl w:ilvl="5">
      <w:start w:val="1"/>
      <w:numFmt w:val="lowerRoman"/>
      <w:lvlText w:val="%6."/>
      <w:lvlJc w:val="right"/>
      <w:pPr>
        <w:ind w:left="1444" w:hanging="480"/>
      </w:pPr>
    </w:lvl>
    <w:lvl w:ilvl="6">
      <w:start w:val="1"/>
      <w:numFmt w:val="decimal"/>
      <w:lvlText w:val="%7."/>
      <w:lvlJc w:val="left"/>
      <w:pPr>
        <w:ind w:left="1924" w:hanging="480"/>
      </w:pPr>
    </w:lvl>
    <w:lvl w:ilvl="7">
      <w:start w:val="1"/>
      <w:numFmt w:val="ideographTraditional"/>
      <w:lvlText w:val="%8、"/>
      <w:lvlJc w:val="left"/>
      <w:pPr>
        <w:ind w:left="2404" w:hanging="480"/>
      </w:pPr>
    </w:lvl>
    <w:lvl w:ilvl="8">
      <w:start w:val="1"/>
      <w:numFmt w:val="lowerRoman"/>
      <w:lvlText w:val="%9."/>
      <w:lvlJc w:val="right"/>
      <w:pPr>
        <w:ind w:left="2884" w:hanging="480"/>
      </w:pPr>
    </w:lvl>
  </w:abstractNum>
  <w:abstractNum w:abstractNumId="14" w15:restartNumberingAfterBreak="0">
    <w:nsid w:val="27F64543"/>
    <w:multiLevelType w:val="multilevel"/>
    <w:tmpl w:val="A36AB7F8"/>
    <w:styleLink w:val="WW8Num13"/>
    <w:lvl w:ilvl="0">
      <w:start w:val="1"/>
      <w:numFmt w:val="decimal"/>
      <w:lvlText w:val="%1."/>
      <w:lvlJc w:val="left"/>
      <w:pPr>
        <w:ind w:left="1438" w:hanging="480"/>
      </w:pPr>
    </w:lvl>
    <w:lvl w:ilvl="1">
      <w:start w:val="1"/>
      <w:numFmt w:val="ideographTraditional"/>
      <w:lvlText w:val="%2、"/>
      <w:lvlJc w:val="left"/>
      <w:pPr>
        <w:ind w:left="1918" w:hanging="480"/>
      </w:pPr>
    </w:lvl>
    <w:lvl w:ilvl="2">
      <w:start w:val="1"/>
      <w:numFmt w:val="lowerRoman"/>
      <w:lvlText w:val="%3."/>
      <w:lvlJc w:val="right"/>
      <w:pPr>
        <w:ind w:left="2398" w:hanging="480"/>
      </w:pPr>
    </w:lvl>
    <w:lvl w:ilvl="3">
      <w:start w:val="1"/>
      <w:numFmt w:val="decimal"/>
      <w:lvlText w:val="%4."/>
      <w:lvlJc w:val="left"/>
      <w:pPr>
        <w:ind w:left="2878" w:hanging="480"/>
      </w:pPr>
    </w:lvl>
    <w:lvl w:ilvl="4">
      <w:start w:val="1"/>
      <w:numFmt w:val="ideographTraditional"/>
      <w:lvlText w:val="%5、"/>
      <w:lvlJc w:val="left"/>
      <w:pPr>
        <w:ind w:left="3358" w:hanging="480"/>
      </w:pPr>
    </w:lvl>
    <w:lvl w:ilvl="5">
      <w:start w:val="1"/>
      <w:numFmt w:val="lowerRoman"/>
      <w:lvlText w:val="%6."/>
      <w:lvlJc w:val="right"/>
      <w:pPr>
        <w:ind w:left="3838" w:hanging="480"/>
      </w:pPr>
    </w:lvl>
    <w:lvl w:ilvl="6">
      <w:start w:val="1"/>
      <w:numFmt w:val="decimal"/>
      <w:lvlText w:val="%7."/>
      <w:lvlJc w:val="left"/>
      <w:pPr>
        <w:ind w:left="4318" w:hanging="480"/>
      </w:pPr>
    </w:lvl>
    <w:lvl w:ilvl="7">
      <w:start w:val="1"/>
      <w:numFmt w:val="ideographTraditional"/>
      <w:lvlText w:val="%8、"/>
      <w:lvlJc w:val="left"/>
      <w:pPr>
        <w:ind w:left="4798" w:hanging="480"/>
      </w:pPr>
    </w:lvl>
    <w:lvl w:ilvl="8">
      <w:start w:val="1"/>
      <w:numFmt w:val="lowerRoman"/>
      <w:lvlText w:val="%9."/>
      <w:lvlJc w:val="right"/>
      <w:pPr>
        <w:ind w:left="5278" w:hanging="480"/>
      </w:pPr>
    </w:lvl>
  </w:abstractNum>
  <w:abstractNum w:abstractNumId="15" w15:restartNumberingAfterBreak="0">
    <w:nsid w:val="3557003E"/>
    <w:multiLevelType w:val="multilevel"/>
    <w:tmpl w:val="EBE65986"/>
    <w:styleLink w:val="WW8Num19"/>
    <w:lvl w:ilvl="0">
      <w:start w:val="2"/>
      <w:numFmt w:val="decimal"/>
      <w:lvlText w:val="%1."/>
      <w:lvlJc w:val="left"/>
      <w:pPr>
        <w:ind w:left="1605" w:hanging="187"/>
      </w:pPr>
    </w:lvl>
    <w:lvl w:ilvl="1">
      <w:start w:val="1"/>
      <w:numFmt w:val="ideographTraditional"/>
      <w:lvlText w:val="%2、"/>
      <w:lvlJc w:val="left"/>
      <w:pPr>
        <w:ind w:left="1658" w:hanging="480"/>
      </w:pPr>
    </w:lvl>
    <w:lvl w:ilvl="2">
      <w:start w:val="1"/>
      <w:numFmt w:val="lowerRoman"/>
      <w:lvlText w:val="%3."/>
      <w:lvlJc w:val="right"/>
      <w:pPr>
        <w:ind w:left="2138" w:hanging="480"/>
      </w:pPr>
    </w:lvl>
    <w:lvl w:ilvl="3">
      <w:start w:val="1"/>
      <w:numFmt w:val="decimal"/>
      <w:lvlText w:val="%4."/>
      <w:lvlJc w:val="left"/>
      <w:pPr>
        <w:ind w:left="2618" w:hanging="480"/>
      </w:pPr>
    </w:lvl>
    <w:lvl w:ilvl="4">
      <w:start w:val="1"/>
      <w:numFmt w:val="ideographTraditional"/>
      <w:lvlText w:val="%5、"/>
      <w:lvlJc w:val="left"/>
      <w:pPr>
        <w:ind w:left="3098" w:hanging="480"/>
      </w:pPr>
    </w:lvl>
    <w:lvl w:ilvl="5">
      <w:start w:val="1"/>
      <w:numFmt w:val="lowerRoman"/>
      <w:lvlText w:val="%6."/>
      <w:lvlJc w:val="right"/>
      <w:pPr>
        <w:ind w:left="3578" w:hanging="480"/>
      </w:pPr>
    </w:lvl>
    <w:lvl w:ilvl="6">
      <w:start w:val="1"/>
      <w:numFmt w:val="decimal"/>
      <w:lvlText w:val="%7."/>
      <w:lvlJc w:val="left"/>
      <w:pPr>
        <w:ind w:left="4058" w:hanging="480"/>
      </w:pPr>
    </w:lvl>
    <w:lvl w:ilvl="7">
      <w:start w:val="1"/>
      <w:numFmt w:val="ideographTraditional"/>
      <w:lvlText w:val="%8、"/>
      <w:lvlJc w:val="left"/>
      <w:pPr>
        <w:ind w:left="4538" w:hanging="480"/>
      </w:pPr>
    </w:lvl>
    <w:lvl w:ilvl="8">
      <w:start w:val="1"/>
      <w:numFmt w:val="lowerRoman"/>
      <w:lvlText w:val="%9."/>
      <w:lvlJc w:val="right"/>
      <w:pPr>
        <w:ind w:left="5018" w:hanging="480"/>
      </w:pPr>
    </w:lvl>
  </w:abstractNum>
  <w:abstractNum w:abstractNumId="16" w15:restartNumberingAfterBreak="0">
    <w:nsid w:val="3E2134BF"/>
    <w:multiLevelType w:val="multilevel"/>
    <w:tmpl w:val="99FAADB0"/>
    <w:styleLink w:val="WW8Num40"/>
    <w:lvl w:ilvl="0">
      <w:start w:val="1"/>
      <w:numFmt w:val="decimal"/>
      <w:lvlText w:val="%1."/>
      <w:lvlJc w:val="left"/>
      <w:pPr>
        <w:ind w:left="90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40496C06"/>
    <w:multiLevelType w:val="multilevel"/>
    <w:tmpl w:val="006A2E1E"/>
    <w:styleLink w:val="WW8Num8"/>
    <w:lvl w:ilvl="0">
      <w:numFmt w:val="bullet"/>
      <w:lvlText w:val=""/>
      <w:lvlJc w:val="left"/>
      <w:pPr>
        <w:ind w:left="425" w:hanging="425"/>
      </w:pPr>
      <w:rPr>
        <w:rFonts w:ascii="Wingdings" w:hAnsi="Wingdings" w:cs="Wingdings"/>
        <w:color w:val="0000FF"/>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40971872"/>
    <w:multiLevelType w:val="multilevel"/>
    <w:tmpl w:val="EA54451E"/>
    <w:styleLink w:val="WW8Num34"/>
    <w:lvl w:ilvl="0">
      <w:start w:val="1"/>
      <w:numFmt w:val="decimal"/>
      <w:lvlText w:val="%1."/>
      <w:lvlJc w:val="left"/>
      <w:pPr>
        <w:ind w:left="90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419355C2"/>
    <w:multiLevelType w:val="multilevel"/>
    <w:tmpl w:val="68285BC4"/>
    <w:styleLink w:val="WW8Num26"/>
    <w:lvl w:ilvl="0">
      <w:start w:val="3"/>
      <w:numFmt w:val="decimal"/>
      <w:lvlText w:val="%1."/>
      <w:lvlJc w:val="left"/>
      <w:pPr>
        <w:ind w:left="1320" w:hanging="360"/>
      </w:pPr>
      <w:rPr>
        <w:strike w:val="0"/>
        <w:dstrike w:val="0"/>
        <w:color w:val="FF0000"/>
        <w:u w:val="singl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43167487"/>
    <w:multiLevelType w:val="multilevel"/>
    <w:tmpl w:val="78DCF1CC"/>
    <w:styleLink w:val="WW8Num36"/>
    <w:lvl w:ilvl="0">
      <w:start w:val="1"/>
      <w:numFmt w:val="decimal"/>
      <w:lvlText w:val="%1."/>
      <w:lvlJc w:val="left"/>
      <w:pPr>
        <w:ind w:left="1463" w:hanging="187"/>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43485D9C"/>
    <w:multiLevelType w:val="multilevel"/>
    <w:tmpl w:val="F1A878E2"/>
    <w:styleLink w:val="WW8Num29"/>
    <w:lvl w:ilvl="0">
      <w:start w:val="1"/>
      <w:numFmt w:val="decimal"/>
      <w:lvlText w:val="%1."/>
      <w:lvlJc w:val="left"/>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47AC595C"/>
    <w:multiLevelType w:val="multilevel"/>
    <w:tmpl w:val="BE24DAB6"/>
    <w:styleLink w:val="WW8Num2"/>
    <w:lvl w:ilvl="0">
      <w:start w:val="1"/>
      <w:numFmt w:val="decimal"/>
      <w:lvlText w:val="%1."/>
      <w:lvlJc w:val="left"/>
      <w:pPr>
        <w:ind w:left="425" w:hanging="42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4C1A3390"/>
    <w:multiLevelType w:val="multilevel"/>
    <w:tmpl w:val="A240D9B4"/>
    <w:styleLink w:val="WW8Num39"/>
    <w:lvl w:ilvl="0">
      <w:start w:val="3"/>
      <w:numFmt w:val="decimal"/>
      <w:lvlText w:val="%1."/>
      <w:lvlJc w:val="left"/>
      <w:pPr>
        <w:ind w:left="1636" w:hanging="360"/>
      </w:pPr>
      <w:rPr>
        <w:rFonts w:eastAsia="標楷體"/>
      </w:rPr>
    </w:lvl>
    <w:lvl w:ilvl="1">
      <w:start w:val="1"/>
      <w:numFmt w:val="ideographTraditional"/>
      <w:lvlText w:val="%2、"/>
      <w:lvlJc w:val="left"/>
      <w:pPr>
        <w:ind w:left="916" w:hanging="480"/>
      </w:pPr>
    </w:lvl>
    <w:lvl w:ilvl="2">
      <w:start w:val="1"/>
      <w:numFmt w:val="lowerRoman"/>
      <w:lvlText w:val="%3."/>
      <w:lvlJc w:val="right"/>
      <w:pPr>
        <w:ind w:left="1396" w:hanging="480"/>
      </w:pPr>
    </w:lvl>
    <w:lvl w:ilvl="3">
      <w:start w:val="1"/>
      <w:numFmt w:val="decimal"/>
      <w:lvlText w:val="%4."/>
      <w:lvlJc w:val="left"/>
      <w:pPr>
        <w:ind w:left="1876" w:hanging="480"/>
      </w:pPr>
    </w:lvl>
    <w:lvl w:ilvl="4">
      <w:start w:val="1"/>
      <w:numFmt w:val="ideographTraditional"/>
      <w:lvlText w:val="%5、"/>
      <w:lvlJc w:val="left"/>
      <w:pPr>
        <w:ind w:left="2356" w:hanging="480"/>
      </w:pPr>
    </w:lvl>
    <w:lvl w:ilvl="5">
      <w:start w:val="1"/>
      <w:numFmt w:val="lowerRoman"/>
      <w:lvlText w:val="%6."/>
      <w:lvlJc w:val="right"/>
      <w:pPr>
        <w:ind w:left="2836" w:hanging="480"/>
      </w:pPr>
    </w:lvl>
    <w:lvl w:ilvl="6">
      <w:start w:val="1"/>
      <w:numFmt w:val="decimal"/>
      <w:lvlText w:val="%7."/>
      <w:lvlJc w:val="left"/>
      <w:pPr>
        <w:ind w:left="3316" w:hanging="480"/>
      </w:pPr>
    </w:lvl>
    <w:lvl w:ilvl="7">
      <w:start w:val="1"/>
      <w:numFmt w:val="ideographTraditional"/>
      <w:lvlText w:val="%8、"/>
      <w:lvlJc w:val="left"/>
      <w:pPr>
        <w:ind w:left="3796" w:hanging="480"/>
      </w:pPr>
    </w:lvl>
    <w:lvl w:ilvl="8">
      <w:start w:val="1"/>
      <w:numFmt w:val="lowerRoman"/>
      <w:lvlText w:val="%9."/>
      <w:lvlJc w:val="right"/>
      <w:pPr>
        <w:ind w:left="4276" w:hanging="480"/>
      </w:pPr>
    </w:lvl>
  </w:abstractNum>
  <w:abstractNum w:abstractNumId="24" w15:restartNumberingAfterBreak="0">
    <w:nsid w:val="4E5D7C62"/>
    <w:multiLevelType w:val="multilevel"/>
    <w:tmpl w:val="4036D7AC"/>
    <w:styleLink w:val="WW8Num15"/>
    <w:lvl w:ilvl="0">
      <w:start w:val="1"/>
      <w:numFmt w:val="decimal"/>
      <w:lvlText w:val="%1."/>
      <w:lvlJc w:val="left"/>
      <w:pPr>
        <w:ind w:left="370" w:hanging="360"/>
      </w:pPr>
    </w:lvl>
    <w:lvl w:ilvl="1">
      <w:start w:val="1"/>
      <w:numFmt w:val="ideographTraditional"/>
      <w:lvlText w:val="%2、"/>
      <w:lvlJc w:val="left"/>
      <w:pPr>
        <w:ind w:left="470" w:hanging="480"/>
      </w:pPr>
    </w:lvl>
    <w:lvl w:ilvl="2">
      <w:start w:val="1"/>
      <w:numFmt w:val="lowerRoman"/>
      <w:lvlText w:val="%3."/>
      <w:lvlJc w:val="right"/>
      <w:pPr>
        <w:ind w:left="10" w:hanging="480"/>
      </w:pPr>
    </w:lvl>
    <w:lvl w:ilvl="3">
      <w:start w:val="1"/>
      <w:numFmt w:val="decimal"/>
      <w:lvlText w:val="%4."/>
      <w:lvlJc w:val="left"/>
      <w:pPr>
        <w:ind w:left="490" w:hanging="480"/>
      </w:pPr>
    </w:lvl>
    <w:lvl w:ilvl="4">
      <w:start w:val="1"/>
      <w:numFmt w:val="ideographTraditional"/>
      <w:lvlText w:val="%5、"/>
      <w:lvlJc w:val="left"/>
      <w:pPr>
        <w:ind w:left="970" w:hanging="480"/>
      </w:pPr>
    </w:lvl>
    <w:lvl w:ilvl="5">
      <w:start w:val="1"/>
      <w:numFmt w:val="lowerRoman"/>
      <w:lvlText w:val="%6."/>
      <w:lvlJc w:val="right"/>
      <w:pPr>
        <w:ind w:left="1450" w:hanging="480"/>
      </w:pPr>
    </w:lvl>
    <w:lvl w:ilvl="6">
      <w:start w:val="1"/>
      <w:numFmt w:val="decimal"/>
      <w:lvlText w:val="%7."/>
      <w:lvlJc w:val="left"/>
      <w:pPr>
        <w:ind w:left="1930" w:hanging="480"/>
      </w:pPr>
    </w:lvl>
    <w:lvl w:ilvl="7">
      <w:start w:val="1"/>
      <w:numFmt w:val="ideographTraditional"/>
      <w:lvlText w:val="%8、"/>
      <w:lvlJc w:val="left"/>
      <w:pPr>
        <w:ind w:left="2410" w:hanging="480"/>
      </w:pPr>
    </w:lvl>
    <w:lvl w:ilvl="8">
      <w:start w:val="1"/>
      <w:numFmt w:val="lowerRoman"/>
      <w:lvlText w:val="%9."/>
      <w:lvlJc w:val="right"/>
      <w:pPr>
        <w:ind w:left="2890" w:hanging="480"/>
      </w:pPr>
    </w:lvl>
  </w:abstractNum>
  <w:abstractNum w:abstractNumId="25" w15:restartNumberingAfterBreak="0">
    <w:nsid w:val="51F55F4C"/>
    <w:multiLevelType w:val="multilevel"/>
    <w:tmpl w:val="4552F1C2"/>
    <w:styleLink w:val="WW8Num37"/>
    <w:lvl w:ilvl="0">
      <w:start w:val="1"/>
      <w:numFmt w:val="decimal"/>
      <w:lvlText w:val="%1."/>
      <w:lvlJc w:val="left"/>
      <w:pPr>
        <w:ind w:left="368" w:hanging="360"/>
      </w:pPr>
    </w:lvl>
    <w:lvl w:ilvl="1">
      <w:start w:val="1"/>
      <w:numFmt w:val="ideographTraditional"/>
      <w:lvlText w:val="%2、"/>
      <w:lvlJc w:val="left"/>
      <w:pPr>
        <w:ind w:left="472" w:hanging="480"/>
      </w:pPr>
    </w:lvl>
    <w:lvl w:ilvl="2">
      <w:start w:val="1"/>
      <w:numFmt w:val="lowerRoman"/>
      <w:lvlText w:val="%3."/>
      <w:lvlJc w:val="right"/>
      <w:pPr>
        <w:ind w:left="8" w:hanging="480"/>
      </w:pPr>
    </w:lvl>
    <w:lvl w:ilvl="3">
      <w:start w:val="1"/>
      <w:numFmt w:val="decimal"/>
      <w:lvlText w:val="%4."/>
      <w:lvlJc w:val="left"/>
      <w:pPr>
        <w:ind w:left="488" w:hanging="480"/>
      </w:pPr>
    </w:lvl>
    <w:lvl w:ilvl="4">
      <w:start w:val="1"/>
      <w:numFmt w:val="ideographTraditional"/>
      <w:lvlText w:val="%5、"/>
      <w:lvlJc w:val="left"/>
      <w:pPr>
        <w:ind w:left="968" w:hanging="480"/>
      </w:pPr>
    </w:lvl>
    <w:lvl w:ilvl="5">
      <w:start w:val="1"/>
      <w:numFmt w:val="lowerRoman"/>
      <w:lvlText w:val="%6."/>
      <w:lvlJc w:val="right"/>
      <w:pPr>
        <w:ind w:left="1448" w:hanging="480"/>
      </w:pPr>
    </w:lvl>
    <w:lvl w:ilvl="6">
      <w:start w:val="1"/>
      <w:numFmt w:val="decimal"/>
      <w:lvlText w:val="%7."/>
      <w:lvlJc w:val="left"/>
      <w:pPr>
        <w:ind w:left="1928" w:hanging="480"/>
      </w:pPr>
    </w:lvl>
    <w:lvl w:ilvl="7">
      <w:start w:val="1"/>
      <w:numFmt w:val="ideographTraditional"/>
      <w:lvlText w:val="%8、"/>
      <w:lvlJc w:val="left"/>
      <w:pPr>
        <w:ind w:left="2408" w:hanging="480"/>
      </w:pPr>
    </w:lvl>
    <w:lvl w:ilvl="8">
      <w:start w:val="1"/>
      <w:numFmt w:val="lowerRoman"/>
      <w:lvlText w:val="%9."/>
      <w:lvlJc w:val="right"/>
      <w:pPr>
        <w:ind w:left="2888" w:hanging="480"/>
      </w:pPr>
    </w:lvl>
  </w:abstractNum>
  <w:abstractNum w:abstractNumId="26" w15:restartNumberingAfterBreak="0">
    <w:nsid w:val="521F3775"/>
    <w:multiLevelType w:val="multilevel"/>
    <w:tmpl w:val="A78E935A"/>
    <w:styleLink w:val="WW8Num16"/>
    <w:lvl w:ilvl="0">
      <w:start w:val="1"/>
      <w:numFmt w:val="japaneseCounting"/>
      <w:lvlText w:val="（%1）"/>
      <w:lvlJc w:val="left"/>
      <w:pPr>
        <w:ind w:left="907" w:hanging="907"/>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5E63482D"/>
    <w:multiLevelType w:val="multilevel"/>
    <w:tmpl w:val="55C03A7E"/>
    <w:styleLink w:val="WW8Num33"/>
    <w:lvl w:ilvl="0">
      <w:start w:val="1"/>
      <w:numFmt w:val="decimal"/>
      <w:lvlText w:val="%1."/>
      <w:lvlJc w:val="left"/>
      <w:pPr>
        <w:ind w:left="168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5EB504A9"/>
    <w:multiLevelType w:val="multilevel"/>
    <w:tmpl w:val="023876C0"/>
    <w:styleLink w:val="WW8Num20"/>
    <w:lvl w:ilvl="0">
      <w:start w:val="1"/>
      <w:numFmt w:val="decimal"/>
      <w:lvlText w:val="%1."/>
      <w:lvlJc w:val="left"/>
      <w:pPr>
        <w:ind w:left="90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5F3E119B"/>
    <w:multiLevelType w:val="multilevel"/>
    <w:tmpl w:val="282808C0"/>
    <w:styleLink w:val="WW8Num9"/>
    <w:lvl w:ilvl="0">
      <w:start w:val="1"/>
      <w:numFmt w:val="decimal"/>
      <w:lvlText w:val="%1."/>
      <w:lvlJc w:val="left"/>
      <w:pPr>
        <w:ind w:left="1438" w:hanging="480"/>
      </w:pPr>
      <w:rPr>
        <w:strike w:val="0"/>
        <w:dstrike w:val="0"/>
        <w:color w:val="000000"/>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6B66089C"/>
    <w:multiLevelType w:val="multilevel"/>
    <w:tmpl w:val="EEC0D8F8"/>
    <w:styleLink w:val="WW8Num12"/>
    <w:lvl w:ilvl="0">
      <w:start w:val="1"/>
      <w:numFmt w:val="decimal"/>
      <w:lvlText w:val="%1."/>
      <w:lvlJc w:val="left"/>
      <w:pPr>
        <w:ind w:left="1680" w:hanging="360"/>
      </w:pPr>
      <w:rPr>
        <w:rFonts w:eastAsia="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6B877372"/>
    <w:multiLevelType w:val="multilevel"/>
    <w:tmpl w:val="7C7E513E"/>
    <w:styleLink w:val="WW8Num4"/>
    <w:lvl w:ilvl="0">
      <w:start w:val="1"/>
      <w:numFmt w:val="japaneseCounting"/>
      <w:lvlText w:val="%1、"/>
      <w:lvlJc w:val="left"/>
      <w:pPr>
        <w:ind w:left="480" w:hanging="480"/>
      </w:pPr>
    </w:lvl>
    <w:lvl w:ilvl="1">
      <w:start w:val="1"/>
      <w:numFmt w:val="japaneseCounting"/>
      <w:lvlText w:val="（%2）"/>
      <w:lvlJc w:val="left"/>
      <w:pPr>
        <w:ind w:left="1200" w:hanging="720"/>
      </w:pPr>
    </w:lvl>
    <w:lvl w:ilvl="2">
      <w:start w:val="1"/>
      <w:numFmt w:val="decimal"/>
      <w:lvlText w:val="%3."/>
      <w:lvlJc w:val="left"/>
      <w:pPr>
        <w:ind w:left="1320" w:hanging="36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6D800876"/>
    <w:multiLevelType w:val="multilevel"/>
    <w:tmpl w:val="AC585AAE"/>
    <w:styleLink w:val="WW8Num30"/>
    <w:lvl w:ilvl="0">
      <w:start w:val="1"/>
      <w:numFmt w:val="decimal"/>
      <w:lvlText w:val="%1."/>
      <w:lvlJc w:val="left"/>
      <w:pPr>
        <w:ind w:left="1636" w:hanging="360"/>
      </w:pPr>
      <w:rPr>
        <w:rFonts w:ascii="標楷體" w:eastAsia="標楷體" w:hAnsi="標楷體" w:cs="標楷體"/>
        <w:sz w:val="28"/>
      </w:rPr>
    </w:lvl>
    <w:lvl w:ilvl="1">
      <w:start w:val="1"/>
      <w:numFmt w:val="ideographTraditional"/>
      <w:lvlText w:val="%2、"/>
      <w:lvlJc w:val="left"/>
      <w:pPr>
        <w:ind w:left="916" w:hanging="480"/>
      </w:pPr>
    </w:lvl>
    <w:lvl w:ilvl="2">
      <w:start w:val="1"/>
      <w:numFmt w:val="lowerRoman"/>
      <w:lvlText w:val="%3."/>
      <w:lvlJc w:val="right"/>
      <w:pPr>
        <w:ind w:left="1396" w:hanging="480"/>
      </w:pPr>
    </w:lvl>
    <w:lvl w:ilvl="3">
      <w:start w:val="1"/>
      <w:numFmt w:val="decimal"/>
      <w:lvlText w:val="%4."/>
      <w:lvlJc w:val="left"/>
      <w:pPr>
        <w:ind w:left="1876" w:hanging="480"/>
      </w:pPr>
    </w:lvl>
    <w:lvl w:ilvl="4">
      <w:start w:val="1"/>
      <w:numFmt w:val="ideographTraditional"/>
      <w:lvlText w:val="%5、"/>
      <w:lvlJc w:val="left"/>
      <w:pPr>
        <w:ind w:left="2356" w:hanging="480"/>
      </w:pPr>
    </w:lvl>
    <w:lvl w:ilvl="5">
      <w:start w:val="1"/>
      <w:numFmt w:val="lowerRoman"/>
      <w:lvlText w:val="%6."/>
      <w:lvlJc w:val="right"/>
      <w:pPr>
        <w:ind w:left="2836" w:hanging="480"/>
      </w:pPr>
    </w:lvl>
    <w:lvl w:ilvl="6">
      <w:start w:val="1"/>
      <w:numFmt w:val="decimal"/>
      <w:lvlText w:val="%7."/>
      <w:lvlJc w:val="left"/>
      <w:pPr>
        <w:ind w:left="3316" w:hanging="480"/>
      </w:pPr>
    </w:lvl>
    <w:lvl w:ilvl="7">
      <w:start w:val="1"/>
      <w:numFmt w:val="ideographTraditional"/>
      <w:lvlText w:val="%8、"/>
      <w:lvlJc w:val="left"/>
      <w:pPr>
        <w:ind w:left="3796" w:hanging="480"/>
      </w:pPr>
    </w:lvl>
    <w:lvl w:ilvl="8">
      <w:start w:val="1"/>
      <w:numFmt w:val="lowerRoman"/>
      <w:lvlText w:val="%9."/>
      <w:lvlJc w:val="right"/>
      <w:pPr>
        <w:ind w:left="4276" w:hanging="480"/>
      </w:pPr>
    </w:lvl>
  </w:abstractNum>
  <w:abstractNum w:abstractNumId="33" w15:restartNumberingAfterBreak="0">
    <w:nsid w:val="72F029FE"/>
    <w:multiLevelType w:val="multilevel"/>
    <w:tmpl w:val="3F62F5DA"/>
    <w:styleLink w:val="WW8Num27"/>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734C6E14"/>
    <w:multiLevelType w:val="multilevel"/>
    <w:tmpl w:val="6B0C1676"/>
    <w:styleLink w:val="WW8Num10"/>
    <w:lvl w:ilvl="0">
      <w:start w:val="1"/>
      <w:numFmt w:val="decimal"/>
      <w:lvlText w:val="%1."/>
      <w:lvlJc w:val="left"/>
      <w:pPr>
        <w:ind w:left="90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75A752BA"/>
    <w:multiLevelType w:val="multilevel"/>
    <w:tmpl w:val="EEE8BAB6"/>
    <w:styleLink w:val="WW8Num35"/>
    <w:lvl w:ilvl="0">
      <w:start w:val="1"/>
      <w:numFmt w:val="decimal"/>
      <w:lvlText w:val="%1."/>
      <w:lvlJc w:val="left"/>
      <w:pPr>
        <w:ind w:left="360" w:hanging="360"/>
      </w:pPr>
    </w:lvl>
    <w:lvl w:ilvl="1">
      <w:start w:val="1"/>
      <w:numFmt w:val="ideographTraditional"/>
      <w:lvlText w:val="%2、"/>
      <w:lvlJc w:val="left"/>
      <w:pPr>
        <w:ind w:left="480" w:hanging="480"/>
      </w:pPr>
    </w:lvl>
    <w:lvl w:ilvl="2">
      <w:start w:val="1"/>
      <w:numFmt w:val="lowerRoman"/>
      <w:lvlText w:val="%3."/>
      <w:lvlJc w:val="right"/>
      <w:pPr>
        <w:ind w:left="0" w:hanging="480"/>
      </w:pPr>
    </w:lvl>
    <w:lvl w:ilvl="3">
      <w:start w:val="1"/>
      <w:numFmt w:val="decimal"/>
      <w:lvlText w:val="%4."/>
      <w:lvlJc w:val="left"/>
      <w:pPr>
        <w:ind w:left="480" w:hanging="480"/>
      </w:pPr>
    </w:lvl>
    <w:lvl w:ilvl="4">
      <w:start w:val="1"/>
      <w:numFmt w:val="ideographTraditional"/>
      <w:lvlText w:val="%5、"/>
      <w:lvlJc w:val="left"/>
      <w:pPr>
        <w:ind w:left="960" w:hanging="480"/>
      </w:pPr>
    </w:lvl>
    <w:lvl w:ilvl="5">
      <w:start w:val="1"/>
      <w:numFmt w:val="lowerRoman"/>
      <w:lvlText w:val="%6."/>
      <w:lvlJc w:val="right"/>
      <w:pPr>
        <w:ind w:left="1440" w:hanging="480"/>
      </w:pPr>
    </w:lvl>
    <w:lvl w:ilvl="6">
      <w:start w:val="1"/>
      <w:numFmt w:val="decimal"/>
      <w:lvlText w:val="%7."/>
      <w:lvlJc w:val="left"/>
      <w:pPr>
        <w:ind w:left="1920" w:hanging="480"/>
      </w:pPr>
    </w:lvl>
    <w:lvl w:ilvl="7">
      <w:start w:val="1"/>
      <w:numFmt w:val="ideographTraditional"/>
      <w:lvlText w:val="%8、"/>
      <w:lvlJc w:val="left"/>
      <w:pPr>
        <w:ind w:left="2400" w:hanging="480"/>
      </w:pPr>
    </w:lvl>
    <w:lvl w:ilvl="8">
      <w:start w:val="1"/>
      <w:numFmt w:val="lowerRoman"/>
      <w:lvlText w:val="%9."/>
      <w:lvlJc w:val="right"/>
      <w:pPr>
        <w:ind w:left="2880" w:hanging="480"/>
      </w:pPr>
    </w:lvl>
  </w:abstractNum>
  <w:abstractNum w:abstractNumId="36" w15:restartNumberingAfterBreak="0">
    <w:nsid w:val="75F0537E"/>
    <w:multiLevelType w:val="multilevel"/>
    <w:tmpl w:val="8E0E3C0E"/>
    <w:styleLink w:val="WW8Num41"/>
    <w:lvl w:ilvl="0">
      <w:start w:val="1"/>
      <w:numFmt w:val="decimal"/>
      <w:lvlText w:val="%1."/>
      <w:lvlJc w:val="left"/>
      <w:pPr>
        <w:ind w:left="18" w:firstLine="0"/>
      </w:pPr>
    </w:lvl>
    <w:lvl w:ilvl="1">
      <w:start w:val="1"/>
      <w:numFmt w:val="ideographTraditional"/>
      <w:lvlText w:val="%2、"/>
      <w:lvlJc w:val="left"/>
      <w:pPr>
        <w:ind w:left="978" w:hanging="480"/>
      </w:pPr>
    </w:lvl>
    <w:lvl w:ilvl="2">
      <w:start w:val="1"/>
      <w:numFmt w:val="lowerRoman"/>
      <w:lvlText w:val="%3."/>
      <w:lvlJc w:val="right"/>
      <w:pPr>
        <w:ind w:left="1458" w:hanging="480"/>
      </w:pPr>
    </w:lvl>
    <w:lvl w:ilvl="3">
      <w:start w:val="1"/>
      <w:numFmt w:val="decimal"/>
      <w:lvlText w:val="%4."/>
      <w:lvlJc w:val="left"/>
      <w:pPr>
        <w:ind w:left="1938" w:hanging="480"/>
      </w:pPr>
    </w:lvl>
    <w:lvl w:ilvl="4">
      <w:start w:val="1"/>
      <w:numFmt w:val="ideographTraditional"/>
      <w:lvlText w:val="%5、"/>
      <w:lvlJc w:val="left"/>
      <w:pPr>
        <w:ind w:left="2418" w:hanging="480"/>
      </w:pPr>
    </w:lvl>
    <w:lvl w:ilvl="5">
      <w:start w:val="1"/>
      <w:numFmt w:val="lowerRoman"/>
      <w:lvlText w:val="%6."/>
      <w:lvlJc w:val="right"/>
      <w:pPr>
        <w:ind w:left="2898" w:hanging="480"/>
      </w:pPr>
    </w:lvl>
    <w:lvl w:ilvl="6">
      <w:start w:val="1"/>
      <w:numFmt w:val="decimal"/>
      <w:lvlText w:val="%7."/>
      <w:lvlJc w:val="left"/>
      <w:pPr>
        <w:ind w:left="3378" w:hanging="480"/>
      </w:pPr>
    </w:lvl>
    <w:lvl w:ilvl="7">
      <w:start w:val="1"/>
      <w:numFmt w:val="ideographTraditional"/>
      <w:lvlText w:val="%8、"/>
      <w:lvlJc w:val="left"/>
      <w:pPr>
        <w:ind w:left="3858" w:hanging="480"/>
      </w:pPr>
    </w:lvl>
    <w:lvl w:ilvl="8">
      <w:start w:val="1"/>
      <w:numFmt w:val="lowerRoman"/>
      <w:lvlText w:val="%9."/>
      <w:lvlJc w:val="right"/>
      <w:pPr>
        <w:ind w:left="4338" w:hanging="480"/>
      </w:pPr>
    </w:lvl>
  </w:abstractNum>
  <w:abstractNum w:abstractNumId="37" w15:restartNumberingAfterBreak="0">
    <w:nsid w:val="79AD321F"/>
    <w:multiLevelType w:val="multilevel"/>
    <w:tmpl w:val="399C6ADC"/>
    <w:styleLink w:val="WW8Num22"/>
    <w:lvl w:ilvl="0">
      <w:start w:val="1"/>
      <w:numFmt w:val="japaneseCounting"/>
      <w:lvlText w:val="%1、"/>
      <w:lvlJc w:val="left"/>
      <w:pPr>
        <w:ind w:left="720" w:hanging="720"/>
      </w:pPr>
      <w:rPr>
        <w:rFonts w:eastAsia="標楷體"/>
        <w:sz w:val="28"/>
      </w:rPr>
    </w:lvl>
    <w:lvl w:ilvl="1">
      <w:start w:val="1"/>
      <w:numFmt w:val="decimal"/>
      <w:lvlText w:val="%2."/>
      <w:lvlJc w:val="left"/>
      <w:pPr>
        <w:ind w:left="1800" w:hanging="360"/>
      </w:pPr>
    </w:lvl>
    <w:lvl w:ilvl="2">
      <w:start w:val="1"/>
      <w:numFmt w:val="japaneseCounting"/>
      <w:lvlText w:val="（%3）"/>
      <w:lvlJc w:val="left"/>
      <w:pPr>
        <w:ind w:left="1422" w:hanging="855"/>
      </w:pPr>
      <w:rPr>
        <w:rFonts w:ascii="新細明體, PMingLiU" w:eastAsia="標楷體" w:hAnsi="新細明體, PMingLiU" w:cs="新細明體, PMingLiU"/>
        <w:strike w:val="0"/>
        <w:dstrike w:val="0"/>
        <w:color w:val="000000"/>
        <w:kern w:val="3"/>
        <w:sz w:val="28"/>
        <w:szCs w:val="28"/>
      </w:rPr>
    </w:lvl>
    <w:lvl w:ilvl="3">
      <w:start w:val="1"/>
      <w:numFmt w:val="decimal"/>
      <w:lvlText w:val="%4."/>
      <w:lvlJc w:val="left"/>
      <w:pPr>
        <w:ind w:left="1800" w:hanging="36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79D11720"/>
    <w:multiLevelType w:val="multilevel"/>
    <w:tmpl w:val="9CAE60CA"/>
    <w:styleLink w:val="WW8Num32"/>
    <w:lvl w:ilvl="0">
      <w:start w:val="1"/>
      <w:numFmt w:val="decimal"/>
      <w:lvlText w:val="%1."/>
      <w:lvlJc w:val="left"/>
      <w:pPr>
        <w:ind w:left="425" w:hanging="42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7C6034BF"/>
    <w:multiLevelType w:val="multilevel"/>
    <w:tmpl w:val="A7F4E26E"/>
    <w:styleLink w:val="WW8Num23"/>
    <w:lvl w:ilvl="0">
      <w:start w:val="1"/>
      <w:numFmt w:val="decimal"/>
      <w:lvlText w:val="%1."/>
      <w:lvlJc w:val="left"/>
      <w:pPr>
        <w:ind w:left="1680" w:hanging="360"/>
      </w:pPr>
      <w:rPr>
        <w:rFonts w:eastAsia="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7DC70B25"/>
    <w:multiLevelType w:val="multilevel"/>
    <w:tmpl w:val="55A4E1E8"/>
    <w:styleLink w:val="WW8Num6"/>
    <w:lvl w:ilvl="0">
      <w:start w:val="1"/>
      <w:numFmt w:val="decimal"/>
      <w:lvlText w:val="%1."/>
      <w:lvlJc w:val="left"/>
      <w:pPr>
        <w:ind w:left="1463" w:hanging="187"/>
      </w:pPr>
    </w:lvl>
    <w:lvl w:ilvl="1">
      <w:start w:val="1"/>
      <w:numFmt w:val="ideographTraditional"/>
      <w:lvlText w:val="%2、"/>
      <w:lvlJc w:val="left"/>
      <w:pPr>
        <w:ind w:left="1246" w:hanging="480"/>
      </w:pPr>
    </w:lvl>
    <w:lvl w:ilvl="2">
      <w:start w:val="1"/>
      <w:numFmt w:val="lowerRoman"/>
      <w:lvlText w:val="%3."/>
      <w:lvlJc w:val="right"/>
      <w:pPr>
        <w:ind w:left="1726" w:hanging="480"/>
      </w:pPr>
    </w:lvl>
    <w:lvl w:ilvl="3">
      <w:start w:val="1"/>
      <w:numFmt w:val="decimal"/>
      <w:lvlText w:val="%4."/>
      <w:lvlJc w:val="left"/>
      <w:pPr>
        <w:ind w:left="2206" w:hanging="480"/>
      </w:pPr>
    </w:lvl>
    <w:lvl w:ilvl="4">
      <w:start w:val="1"/>
      <w:numFmt w:val="ideographTraditional"/>
      <w:lvlText w:val="%5、"/>
      <w:lvlJc w:val="left"/>
      <w:pPr>
        <w:ind w:left="2686" w:hanging="480"/>
      </w:pPr>
    </w:lvl>
    <w:lvl w:ilvl="5">
      <w:start w:val="1"/>
      <w:numFmt w:val="lowerRoman"/>
      <w:lvlText w:val="%6."/>
      <w:lvlJc w:val="right"/>
      <w:pPr>
        <w:ind w:left="3166" w:hanging="480"/>
      </w:pPr>
    </w:lvl>
    <w:lvl w:ilvl="6">
      <w:start w:val="1"/>
      <w:numFmt w:val="decimal"/>
      <w:lvlText w:val="%7."/>
      <w:lvlJc w:val="left"/>
      <w:pPr>
        <w:ind w:left="3646" w:hanging="480"/>
      </w:pPr>
    </w:lvl>
    <w:lvl w:ilvl="7">
      <w:start w:val="1"/>
      <w:numFmt w:val="ideographTraditional"/>
      <w:lvlText w:val="%8、"/>
      <w:lvlJc w:val="left"/>
      <w:pPr>
        <w:ind w:left="4126" w:hanging="480"/>
      </w:pPr>
    </w:lvl>
    <w:lvl w:ilvl="8">
      <w:start w:val="1"/>
      <w:numFmt w:val="lowerRoman"/>
      <w:lvlText w:val="%9."/>
      <w:lvlJc w:val="right"/>
      <w:pPr>
        <w:ind w:left="4606" w:hanging="480"/>
      </w:pPr>
    </w:lvl>
  </w:abstractNum>
  <w:num w:numId="1">
    <w:abstractNumId w:val="10"/>
  </w:num>
  <w:num w:numId="2">
    <w:abstractNumId w:val="22"/>
  </w:num>
  <w:num w:numId="3">
    <w:abstractNumId w:val="1"/>
  </w:num>
  <w:num w:numId="4">
    <w:abstractNumId w:val="31"/>
  </w:num>
  <w:num w:numId="5">
    <w:abstractNumId w:val="2"/>
  </w:num>
  <w:num w:numId="6">
    <w:abstractNumId w:val="40"/>
  </w:num>
  <w:num w:numId="7">
    <w:abstractNumId w:val="9"/>
  </w:num>
  <w:num w:numId="8">
    <w:abstractNumId w:val="17"/>
  </w:num>
  <w:num w:numId="9">
    <w:abstractNumId w:val="29"/>
  </w:num>
  <w:num w:numId="10">
    <w:abstractNumId w:val="34"/>
  </w:num>
  <w:num w:numId="11">
    <w:abstractNumId w:val="5"/>
  </w:num>
  <w:num w:numId="12">
    <w:abstractNumId w:val="30"/>
  </w:num>
  <w:num w:numId="13">
    <w:abstractNumId w:val="14"/>
  </w:num>
  <w:num w:numId="14">
    <w:abstractNumId w:val="6"/>
  </w:num>
  <w:num w:numId="15">
    <w:abstractNumId w:val="24"/>
  </w:num>
  <w:num w:numId="16">
    <w:abstractNumId w:val="26"/>
  </w:num>
  <w:num w:numId="17">
    <w:abstractNumId w:val="13"/>
  </w:num>
  <w:num w:numId="18">
    <w:abstractNumId w:val="8"/>
  </w:num>
  <w:num w:numId="19">
    <w:abstractNumId w:val="15"/>
  </w:num>
  <w:num w:numId="20">
    <w:abstractNumId w:val="28"/>
  </w:num>
  <w:num w:numId="21">
    <w:abstractNumId w:val="7"/>
  </w:num>
  <w:num w:numId="22">
    <w:abstractNumId w:val="37"/>
  </w:num>
  <w:num w:numId="23">
    <w:abstractNumId w:val="39"/>
  </w:num>
  <w:num w:numId="24">
    <w:abstractNumId w:val="4"/>
  </w:num>
  <w:num w:numId="25">
    <w:abstractNumId w:val="0"/>
  </w:num>
  <w:num w:numId="26">
    <w:abstractNumId w:val="19"/>
  </w:num>
  <w:num w:numId="27">
    <w:abstractNumId w:val="33"/>
  </w:num>
  <w:num w:numId="28">
    <w:abstractNumId w:val="12"/>
  </w:num>
  <w:num w:numId="29">
    <w:abstractNumId w:val="21"/>
  </w:num>
  <w:num w:numId="30">
    <w:abstractNumId w:val="32"/>
  </w:num>
  <w:num w:numId="31">
    <w:abstractNumId w:val="3"/>
  </w:num>
  <w:num w:numId="32">
    <w:abstractNumId w:val="38"/>
  </w:num>
  <w:num w:numId="33">
    <w:abstractNumId w:val="27"/>
  </w:num>
  <w:num w:numId="34">
    <w:abstractNumId w:val="18"/>
  </w:num>
  <w:num w:numId="35">
    <w:abstractNumId w:val="35"/>
  </w:num>
  <w:num w:numId="36">
    <w:abstractNumId w:val="20"/>
  </w:num>
  <w:num w:numId="37">
    <w:abstractNumId w:val="25"/>
  </w:num>
  <w:num w:numId="38">
    <w:abstractNumId w:val="11"/>
  </w:num>
  <w:num w:numId="39">
    <w:abstractNumId w:val="23"/>
  </w:num>
  <w:num w:numId="40">
    <w:abstractNumId w:val="16"/>
  </w:num>
  <w:num w:numId="41">
    <w:abstractNumId w:val="36"/>
  </w:num>
  <w:num w:numId="42">
    <w:abstractNumId w:val="37"/>
    <w:lvlOverride w:ilvl="0">
      <w:startOverride w:val="1"/>
    </w:lvlOverride>
  </w:num>
  <w:num w:numId="43">
    <w:abstractNumId w:val="1"/>
    <w:lvlOverride w:ilvl="0">
      <w:startOverride w:val="1"/>
    </w:lvlOverride>
  </w:num>
  <w:num w:numId="44">
    <w:abstractNumId w:val="5"/>
    <w:lvlOverride w:ilvl="0">
      <w:startOverride w:val="1"/>
    </w:lvlOverride>
  </w:num>
  <w:num w:numId="45">
    <w:abstractNumId w:val="39"/>
    <w:lvlOverride w:ilvl="0">
      <w:startOverride w:val="1"/>
    </w:lvlOverride>
  </w:num>
  <w:num w:numId="46">
    <w:abstractNumId w:val="30"/>
    <w:lvlOverride w:ilvl="0">
      <w:startOverride w:val="1"/>
    </w:lvlOverride>
  </w:num>
  <w:num w:numId="47">
    <w:abstractNumId w:val="32"/>
    <w:lvlOverride w:ilvl="0">
      <w:startOverride w:val="1"/>
    </w:lvlOverride>
  </w:num>
  <w:num w:numId="48">
    <w:abstractNumId w:val="23"/>
    <w:lvlOverride w:ilvl="0">
      <w:startOverride w:val="3"/>
    </w:lvlOverride>
  </w:num>
  <w:num w:numId="49">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86012B"/>
    <w:rsid w:val="0086012B"/>
    <w:rsid w:val="00C04F2E"/>
    <w:rsid w:val="00F5222D"/>
    <w:rsid w:val="00FA32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5705D9-9137-4527-ADDA-A0CE02313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szCs w:val="20"/>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napToGrid w:val="0"/>
      <w:jc w:val="center"/>
    </w:pPr>
    <w:rPr>
      <w:rFonts w:eastAsia="標楷體"/>
      <w:sz w:val="28"/>
    </w:rPr>
  </w:style>
  <w:style w:type="paragraph" w:styleId="a3">
    <w:name w:val="List"/>
    <w:basedOn w:val="Textbody"/>
    <w:rPr>
      <w:rFonts w:cs="Mangal"/>
      <w:sz w:val="24"/>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customStyle="1" w:styleId="Textbodyindent">
    <w:name w:val="Text body indent"/>
    <w:basedOn w:val="Standard"/>
    <w:pPr>
      <w:ind w:left="720" w:hanging="720"/>
    </w:pPr>
  </w:style>
  <w:style w:type="paragraph" w:customStyle="1" w:styleId="Preformatted">
    <w:name w:val="Preformatted"/>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pPr>
    <w:rPr>
      <w:rFonts w:ascii="Courier New" w:eastAsia="Courier New" w:hAnsi="Courier New" w:cs="Courier New"/>
      <w:sz w:val="20"/>
    </w:rPr>
  </w:style>
  <w:style w:type="paragraph" w:styleId="a5">
    <w:name w:val="footer"/>
    <w:basedOn w:val="Standard"/>
    <w:pPr>
      <w:tabs>
        <w:tab w:val="center" w:pos="4153"/>
        <w:tab w:val="right" w:pos="8306"/>
      </w:tabs>
      <w:snapToGrid w:val="0"/>
    </w:pPr>
    <w:rPr>
      <w:sz w:val="20"/>
    </w:rPr>
  </w:style>
  <w:style w:type="paragraph" w:customStyle="1" w:styleId="DefinitionList">
    <w:name w:val="Definition List"/>
    <w:basedOn w:val="Standard"/>
    <w:next w:val="Standard"/>
    <w:pPr>
      <w:autoSpaceDE w:val="0"/>
      <w:ind w:left="360"/>
    </w:pPr>
  </w:style>
  <w:style w:type="paragraph" w:styleId="2">
    <w:name w:val="Body Text 2"/>
    <w:basedOn w:val="Standard"/>
    <w:pPr>
      <w:snapToGrid w:val="0"/>
      <w:jc w:val="center"/>
    </w:pPr>
    <w:rPr>
      <w:rFonts w:eastAsia="標楷體"/>
    </w:rPr>
  </w:style>
  <w:style w:type="paragraph" w:styleId="a6">
    <w:name w:val="Date"/>
    <w:basedOn w:val="Standard"/>
    <w:next w:val="Standard"/>
    <w:pPr>
      <w:jc w:val="right"/>
    </w:pPr>
    <w:rPr>
      <w:szCs w:val="24"/>
    </w:rPr>
  </w:style>
  <w:style w:type="paragraph" w:styleId="a7">
    <w:name w:val="header"/>
    <w:basedOn w:val="Standard"/>
    <w:pPr>
      <w:tabs>
        <w:tab w:val="center" w:pos="4153"/>
        <w:tab w:val="right" w:pos="8306"/>
      </w:tabs>
      <w:snapToGrid w:val="0"/>
    </w:pPr>
    <w:rPr>
      <w:sz w:val="20"/>
    </w:rPr>
  </w:style>
  <w:style w:type="paragraph" w:styleId="Web">
    <w:name w:val="Normal (Web)"/>
    <w:basedOn w:val="Standard"/>
    <w:pPr>
      <w:widowControl/>
      <w:spacing w:before="100" w:after="100"/>
    </w:pPr>
    <w:rPr>
      <w:rFonts w:ascii="新細明體, PMingLiU" w:hAnsi="新細明體, PMingLiU" w:cs="新細明體, PMingLiU"/>
      <w:szCs w:val="24"/>
    </w:rPr>
  </w:style>
  <w:style w:type="paragraph" w:styleId="a8">
    <w:name w:val="Balloon Text"/>
    <w:basedOn w:val="Standard"/>
    <w:rPr>
      <w:rFonts w:ascii="Calibri Light" w:hAnsi="Calibri Light"/>
      <w:sz w:val="18"/>
      <w:szCs w:val="18"/>
    </w:rPr>
  </w:style>
  <w:style w:type="paragraph" w:styleId="a9">
    <w:name w:val="annotation text"/>
    <w:basedOn w:val="Standard"/>
  </w:style>
  <w:style w:type="paragraph" w:styleId="aa">
    <w:name w:val="annotation subject"/>
    <w:basedOn w:val="a9"/>
    <w:next w:val="a9"/>
    <w:rPr>
      <w:b/>
      <w:bCs/>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2z0">
    <w:name w:val="WW8Num2z0"/>
  </w:style>
  <w:style w:type="character" w:customStyle="1" w:styleId="WW8Num3z0">
    <w:name w:val="WW8Num3z0"/>
    <w:rPr>
      <w:rFonts w:ascii="標楷體" w:eastAsia="標楷體" w:hAnsi="標楷體" w:cs="標楷體"/>
      <w:color w:val="000000"/>
      <w:kern w:val="3"/>
      <w:sz w:val="28"/>
    </w:rPr>
  </w:style>
  <w:style w:type="character" w:customStyle="1" w:styleId="WW8Num4z0">
    <w:name w:val="WW8Num4z0"/>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8z0">
    <w:name w:val="WW8Num8z0"/>
    <w:rPr>
      <w:rFonts w:ascii="Wingdings" w:eastAsia="Wingdings" w:hAnsi="Wingdings" w:cs="Wingdings"/>
      <w:color w:val="0000FF"/>
    </w:rPr>
  </w:style>
  <w:style w:type="character" w:customStyle="1" w:styleId="WW8Num9z0">
    <w:name w:val="WW8Num9z0"/>
    <w:rPr>
      <w:strike w:val="0"/>
      <w:dstrike w:val="0"/>
      <w:color w:val="000000"/>
      <w:u w:val="none"/>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1z0">
    <w:name w:val="WW8Num11z0"/>
    <w:rPr>
      <w:rFonts w:eastAsia="標楷體"/>
      <w:sz w:val="28"/>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eastAsia="標楷體"/>
      <w:sz w:val="28"/>
      <w:szCs w:val="28"/>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Wingdings" w:eastAsia="Wingdings" w:hAnsi="Wingdings" w:cs="Wingdings"/>
      <w:color w:val="0000FF"/>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1z0">
    <w:name w:val="WW8Num21z0"/>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eastAsia="標楷體"/>
      <w:sz w:val="28"/>
    </w:rPr>
  </w:style>
  <w:style w:type="character" w:customStyle="1" w:styleId="WW8Num22z1">
    <w:name w:val="WW8Num22z1"/>
  </w:style>
  <w:style w:type="character" w:customStyle="1" w:styleId="WW8Num22z2">
    <w:name w:val="WW8Num22z2"/>
    <w:rPr>
      <w:rFonts w:ascii="新細明體, PMingLiU" w:eastAsia="標楷體" w:hAnsi="新細明體, PMingLiU" w:cs="新細明體, PMingLiU"/>
      <w:strike w:val="0"/>
      <w:dstrike w:val="0"/>
      <w:color w:val="000000"/>
      <w:kern w:val="3"/>
      <w:sz w:val="28"/>
      <w:szCs w:val="28"/>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eastAsia="標楷體"/>
      <w:sz w:val="28"/>
      <w:szCs w:val="28"/>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6z0">
    <w:name w:val="WW8Num26z0"/>
    <w:rPr>
      <w:strike w:val="0"/>
      <w:dstrike w:val="0"/>
      <w:color w:val="FF0000"/>
      <w:u w:val="single"/>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8z0">
    <w:name w:val="WW8Num28z0"/>
    <w:rPr>
      <w:rFonts w:eastAsia="標楷體"/>
      <w:sz w:val="28"/>
      <w:szCs w:val="28"/>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標楷體" w:eastAsia="標楷體" w:hAnsi="標楷體" w:cs="標楷體"/>
      <w:sz w:val="28"/>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9z0">
    <w:name w:val="WW8Num39z0"/>
    <w:rPr>
      <w:rFonts w:eastAsia="標楷體"/>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styleId="ab">
    <w:name w:val="page number"/>
    <w:basedOn w:val="a0"/>
  </w:style>
  <w:style w:type="character" w:customStyle="1" w:styleId="ac">
    <w:name w:val="註解方塊文字 字元"/>
    <w:rPr>
      <w:rFonts w:ascii="Calibri Light" w:eastAsia="新細明體, PMingLiU" w:hAnsi="Calibri Light" w:cs="Times New Roman"/>
      <w:kern w:val="3"/>
      <w:sz w:val="18"/>
      <w:szCs w:val="18"/>
    </w:rPr>
  </w:style>
  <w:style w:type="character" w:customStyle="1" w:styleId="ad">
    <w:name w:val="本文縮排 字元"/>
    <w:rPr>
      <w:kern w:val="3"/>
      <w:sz w:val="24"/>
    </w:rPr>
  </w:style>
  <w:style w:type="character" w:customStyle="1" w:styleId="ae">
    <w:name w:val="日期 字元"/>
    <w:rPr>
      <w:kern w:val="3"/>
      <w:sz w:val="24"/>
      <w:szCs w:val="24"/>
    </w:rPr>
  </w:style>
  <w:style w:type="character" w:styleId="af">
    <w:name w:val="annotation reference"/>
    <w:rPr>
      <w:sz w:val="18"/>
      <w:szCs w:val="18"/>
    </w:rPr>
  </w:style>
  <w:style w:type="character" w:customStyle="1" w:styleId="af0">
    <w:name w:val="註解文字 字元"/>
    <w:rPr>
      <w:kern w:val="3"/>
      <w:sz w:val="24"/>
    </w:rPr>
  </w:style>
  <w:style w:type="character" w:customStyle="1" w:styleId="af1">
    <w:name w:val="註解主旨 字元"/>
    <w:rPr>
      <w:b/>
      <w:bCs/>
      <w:kern w:val="3"/>
      <w:sz w:val="24"/>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 w:type="numbering" w:customStyle="1" w:styleId="WW8Num22">
    <w:name w:val="WW8Num22"/>
    <w:basedOn w:val="a2"/>
    <w:pPr>
      <w:numPr>
        <w:numId w:val="22"/>
      </w:numPr>
    </w:pPr>
  </w:style>
  <w:style w:type="numbering" w:customStyle="1" w:styleId="WW8Num23">
    <w:name w:val="WW8Num23"/>
    <w:basedOn w:val="a2"/>
    <w:pPr>
      <w:numPr>
        <w:numId w:val="23"/>
      </w:numPr>
    </w:pPr>
  </w:style>
  <w:style w:type="numbering" w:customStyle="1" w:styleId="WW8Num24">
    <w:name w:val="WW8Num24"/>
    <w:basedOn w:val="a2"/>
    <w:pPr>
      <w:numPr>
        <w:numId w:val="24"/>
      </w:numPr>
    </w:pPr>
  </w:style>
  <w:style w:type="numbering" w:customStyle="1" w:styleId="WW8Num25">
    <w:name w:val="WW8Num25"/>
    <w:basedOn w:val="a2"/>
    <w:pPr>
      <w:numPr>
        <w:numId w:val="25"/>
      </w:numPr>
    </w:pPr>
  </w:style>
  <w:style w:type="numbering" w:customStyle="1" w:styleId="WW8Num26">
    <w:name w:val="WW8Num26"/>
    <w:basedOn w:val="a2"/>
    <w:pPr>
      <w:numPr>
        <w:numId w:val="26"/>
      </w:numPr>
    </w:pPr>
  </w:style>
  <w:style w:type="numbering" w:customStyle="1" w:styleId="WW8Num27">
    <w:name w:val="WW8Num27"/>
    <w:basedOn w:val="a2"/>
    <w:pPr>
      <w:numPr>
        <w:numId w:val="27"/>
      </w:numPr>
    </w:pPr>
  </w:style>
  <w:style w:type="numbering" w:customStyle="1" w:styleId="WW8Num28">
    <w:name w:val="WW8Num28"/>
    <w:basedOn w:val="a2"/>
    <w:pPr>
      <w:numPr>
        <w:numId w:val="28"/>
      </w:numPr>
    </w:pPr>
  </w:style>
  <w:style w:type="numbering" w:customStyle="1" w:styleId="WW8Num29">
    <w:name w:val="WW8Num29"/>
    <w:basedOn w:val="a2"/>
    <w:pPr>
      <w:numPr>
        <w:numId w:val="29"/>
      </w:numPr>
    </w:pPr>
  </w:style>
  <w:style w:type="numbering" w:customStyle="1" w:styleId="WW8Num30">
    <w:name w:val="WW8Num30"/>
    <w:basedOn w:val="a2"/>
    <w:pPr>
      <w:numPr>
        <w:numId w:val="30"/>
      </w:numPr>
    </w:pPr>
  </w:style>
  <w:style w:type="numbering" w:customStyle="1" w:styleId="WW8Num31">
    <w:name w:val="WW8Num31"/>
    <w:basedOn w:val="a2"/>
    <w:pPr>
      <w:numPr>
        <w:numId w:val="31"/>
      </w:numPr>
    </w:pPr>
  </w:style>
  <w:style w:type="numbering" w:customStyle="1" w:styleId="WW8Num32">
    <w:name w:val="WW8Num32"/>
    <w:basedOn w:val="a2"/>
    <w:pPr>
      <w:numPr>
        <w:numId w:val="32"/>
      </w:numPr>
    </w:pPr>
  </w:style>
  <w:style w:type="numbering" w:customStyle="1" w:styleId="WW8Num33">
    <w:name w:val="WW8Num33"/>
    <w:basedOn w:val="a2"/>
    <w:pPr>
      <w:numPr>
        <w:numId w:val="33"/>
      </w:numPr>
    </w:pPr>
  </w:style>
  <w:style w:type="numbering" w:customStyle="1" w:styleId="WW8Num34">
    <w:name w:val="WW8Num34"/>
    <w:basedOn w:val="a2"/>
    <w:pPr>
      <w:numPr>
        <w:numId w:val="34"/>
      </w:numPr>
    </w:pPr>
  </w:style>
  <w:style w:type="numbering" w:customStyle="1" w:styleId="WW8Num35">
    <w:name w:val="WW8Num35"/>
    <w:basedOn w:val="a2"/>
    <w:pPr>
      <w:numPr>
        <w:numId w:val="35"/>
      </w:numPr>
    </w:pPr>
  </w:style>
  <w:style w:type="numbering" w:customStyle="1" w:styleId="WW8Num36">
    <w:name w:val="WW8Num36"/>
    <w:basedOn w:val="a2"/>
    <w:pPr>
      <w:numPr>
        <w:numId w:val="36"/>
      </w:numPr>
    </w:pPr>
  </w:style>
  <w:style w:type="numbering" w:customStyle="1" w:styleId="WW8Num37">
    <w:name w:val="WW8Num37"/>
    <w:basedOn w:val="a2"/>
    <w:pPr>
      <w:numPr>
        <w:numId w:val="37"/>
      </w:numPr>
    </w:pPr>
  </w:style>
  <w:style w:type="numbering" w:customStyle="1" w:styleId="WW8Num38">
    <w:name w:val="WW8Num38"/>
    <w:basedOn w:val="a2"/>
    <w:pPr>
      <w:numPr>
        <w:numId w:val="38"/>
      </w:numPr>
    </w:pPr>
  </w:style>
  <w:style w:type="numbering" w:customStyle="1" w:styleId="WW8Num39">
    <w:name w:val="WW8Num39"/>
    <w:basedOn w:val="a2"/>
    <w:pPr>
      <w:numPr>
        <w:numId w:val="39"/>
      </w:numPr>
    </w:pPr>
  </w:style>
  <w:style w:type="numbering" w:customStyle="1" w:styleId="WW8Num40">
    <w:name w:val="WW8Num40"/>
    <w:basedOn w:val="a2"/>
    <w:pPr>
      <w:numPr>
        <w:numId w:val="40"/>
      </w:numPr>
    </w:pPr>
  </w:style>
  <w:style w:type="numbering" w:customStyle="1" w:styleId="WW8Num41">
    <w:name w:val="WW8Num41"/>
    <w:basedOn w:val="a2"/>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828</Words>
  <Characters>4722</Characters>
  <Application>Microsoft Office Word</Application>
  <DocSecurity>0</DocSecurity>
  <Lines>39</Lines>
  <Paragraphs>11</Paragraphs>
  <ScaleCrop>false</ScaleCrop>
  <Company/>
  <LinksUpToDate>false</LinksUpToDate>
  <CharactersWithSpaces>5539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排放管道中二氧化硫抽取式自動檢測方法－非分散性紅外光法、紫外光法、螢光法(NIEA A413.74C)</dc:title>
  <dc:subject>排放管道中二氧化硫抽取式自動檢測方法－非分散性紅外光法、紫外光法、螢光法(NIEA A413.74C)</dc:subject>
  <dc:creator>環檢所</dc:creator>
  <cp:keywords>排放管道中二氧化硫抽取式自動檢測方法－非分散性紅外光法、紫外光法、螢光法;A413.74C</cp:keywords>
  <cp:lastModifiedBy>sineticA</cp:lastModifiedBy>
  <cp:revision>3</cp:revision>
  <cp:lastPrinted>2016-11-14T16:44:00Z</cp:lastPrinted>
  <dcterms:created xsi:type="dcterms:W3CDTF">2016-11-29T00:56:00Z</dcterms:created>
  <dcterms:modified xsi:type="dcterms:W3CDTF">2016-11-29T00:58:00Z</dcterms:modified>
</cp:coreProperties>
</file>