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2F" w:rsidRDefault="00B340E0" w:rsidP="004E5D2F">
      <w:pPr>
        <w:adjustRightInd w:val="0"/>
        <w:snapToGrid w:val="0"/>
        <w:spacing w:before="120" w:after="120"/>
        <w:jc w:val="center"/>
        <w:rPr>
          <w:rFonts w:eastAsia="標楷體"/>
          <w:sz w:val="32"/>
          <w:szCs w:val="32"/>
        </w:rPr>
      </w:pPr>
      <w:r w:rsidRPr="00031574">
        <w:rPr>
          <w:rFonts w:eastAsia="標楷體"/>
          <w:sz w:val="32"/>
          <w:szCs w:val="32"/>
        </w:rPr>
        <w:t>塗料</w:t>
      </w:r>
      <w:r w:rsidR="002A5DD4" w:rsidRPr="00031574">
        <w:rPr>
          <w:rFonts w:eastAsia="標楷體"/>
          <w:sz w:val="32"/>
          <w:szCs w:val="32"/>
        </w:rPr>
        <w:t>中</w:t>
      </w:r>
      <w:r w:rsidRPr="00031574">
        <w:rPr>
          <w:rFonts w:eastAsia="標楷體"/>
          <w:sz w:val="32"/>
          <w:szCs w:val="32"/>
        </w:rPr>
        <w:t>揮發</w:t>
      </w:r>
      <w:r w:rsidR="006F4207" w:rsidRPr="00031574">
        <w:rPr>
          <w:rFonts w:eastAsia="標楷體"/>
          <w:sz w:val="32"/>
          <w:szCs w:val="32"/>
        </w:rPr>
        <w:t>性有機物</w:t>
      </w:r>
      <w:r w:rsidRPr="00031574">
        <w:rPr>
          <w:rFonts w:eastAsia="標楷體"/>
          <w:sz w:val="32"/>
          <w:szCs w:val="32"/>
        </w:rPr>
        <w:t>含量測定法</w:t>
      </w:r>
      <w:r w:rsidR="00A31BE5" w:rsidRPr="00031574">
        <w:rPr>
          <w:rFonts w:eastAsia="標楷體"/>
          <w:sz w:val="32"/>
          <w:szCs w:val="32"/>
        </w:rPr>
        <w:t>－</w:t>
      </w:r>
      <w:r w:rsidR="006F4207" w:rsidRPr="00031574">
        <w:rPr>
          <w:rFonts w:eastAsia="標楷體"/>
          <w:sz w:val="32"/>
          <w:szCs w:val="32"/>
        </w:rPr>
        <w:t>重量法</w:t>
      </w:r>
    </w:p>
    <w:p w:rsidR="00CD394B" w:rsidRDefault="004E5D2F" w:rsidP="00CD394B">
      <w:pPr>
        <w:pStyle w:val="Standard"/>
        <w:snapToGrid w:val="0"/>
        <w:spacing w:before="120" w:after="120"/>
        <w:jc w:val="right"/>
        <w:rPr>
          <w:rFonts w:eastAsia="標楷體"/>
        </w:rPr>
      </w:pPr>
      <w:r w:rsidRPr="004E5D2F">
        <w:rPr>
          <w:rFonts w:eastAsia="標楷體" w:hint="eastAsia"/>
        </w:rPr>
        <w:t>中</w:t>
      </w:r>
      <w:r w:rsidR="00CD394B">
        <w:rPr>
          <w:rFonts w:eastAsia="標楷體"/>
        </w:rPr>
        <w:t>中華民國</w:t>
      </w:r>
      <w:r w:rsidR="00CD394B">
        <w:rPr>
          <w:rFonts w:eastAsia="標楷體"/>
        </w:rPr>
        <w:t>105</w:t>
      </w:r>
      <w:r w:rsidR="00CD394B">
        <w:rPr>
          <w:rFonts w:eastAsia="標楷體"/>
        </w:rPr>
        <w:t>年</w:t>
      </w:r>
      <w:r w:rsidR="00CD394B">
        <w:rPr>
          <w:rFonts w:eastAsia="標楷體"/>
        </w:rPr>
        <w:t>1</w:t>
      </w:r>
      <w:r w:rsidR="00CD394B">
        <w:rPr>
          <w:rFonts w:eastAsia="標楷體"/>
        </w:rPr>
        <w:t>月</w:t>
      </w:r>
      <w:r w:rsidR="00CD394B">
        <w:rPr>
          <w:rFonts w:eastAsia="標楷體"/>
        </w:rPr>
        <w:t>26</w:t>
      </w:r>
      <w:r w:rsidR="00CD394B">
        <w:rPr>
          <w:rFonts w:eastAsia="標楷體"/>
        </w:rPr>
        <w:t>日環署檢字第</w:t>
      </w:r>
      <w:r w:rsidR="00CD394B">
        <w:rPr>
          <w:rFonts w:eastAsia="標楷體"/>
        </w:rPr>
        <w:t>1050006328</w:t>
      </w:r>
      <w:r w:rsidR="00CD394B">
        <w:rPr>
          <w:rFonts w:eastAsia="標楷體"/>
        </w:rPr>
        <w:t>號公告</w:t>
      </w:r>
    </w:p>
    <w:p w:rsidR="00CD394B" w:rsidRDefault="00CD394B" w:rsidP="00CD394B">
      <w:pPr>
        <w:pStyle w:val="Standard"/>
        <w:snapToGrid w:val="0"/>
        <w:spacing w:before="120" w:after="120"/>
        <w:jc w:val="right"/>
      </w:pPr>
      <w:r>
        <w:rPr>
          <w:rFonts w:eastAsia="標楷體"/>
        </w:rPr>
        <w:t>自中華民國</w:t>
      </w:r>
      <w:r>
        <w:rPr>
          <w:rFonts w:eastAsia="標楷體"/>
        </w:rPr>
        <w:t>105</w:t>
      </w:r>
      <w:r>
        <w:rPr>
          <w:rFonts w:eastAsia="標楷體"/>
        </w:rPr>
        <w:t>年</w:t>
      </w:r>
      <w:r>
        <w:rPr>
          <w:rFonts w:eastAsia="標楷體"/>
        </w:rPr>
        <w:t>5</w:t>
      </w:r>
      <w:r>
        <w:rPr>
          <w:rFonts w:eastAsia="標楷體"/>
        </w:rPr>
        <w:t>月</w:t>
      </w:r>
      <w:r>
        <w:rPr>
          <w:rFonts w:eastAsia="標楷體"/>
        </w:rPr>
        <w:t>15</w:t>
      </w:r>
      <w:r>
        <w:rPr>
          <w:rFonts w:eastAsia="標楷體"/>
        </w:rPr>
        <w:t>日生效</w:t>
      </w:r>
    </w:p>
    <w:p w:rsidR="00FB3E14" w:rsidRPr="00031574" w:rsidRDefault="00FB3E14" w:rsidP="00CD394B">
      <w:pPr>
        <w:adjustRightInd w:val="0"/>
        <w:snapToGrid w:val="0"/>
        <w:spacing w:before="120" w:after="120"/>
        <w:jc w:val="right"/>
        <w:rPr>
          <w:rFonts w:eastAsia="標楷體"/>
        </w:rPr>
      </w:pPr>
      <w:bookmarkStart w:id="0" w:name="_GoBack"/>
      <w:bookmarkEnd w:id="0"/>
      <w:r w:rsidRPr="00031574">
        <w:rPr>
          <w:rFonts w:eastAsia="標楷體"/>
        </w:rPr>
        <w:t>NIEA A716. 1</w:t>
      </w:r>
      <w:r w:rsidR="00404D4A" w:rsidRPr="00031574">
        <w:rPr>
          <w:rFonts w:eastAsia="標楷體"/>
        </w:rPr>
        <w:t>1</w:t>
      </w:r>
      <w:r w:rsidRPr="00031574">
        <w:rPr>
          <w:rFonts w:eastAsia="標楷體"/>
        </w:rPr>
        <w:t>C</w:t>
      </w:r>
    </w:p>
    <w:p w:rsidR="00B340E0" w:rsidRPr="00031574" w:rsidRDefault="00B340E0" w:rsidP="005D31D3">
      <w:pPr>
        <w:adjustRightInd w:val="0"/>
        <w:snapToGrid w:val="0"/>
        <w:spacing w:before="120" w:after="120"/>
        <w:jc w:val="both"/>
        <w:rPr>
          <w:rFonts w:eastAsia="標楷體"/>
          <w:sz w:val="28"/>
          <w:szCs w:val="28"/>
        </w:rPr>
      </w:pPr>
    </w:p>
    <w:p w:rsidR="007A4D83" w:rsidRPr="00031574" w:rsidRDefault="007A4D83" w:rsidP="005D31D3">
      <w:pPr>
        <w:adjustRightInd w:val="0"/>
        <w:snapToGrid w:val="0"/>
        <w:spacing w:before="120" w:after="120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一、方法概要</w:t>
      </w:r>
    </w:p>
    <w:p w:rsidR="00A207FE" w:rsidRPr="00031574" w:rsidRDefault="007A4D83" w:rsidP="00D31F3C">
      <w:pPr>
        <w:adjustRightInd w:val="0"/>
        <w:snapToGrid w:val="0"/>
        <w:spacing w:before="120" w:after="120"/>
        <w:ind w:leftChars="235" w:left="564" w:firstLine="567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/>
          <w:bCs/>
          <w:kern w:val="28"/>
          <w:sz w:val="28"/>
          <w:szCs w:val="28"/>
        </w:rPr>
        <w:t>將適量之塗料樣品均勻地分散於鋁箔製秤盤中，置於</w:t>
      </w:r>
      <w:r w:rsidR="005F0848">
        <w:rPr>
          <w:rFonts w:eastAsia="標楷體" w:hint="eastAsia"/>
          <w:bCs/>
          <w:kern w:val="28"/>
          <w:sz w:val="28"/>
          <w:szCs w:val="28"/>
        </w:rPr>
        <w:t xml:space="preserve"> </w:t>
      </w:r>
      <w:r w:rsidRPr="00031574">
        <w:rPr>
          <w:rFonts w:eastAsia="標楷體"/>
          <w:bCs/>
          <w:kern w:val="28"/>
          <w:sz w:val="28"/>
          <w:szCs w:val="28"/>
        </w:rPr>
        <w:t>110</w:t>
      </w:r>
      <w:r w:rsidR="00A207FE" w:rsidRPr="00031574">
        <w:rPr>
          <w:rFonts w:eastAsia="標楷體"/>
          <w:bCs/>
          <w:kern w:val="28"/>
          <w:sz w:val="28"/>
          <w:szCs w:val="28"/>
        </w:rPr>
        <w:t xml:space="preserve"> </w:t>
      </w:r>
      <w:r w:rsidRPr="00031574">
        <w:rPr>
          <w:rFonts w:eastAsia="標楷體"/>
          <w:bCs/>
          <w:kern w:val="28"/>
          <w:sz w:val="28"/>
          <w:szCs w:val="28"/>
        </w:rPr>
        <w:t>±</w:t>
      </w:r>
      <w:r w:rsidR="00A207FE" w:rsidRPr="00031574">
        <w:rPr>
          <w:rFonts w:eastAsia="標楷體"/>
          <w:bCs/>
          <w:kern w:val="28"/>
          <w:sz w:val="28"/>
          <w:szCs w:val="28"/>
        </w:rPr>
        <w:t xml:space="preserve"> </w:t>
      </w:r>
      <w:r w:rsidRPr="00031574">
        <w:rPr>
          <w:rFonts w:eastAsia="標楷體"/>
          <w:bCs/>
          <w:kern w:val="28"/>
          <w:sz w:val="28"/>
          <w:szCs w:val="28"/>
        </w:rPr>
        <w:t>5</w:t>
      </w:r>
      <w:r w:rsidR="00A207FE" w:rsidRPr="00031574">
        <w:rPr>
          <w:rFonts w:eastAsia="標楷體"/>
          <w:bCs/>
          <w:kern w:val="28"/>
          <w:sz w:val="28"/>
          <w:szCs w:val="28"/>
        </w:rPr>
        <w:t xml:space="preserve"> </w:t>
      </w:r>
      <w:r w:rsidRPr="00031574">
        <w:rPr>
          <w:rFonts w:ascii="新細明體" w:hAnsi="新細明體" w:cs="新細明體" w:hint="eastAsia"/>
          <w:bCs/>
          <w:kern w:val="28"/>
          <w:sz w:val="28"/>
          <w:szCs w:val="28"/>
        </w:rPr>
        <w:t>℃</w:t>
      </w:r>
      <w:r w:rsidRPr="00031574">
        <w:rPr>
          <w:rFonts w:eastAsia="標楷體"/>
          <w:bCs/>
          <w:kern w:val="28"/>
          <w:sz w:val="28"/>
          <w:szCs w:val="28"/>
        </w:rPr>
        <w:t>烘箱內，加熱</w:t>
      </w:r>
      <w:r w:rsidR="005F0848">
        <w:rPr>
          <w:rFonts w:eastAsia="標楷體" w:hint="eastAsia"/>
          <w:bCs/>
          <w:kern w:val="28"/>
          <w:sz w:val="28"/>
          <w:szCs w:val="28"/>
        </w:rPr>
        <w:t xml:space="preserve"> </w:t>
      </w:r>
      <w:r w:rsidRPr="00031574">
        <w:rPr>
          <w:rFonts w:eastAsia="標楷體"/>
          <w:bCs/>
          <w:kern w:val="28"/>
          <w:sz w:val="28"/>
          <w:szCs w:val="28"/>
        </w:rPr>
        <w:t>60</w:t>
      </w:r>
      <w:r w:rsidR="005F0848">
        <w:rPr>
          <w:rFonts w:eastAsia="標楷體"/>
          <w:bCs/>
          <w:kern w:val="28"/>
          <w:sz w:val="28"/>
          <w:szCs w:val="28"/>
        </w:rPr>
        <w:t xml:space="preserve"> </w:t>
      </w:r>
      <w:r w:rsidRPr="00031574">
        <w:rPr>
          <w:rFonts w:eastAsia="標楷體"/>
          <w:bCs/>
          <w:kern w:val="28"/>
          <w:sz w:val="28"/>
          <w:szCs w:val="28"/>
        </w:rPr>
        <w:t>分鐘後，測定其重量損失，計算樣品中揮發性</w:t>
      </w:r>
      <w:r w:rsidR="003144D4" w:rsidRPr="00031574">
        <w:rPr>
          <w:rFonts w:eastAsia="標楷體"/>
          <w:bCs/>
          <w:kern w:val="28"/>
          <w:sz w:val="28"/>
          <w:szCs w:val="28"/>
        </w:rPr>
        <w:t>物質</w:t>
      </w:r>
      <w:r w:rsidRPr="00031574">
        <w:rPr>
          <w:rFonts w:eastAsia="標楷體"/>
          <w:bCs/>
          <w:kern w:val="28"/>
          <w:sz w:val="28"/>
          <w:szCs w:val="28"/>
        </w:rPr>
        <w:t>之重量百分率</w:t>
      </w:r>
      <w:r w:rsidR="00D31F3C" w:rsidRPr="00031574">
        <w:rPr>
          <w:rFonts w:eastAsia="標楷體" w:hint="eastAsia"/>
          <w:bCs/>
          <w:kern w:val="28"/>
          <w:sz w:val="28"/>
          <w:szCs w:val="28"/>
        </w:rPr>
        <w:t>，再以卡耳</w:t>
      </w:r>
      <w:r w:rsidR="00D31F3C" w:rsidRPr="00031574">
        <w:rPr>
          <w:rFonts w:eastAsia="標楷體" w:hint="eastAsia"/>
          <w:bCs/>
          <w:kern w:val="28"/>
          <w:sz w:val="28"/>
          <w:szCs w:val="28"/>
        </w:rPr>
        <w:t>-</w:t>
      </w:r>
      <w:r w:rsidR="00D31F3C" w:rsidRPr="00031574">
        <w:rPr>
          <w:rFonts w:eastAsia="標楷體" w:hint="eastAsia"/>
          <w:bCs/>
          <w:kern w:val="28"/>
          <w:sz w:val="28"/>
          <w:szCs w:val="28"/>
        </w:rPr>
        <w:t>費雪法或氣相層析法測定水</w:t>
      </w:r>
      <w:r w:rsidR="00DC43AE" w:rsidRPr="00031574">
        <w:rPr>
          <w:rFonts w:eastAsia="標楷體" w:hint="eastAsia"/>
          <w:bCs/>
          <w:kern w:val="28"/>
          <w:sz w:val="28"/>
          <w:szCs w:val="28"/>
        </w:rPr>
        <w:t>分</w:t>
      </w:r>
      <w:r w:rsidR="00D31F3C" w:rsidRPr="00031574">
        <w:rPr>
          <w:rFonts w:eastAsia="標楷體" w:hint="eastAsia"/>
          <w:bCs/>
          <w:kern w:val="28"/>
          <w:sz w:val="28"/>
          <w:szCs w:val="28"/>
        </w:rPr>
        <w:t>含量</w:t>
      </w:r>
      <w:r w:rsidR="009B115D" w:rsidRPr="00031574">
        <w:rPr>
          <w:rFonts w:eastAsia="標楷體" w:hint="eastAsia"/>
          <w:bCs/>
          <w:kern w:val="28"/>
          <w:sz w:val="28"/>
          <w:szCs w:val="28"/>
        </w:rPr>
        <w:t>之</w:t>
      </w:r>
      <w:r w:rsidR="00D31F3C" w:rsidRPr="00031574">
        <w:rPr>
          <w:rFonts w:eastAsia="標楷體" w:hint="eastAsia"/>
          <w:bCs/>
          <w:kern w:val="28"/>
          <w:sz w:val="28"/>
          <w:szCs w:val="28"/>
        </w:rPr>
        <w:t>重量百分率，最後，將揮發性物質之重量百分率扣除水</w:t>
      </w:r>
      <w:r w:rsidR="00DC43AE" w:rsidRPr="00031574">
        <w:rPr>
          <w:rFonts w:eastAsia="標楷體" w:hint="eastAsia"/>
          <w:bCs/>
          <w:kern w:val="28"/>
          <w:sz w:val="28"/>
          <w:szCs w:val="28"/>
        </w:rPr>
        <w:t>分</w:t>
      </w:r>
      <w:r w:rsidR="00D31F3C" w:rsidRPr="00031574">
        <w:rPr>
          <w:rFonts w:eastAsia="標楷體" w:hint="eastAsia"/>
          <w:bCs/>
          <w:kern w:val="28"/>
          <w:sz w:val="28"/>
          <w:szCs w:val="28"/>
        </w:rPr>
        <w:t>含量重量百分率，即可得到</w:t>
      </w:r>
      <w:r w:rsidR="003D49DC" w:rsidRPr="00031574">
        <w:rPr>
          <w:rFonts w:eastAsia="標楷體" w:hint="eastAsia"/>
          <w:bCs/>
          <w:kern w:val="28"/>
          <w:sz w:val="28"/>
          <w:szCs w:val="28"/>
        </w:rPr>
        <w:t>揮發</w:t>
      </w:r>
      <w:r w:rsidR="00D31F3C" w:rsidRPr="00031574">
        <w:rPr>
          <w:rFonts w:eastAsia="標楷體" w:hint="eastAsia"/>
          <w:bCs/>
          <w:kern w:val="28"/>
          <w:sz w:val="28"/>
          <w:szCs w:val="28"/>
        </w:rPr>
        <w:t>性有機物含量重量百分率</w:t>
      </w:r>
      <w:r w:rsidR="004C7C66" w:rsidRPr="00031574">
        <w:rPr>
          <w:rFonts w:ascii="標楷體" w:eastAsia="標楷體" w:hAnsi="標楷體" w:hint="eastAsia"/>
          <w:bCs/>
          <w:kern w:val="28"/>
          <w:sz w:val="28"/>
          <w:szCs w:val="28"/>
        </w:rPr>
        <w:t>，</w:t>
      </w:r>
      <w:r w:rsidR="00D0549E" w:rsidRPr="00031574">
        <w:rPr>
          <w:rFonts w:eastAsia="標楷體" w:hint="eastAsia"/>
          <w:bCs/>
          <w:kern w:val="28"/>
          <w:sz w:val="28"/>
          <w:szCs w:val="28"/>
        </w:rPr>
        <w:t>若再</w:t>
      </w:r>
      <w:r w:rsidR="00710F93" w:rsidRPr="00031574">
        <w:rPr>
          <w:rFonts w:eastAsia="標楷體"/>
          <w:bCs/>
          <w:kern w:val="28"/>
          <w:sz w:val="28"/>
          <w:szCs w:val="28"/>
        </w:rPr>
        <w:t>以</w:t>
      </w:r>
      <w:r w:rsidR="004C7C66" w:rsidRPr="00031574">
        <w:rPr>
          <w:rFonts w:eastAsia="標楷體"/>
          <w:bCs/>
          <w:kern w:val="28"/>
          <w:sz w:val="28"/>
          <w:szCs w:val="28"/>
        </w:rPr>
        <w:t>密度</w:t>
      </w:r>
      <w:r w:rsidR="003D49DC" w:rsidRPr="00031574">
        <w:rPr>
          <w:rFonts w:eastAsia="標楷體"/>
          <w:bCs/>
          <w:kern w:val="28"/>
          <w:sz w:val="28"/>
          <w:szCs w:val="28"/>
        </w:rPr>
        <w:t>換算可得揮發性有機物</w:t>
      </w:r>
      <w:r w:rsidR="004C7C66" w:rsidRPr="00031574">
        <w:rPr>
          <w:rFonts w:eastAsia="標楷體"/>
          <w:bCs/>
          <w:kern w:val="28"/>
          <w:sz w:val="28"/>
          <w:szCs w:val="28"/>
        </w:rPr>
        <w:t>含量</w:t>
      </w:r>
      <w:r w:rsidR="003D49DC" w:rsidRPr="00031574">
        <w:rPr>
          <w:rFonts w:eastAsia="標楷體"/>
          <w:bCs/>
          <w:kern w:val="28"/>
          <w:sz w:val="28"/>
          <w:szCs w:val="28"/>
        </w:rPr>
        <w:t>之重量</w:t>
      </w:r>
      <w:r w:rsidR="004C7C66" w:rsidRPr="00031574">
        <w:rPr>
          <w:rFonts w:eastAsia="標楷體"/>
          <w:bCs/>
          <w:kern w:val="28"/>
          <w:sz w:val="28"/>
          <w:szCs w:val="28"/>
        </w:rPr>
        <w:t>體積</w:t>
      </w:r>
      <w:r w:rsidR="003D49DC" w:rsidRPr="00031574">
        <w:rPr>
          <w:rFonts w:eastAsia="標楷體"/>
          <w:bCs/>
          <w:kern w:val="28"/>
          <w:sz w:val="28"/>
          <w:szCs w:val="28"/>
        </w:rPr>
        <w:t>比（</w:t>
      </w:r>
      <w:r w:rsidR="003D49DC" w:rsidRPr="00031574">
        <w:rPr>
          <w:rFonts w:eastAsia="標楷體"/>
          <w:bCs/>
          <w:kern w:val="28"/>
          <w:sz w:val="28"/>
          <w:szCs w:val="28"/>
        </w:rPr>
        <w:t>g/L)</w:t>
      </w:r>
      <w:r w:rsidR="00D31F3C" w:rsidRPr="00031574">
        <w:rPr>
          <w:rFonts w:eastAsia="標楷體"/>
          <w:bCs/>
          <w:kern w:val="28"/>
          <w:sz w:val="28"/>
          <w:szCs w:val="28"/>
        </w:rPr>
        <w:t>。</w:t>
      </w:r>
    </w:p>
    <w:p w:rsidR="007A4D83" w:rsidRPr="00031574" w:rsidRDefault="007A4D83" w:rsidP="005D31D3">
      <w:pPr>
        <w:adjustRightInd w:val="0"/>
        <w:snapToGrid w:val="0"/>
        <w:spacing w:before="120" w:after="120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/>
          <w:bCs/>
          <w:kern w:val="28"/>
          <w:sz w:val="28"/>
          <w:szCs w:val="28"/>
        </w:rPr>
        <w:t>二、適用範圍</w:t>
      </w:r>
    </w:p>
    <w:p w:rsidR="007A4D83" w:rsidRPr="00031574" w:rsidRDefault="000B5B6B" w:rsidP="00610983">
      <w:pPr>
        <w:adjustRightInd w:val="0"/>
        <w:snapToGrid w:val="0"/>
        <w:spacing w:before="120" w:after="120"/>
        <w:ind w:leftChars="200" w:left="480" w:firstLineChars="200" w:firstLine="560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/>
          <w:bCs/>
          <w:kern w:val="28"/>
          <w:sz w:val="28"/>
          <w:szCs w:val="28"/>
        </w:rPr>
        <w:t>本</w:t>
      </w:r>
      <w:r w:rsidR="00610983" w:rsidRPr="00031574">
        <w:rPr>
          <w:rFonts w:eastAsia="標楷體"/>
          <w:bCs/>
          <w:kern w:val="28"/>
          <w:sz w:val="28"/>
          <w:szCs w:val="28"/>
        </w:rPr>
        <w:t>方法用</w:t>
      </w:r>
      <w:r w:rsidR="003D49DC" w:rsidRPr="00031574">
        <w:rPr>
          <w:rFonts w:eastAsia="標楷體"/>
          <w:bCs/>
          <w:kern w:val="28"/>
          <w:sz w:val="28"/>
          <w:szCs w:val="28"/>
        </w:rPr>
        <w:t>於</w:t>
      </w:r>
      <w:r w:rsidR="006B0D2F" w:rsidRPr="00031574">
        <w:rPr>
          <w:rFonts w:eastAsia="標楷體"/>
          <w:bCs/>
          <w:kern w:val="28"/>
          <w:sz w:val="28"/>
          <w:szCs w:val="28"/>
        </w:rPr>
        <w:t>測定</w:t>
      </w:r>
      <w:r w:rsidR="00610983" w:rsidRPr="00031574">
        <w:rPr>
          <w:rFonts w:eastAsia="標楷體"/>
          <w:bCs/>
          <w:kern w:val="28"/>
          <w:sz w:val="28"/>
          <w:szCs w:val="28"/>
        </w:rPr>
        <w:t>塗料、油漆、瓷漆或其他相關塗料中</w:t>
      </w:r>
      <w:r w:rsidR="003D49DC" w:rsidRPr="00031574">
        <w:rPr>
          <w:rFonts w:eastAsia="標楷體"/>
          <w:bCs/>
          <w:kern w:val="28"/>
          <w:sz w:val="28"/>
          <w:szCs w:val="28"/>
        </w:rPr>
        <w:t>揮發性有機物含量</w:t>
      </w:r>
      <w:r w:rsidR="007B2ADF" w:rsidRPr="00031574">
        <w:rPr>
          <w:rFonts w:eastAsia="標楷體"/>
          <w:bCs/>
          <w:kern w:val="28"/>
          <w:sz w:val="28"/>
          <w:szCs w:val="28"/>
        </w:rPr>
        <w:t>。</w:t>
      </w:r>
      <w:r w:rsidR="007C07EB" w:rsidRPr="00031574">
        <w:rPr>
          <w:rFonts w:eastAsia="標楷體"/>
          <w:bCs/>
          <w:kern w:val="28"/>
          <w:sz w:val="28"/>
          <w:szCs w:val="28"/>
        </w:rPr>
        <w:t>適用於</w:t>
      </w:r>
      <w:r w:rsidR="007B2ADF" w:rsidRPr="00031574">
        <w:rPr>
          <w:rFonts w:eastAsia="標楷體"/>
          <w:bCs/>
          <w:kern w:val="28"/>
          <w:sz w:val="28"/>
          <w:szCs w:val="28"/>
        </w:rPr>
        <w:t>揮發性有機化合物含量等於或大於</w:t>
      </w:r>
      <w:r w:rsidR="005F0848">
        <w:rPr>
          <w:rFonts w:eastAsia="標楷體" w:hint="eastAsia"/>
          <w:bCs/>
          <w:kern w:val="28"/>
          <w:sz w:val="28"/>
          <w:szCs w:val="28"/>
        </w:rPr>
        <w:t xml:space="preserve"> </w:t>
      </w:r>
      <w:r w:rsidR="007B2ADF" w:rsidRPr="00031574">
        <w:rPr>
          <w:rFonts w:eastAsia="標楷體"/>
          <w:bCs/>
          <w:kern w:val="28"/>
          <w:sz w:val="28"/>
          <w:szCs w:val="28"/>
        </w:rPr>
        <w:t>5%</w:t>
      </w:r>
      <w:r w:rsidR="005F0848">
        <w:rPr>
          <w:rFonts w:eastAsia="標楷體"/>
          <w:bCs/>
          <w:kern w:val="28"/>
          <w:sz w:val="28"/>
          <w:szCs w:val="28"/>
        </w:rPr>
        <w:t xml:space="preserve"> </w:t>
      </w:r>
      <w:r w:rsidR="007B2ADF" w:rsidRPr="00031574">
        <w:rPr>
          <w:rFonts w:eastAsia="標楷體"/>
          <w:bCs/>
          <w:kern w:val="28"/>
          <w:sz w:val="28"/>
          <w:szCs w:val="28"/>
        </w:rPr>
        <w:t>重量百分率者。</w:t>
      </w:r>
    </w:p>
    <w:p w:rsidR="007A4D83" w:rsidRPr="00031574" w:rsidRDefault="007A4D83" w:rsidP="005D31D3">
      <w:pPr>
        <w:adjustRightInd w:val="0"/>
        <w:snapToGrid w:val="0"/>
        <w:spacing w:before="120" w:after="120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三、干擾</w:t>
      </w:r>
    </w:p>
    <w:p w:rsidR="007A4D83" w:rsidRPr="00031574" w:rsidRDefault="00750482" w:rsidP="005D31D3">
      <w:pPr>
        <w:adjustRightInd w:val="0"/>
        <w:snapToGrid w:val="0"/>
        <w:spacing w:before="120" w:after="120"/>
        <w:ind w:leftChars="200" w:left="480" w:firstLineChars="200" w:firstLine="560"/>
        <w:jc w:val="both"/>
        <w:rPr>
          <w:rFonts w:eastAsia="標楷體"/>
          <w:sz w:val="28"/>
          <w:szCs w:val="28"/>
        </w:rPr>
      </w:pPr>
      <w:r w:rsidRPr="00031574">
        <w:rPr>
          <w:rFonts w:eastAsia="標楷體" w:hint="eastAsia"/>
          <w:sz w:val="28"/>
          <w:szCs w:val="28"/>
        </w:rPr>
        <w:t>（略）</w:t>
      </w:r>
    </w:p>
    <w:p w:rsidR="007A4D83" w:rsidRPr="00031574" w:rsidRDefault="007A4D83" w:rsidP="005D31D3">
      <w:pPr>
        <w:adjustRightInd w:val="0"/>
        <w:snapToGrid w:val="0"/>
        <w:spacing w:before="120" w:after="120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四、設備與材料</w:t>
      </w:r>
    </w:p>
    <w:p w:rsidR="00610983" w:rsidRPr="00031574" w:rsidRDefault="007A4D83" w:rsidP="00610983">
      <w:pPr>
        <w:adjustRightInd w:val="0"/>
        <w:snapToGrid w:val="0"/>
        <w:spacing w:before="120" w:after="120"/>
        <w:ind w:leftChars="234" w:left="1402" w:hangingChars="300" w:hanging="840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（一）</w:t>
      </w:r>
      <w:r w:rsidR="00A207FE" w:rsidRPr="00031574">
        <w:rPr>
          <w:rFonts w:eastAsia="標楷體" w:hint="eastAsia"/>
          <w:sz w:val="28"/>
          <w:szCs w:val="28"/>
        </w:rPr>
        <w:t>「液體塗料、油墨及其相關產品密度檢測方法</w:t>
      </w:r>
      <w:r w:rsidR="00611D55" w:rsidRPr="00031574">
        <w:rPr>
          <w:rFonts w:eastAsia="標楷體" w:hint="eastAsia"/>
          <w:sz w:val="28"/>
          <w:szCs w:val="28"/>
        </w:rPr>
        <w:t>」之</w:t>
      </w:r>
      <w:r w:rsidR="00611D55" w:rsidRPr="00031574">
        <w:rPr>
          <w:rFonts w:eastAsia="標楷體"/>
          <w:sz w:val="28"/>
          <w:szCs w:val="28"/>
        </w:rPr>
        <w:t>設備與材料</w:t>
      </w:r>
      <w:r w:rsidR="00611D55" w:rsidRPr="00031574">
        <w:rPr>
          <w:rFonts w:eastAsia="標楷體" w:hint="eastAsia"/>
          <w:sz w:val="28"/>
          <w:szCs w:val="28"/>
        </w:rPr>
        <w:t>請參考</w:t>
      </w:r>
      <w:r w:rsidR="00A207FE" w:rsidRPr="00031574">
        <w:rPr>
          <w:rFonts w:eastAsia="標楷體"/>
          <w:sz w:val="28"/>
          <w:szCs w:val="28"/>
        </w:rPr>
        <w:t>NIEA A748</w:t>
      </w:r>
      <w:r w:rsidR="00A207FE" w:rsidRPr="00031574">
        <w:rPr>
          <w:rFonts w:eastAsia="標楷體" w:hint="eastAsia"/>
          <w:sz w:val="28"/>
          <w:szCs w:val="28"/>
        </w:rPr>
        <w:t>。</w:t>
      </w:r>
    </w:p>
    <w:p w:rsidR="007A4D83" w:rsidRPr="00031574" w:rsidRDefault="007A4D83" w:rsidP="00A207FE">
      <w:pPr>
        <w:adjustRightInd w:val="0"/>
        <w:snapToGrid w:val="0"/>
        <w:spacing w:before="120" w:after="120"/>
        <w:ind w:leftChars="234" w:left="1402" w:hangingChars="300" w:hanging="840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（二）</w:t>
      </w:r>
      <w:r w:rsidR="00A207FE" w:rsidRPr="00031574">
        <w:rPr>
          <w:rFonts w:eastAsia="標楷體" w:hint="eastAsia"/>
          <w:sz w:val="28"/>
          <w:szCs w:val="28"/>
        </w:rPr>
        <w:t>「塗料之揮發性物質含量檢測方法</w:t>
      </w:r>
      <w:r w:rsidR="00611D55" w:rsidRPr="00031574">
        <w:rPr>
          <w:rFonts w:eastAsia="標楷體" w:hint="eastAsia"/>
          <w:sz w:val="28"/>
          <w:szCs w:val="28"/>
        </w:rPr>
        <w:t>」之</w:t>
      </w:r>
      <w:r w:rsidR="00611D55" w:rsidRPr="00031574">
        <w:rPr>
          <w:rFonts w:eastAsia="標楷體"/>
          <w:sz w:val="28"/>
          <w:szCs w:val="28"/>
        </w:rPr>
        <w:t>設備與材料</w:t>
      </w:r>
      <w:r w:rsidR="00611D55" w:rsidRPr="00031574">
        <w:rPr>
          <w:rFonts w:eastAsia="標楷體" w:hint="eastAsia"/>
          <w:sz w:val="28"/>
          <w:szCs w:val="28"/>
        </w:rPr>
        <w:t>請參考</w:t>
      </w:r>
      <w:r w:rsidR="00A207FE" w:rsidRPr="00031574">
        <w:rPr>
          <w:rFonts w:eastAsia="標楷體"/>
          <w:sz w:val="28"/>
          <w:szCs w:val="28"/>
        </w:rPr>
        <w:t>NIEA A743</w:t>
      </w:r>
      <w:r w:rsidR="00A207FE" w:rsidRPr="00031574">
        <w:rPr>
          <w:rFonts w:eastAsia="標楷體" w:hint="eastAsia"/>
          <w:sz w:val="28"/>
          <w:szCs w:val="28"/>
        </w:rPr>
        <w:t>。</w:t>
      </w:r>
    </w:p>
    <w:p w:rsidR="007A4D83" w:rsidRPr="00031574" w:rsidRDefault="007A4D83" w:rsidP="00A207FE">
      <w:pPr>
        <w:adjustRightInd w:val="0"/>
        <w:snapToGrid w:val="0"/>
        <w:spacing w:before="120" w:after="120"/>
        <w:ind w:leftChars="234" w:left="1402" w:hangingChars="300" w:hanging="840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（三）</w:t>
      </w:r>
      <w:r w:rsidR="00A207FE" w:rsidRPr="00031574">
        <w:rPr>
          <w:rFonts w:eastAsia="標楷體" w:hint="eastAsia"/>
          <w:sz w:val="28"/>
          <w:szCs w:val="28"/>
        </w:rPr>
        <w:t>「塗料中水分含量測定方法－氣相層析儀分析法</w:t>
      </w:r>
      <w:r w:rsidR="00611D55" w:rsidRPr="00031574">
        <w:rPr>
          <w:rFonts w:eastAsia="標楷體" w:hint="eastAsia"/>
          <w:sz w:val="28"/>
          <w:szCs w:val="28"/>
        </w:rPr>
        <w:t>」之</w:t>
      </w:r>
      <w:r w:rsidR="00611D55" w:rsidRPr="00031574">
        <w:rPr>
          <w:rFonts w:eastAsia="標楷體"/>
          <w:sz w:val="28"/>
          <w:szCs w:val="28"/>
        </w:rPr>
        <w:t>設備與材料</w:t>
      </w:r>
      <w:r w:rsidR="00611D55" w:rsidRPr="00031574">
        <w:rPr>
          <w:rFonts w:eastAsia="標楷體" w:hint="eastAsia"/>
          <w:sz w:val="28"/>
          <w:szCs w:val="28"/>
        </w:rPr>
        <w:t>請參考</w:t>
      </w:r>
      <w:r w:rsidR="00A207FE" w:rsidRPr="00031574">
        <w:rPr>
          <w:rFonts w:eastAsia="標楷體" w:hint="eastAsia"/>
          <w:sz w:val="28"/>
          <w:szCs w:val="28"/>
        </w:rPr>
        <w:t xml:space="preserve"> </w:t>
      </w:r>
      <w:r w:rsidR="00A207FE" w:rsidRPr="00031574">
        <w:rPr>
          <w:rFonts w:eastAsia="標楷體"/>
          <w:sz w:val="28"/>
          <w:szCs w:val="28"/>
        </w:rPr>
        <w:t>NIEA A744</w:t>
      </w:r>
      <w:r w:rsidR="00A207FE" w:rsidRPr="00031574">
        <w:rPr>
          <w:rFonts w:eastAsia="標楷體" w:hint="eastAsia"/>
          <w:sz w:val="28"/>
          <w:szCs w:val="28"/>
        </w:rPr>
        <w:t>。</w:t>
      </w:r>
    </w:p>
    <w:p w:rsidR="008056AD" w:rsidRPr="00031574" w:rsidRDefault="005E6947" w:rsidP="00A207FE">
      <w:pPr>
        <w:adjustRightInd w:val="0"/>
        <w:snapToGrid w:val="0"/>
        <w:spacing w:before="120" w:after="120"/>
        <w:ind w:leftChars="234" w:left="1402" w:hangingChars="300" w:hanging="840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（</w:t>
      </w:r>
      <w:r w:rsidRPr="00031574">
        <w:rPr>
          <w:rFonts w:eastAsia="標楷體" w:hint="eastAsia"/>
          <w:sz w:val="28"/>
          <w:szCs w:val="28"/>
        </w:rPr>
        <w:t>四</w:t>
      </w:r>
      <w:r w:rsidRPr="00031574">
        <w:rPr>
          <w:rFonts w:eastAsia="標楷體"/>
          <w:sz w:val="28"/>
          <w:szCs w:val="28"/>
        </w:rPr>
        <w:t>）</w:t>
      </w:r>
      <w:r w:rsidR="00A207FE" w:rsidRPr="00031574">
        <w:rPr>
          <w:rFonts w:eastAsia="標楷體" w:hint="eastAsia"/>
          <w:sz w:val="28"/>
          <w:szCs w:val="28"/>
        </w:rPr>
        <w:t>「塗料中水分含量測定方法－卡耳</w:t>
      </w:r>
      <w:r w:rsidR="00A207FE" w:rsidRPr="00031574">
        <w:rPr>
          <w:rFonts w:eastAsia="標楷體" w:hint="eastAsia"/>
          <w:sz w:val="28"/>
          <w:szCs w:val="28"/>
        </w:rPr>
        <w:t>-</w:t>
      </w:r>
      <w:r w:rsidR="00A207FE" w:rsidRPr="00031574">
        <w:rPr>
          <w:rFonts w:eastAsia="標楷體" w:hint="eastAsia"/>
          <w:sz w:val="28"/>
          <w:szCs w:val="28"/>
        </w:rPr>
        <w:t>費雪法</w:t>
      </w:r>
      <w:r w:rsidR="00611D55" w:rsidRPr="00031574">
        <w:rPr>
          <w:rFonts w:eastAsia="標楷體" w:hint="eastAsia"/>
          <w:sz w:val="28"/>
          <w:szCs w:val="28"/>
        </w:rPr>
        <w:t>」之</w:t>
      </w:r>
      <w:r w:rsidR="00611D55" w:rsidRPr="00031574">
        <w:rPr>
          <w:rFonts w:eastAsia="標楷體"/>
          <w:sz w:val="28"/>
          <w:szCs w:val="28"/>
        </w:rPr>
        <w:t>設備與材料</w:t>
      </w:r>
      <w:r w:rsidR="00611D55" w:rsidRPr="00031574">
        <w:rPr>
          <w:rFonts w:eastAsia="標楷體" w:hint="eastAsia"/>
          <w:sz w:val="28"/>
          <w:szCs w:val="28"/>
        </w:rPr>
        <w:t>請參考</w:t>
      </w:r>
      <w:r w:rsidR="00A207FE" w:rsidRPr="00031574">
        <w:rPr>
          <w:rFonts w:eastAsia="標楷體" w:hint="eastAsia"/>
          <w:sz w:val="28"/>
          <w:szCs w:val="28"/>
        </w:rPr>
        <w:t xml:space="preserve"> </w:t>
      </w:r>
      <w:r w:rsidR="00A207FE" w:rsidRPr="00031574">
        <w:rPr>
          <w:rFonts w:eastAsia="標楷體"/>
          <w:sz w:val="28"/>
          <w:szCs w:val="28"/>
        </w:rPr>
        <w:t>NIEA A745</w:t>
      </w:r>
      <w:r w:rsidR="00A207FE" w:rsidRPr="00031574">
        <w:rPr>
          <w:rFonts w:eastAsia="標楷體" w:hint="eastAsia"/>
          <w:sz w:val="28"/>
          <w:szCs w:val="28"/>
        </w:rPr>
        <w:t>。</w:t>
      </w:r>
    </w:p>
    <w:p w:rsidR="007A4D83" w:rsidRPr="00031574" w:rsidRDefault="007A4D83" w:rsidP="005D31D3">
      <w:pPr>
        <w:adjustRightInd w:val="0"/>
        <w:snapToGrid w:val="0"/>
        <w:spacing w:before="120" w:after="120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五、試劑</w:t>
      </w:r>
    </w:p>
    <w:p w:rsidR="007A4D83" w:rsidRPr="00031574" w:rsidRDefault="00343174" w:rsidP="008D5CBE">
      <w:pPr>
        <w:adjustRightInd w:val="0"/>
        <w:snapToGrid w:val="0"/>
        <w:spacing w:before="120" w:after="120"/>
        <w:ind w:leftChars="234" w:left="1402" w:hangingChars="300" w:hanging="840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試劑的要求，詳如四、</w:t>
      </w:r>
      <w:r w:rsidR="005E2C70" w:rsidRPr="00031574">
        <w:rPr>
          <w:rFonts w:eastAsia="標楷體"/>
          <w:sz w:val="28"/>
          <w:szCs w:val="28"/>
        </w:rPr>
        <w:t>（</w:t>
      </w:r>
      <w:r w:rsidRPr="00031574">
        <w:rPr>
          <w:rFonts w:eastAsia="標楷體"/>
          <w:sz w:val="28"/>
          <w:szCs w:val="28"/>
        </w:rPr>
        <w:t>一</w:t>
      </w:r>
      <w:r w:rsidR="005E2C70" w:rsidRPr="00031574">
        <w:rPr>
          <w:rFonts w:eastAsia="標楷體"/>
          <w:sz w:val="28"/>
          <w:szCs w:val="28"/>
        </w:rPr>
        <w:t>）</w:t>
      </w:r>
      <w:r w:rsidRPr="00031574">
        <w:rPr>
          <w:rFonts w:eastAsia="標楷體"/>
          <w:sz w:val="28"/>
          <w:szCs w:val="28"/>
        </w:rPr>
        <w:t>~</w:t>
      </w:r>
      <w:r w:rsidR="005E2C70" w:rsidRPr="00031574">
        <w:rPr>
          <w:rFonts w:eastAsia="標楷體"/>
          <w:sz w:val="28"/>
          <w:szCs w:val="28"/>
        </w:rPr>
        <w:t>（</w:t>
      </w:r>
      <w:r w:rsidR="0089604B" w:rsidRPr="00031574">
        <w:rPr>
          <w:rFonts w:eastAsia="標楷體"/>
          <w:sz w:val="28"/>
          <w:szCs w:val="28"/>
        </w:rPr>
        <w:t>四</w:t>
      </w:r>
      <w:r w:rsidR="005E2C70" w:rsidRPr="00031574">
        <w:rPr>
          <w:rFonts w:eastAsia="標楷體"/>
          <w:sz w:val="28"/>
          <w:szCs w:val="28"/>
        </w:rPr>
        <w:t>）</w:t>
      </w:r>
      <w:r w:rsidR="00AC417E" w:rsidRPr="00031574">
        <w:rPr>
          <w:rFonts w:eastAsia="標楷體"/>
          <w:sz w:val="28"/>
          <w:szCs w:val="28"/>
        </w:rPr>
        <w:t>之</w:t>
      </w:r>
      <w:r w:rsidRPr="00031574">
        <w:rPr>
          <w:rFonts w:eastAsia="標楷體"/>
          <w:sz w:val="28"/>
          <w:szCs w:val="28"/>
        </w:rPr>
        <w:t>NIEA</w:t>
      </w:r>
      <w:r w:rsidR="004C7C66" w:rsidRPr="00031574">
        <w:rPr>
          <w:rFonts w:eastAsia="標楷體"/>
          <w:sz w:val="28"/>
          <w:szCs w:val="28"/>
        </w:rPr>
        <w:t>各</w:t>
      </w:r>
      <w:r w:rsidRPr="00031574">
        <w:rPr>
          <w:rFonts w:eastAsia="標楷體"/>
          <w:sz w:val="28"/>
          <w:szCs w:val="28"/>
        </w:rPr>
        <w:t>方法所示。</w:t>
      </w:r>
    </w:p>
    <w:p w:rsidR="007A4D83" w:rsidRPr="00031574" w:rsidRDefault="007A4D83" w:rsidP="005D31D3">
      <w:pPr>
        <w:adjustRightInd w:val="0"/>
        <w:snapToGrid w:val="0"/>
        <w:spacing w:before="120" w:after="120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六、採樣與保存</w:t>
      </w:r>
    </w:p>
    <w:p w:rsidR="007A4D83" w:rsidRPr="00031574" w:rsidRDefault="007A4D83" w:rsidP="005D31D3">
      <w:pPr>
        <w:adjustRightInd w:val="0"/>
        <w:snapToGrid w:val="0"/>
        <w:spacing w:before="120" w:after="120"/>
        <w:ind w:leftChars="234" w:left="1402" w:hangingChars="300" w:hanging="840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（一）採樣前先充分</w:t>
      </w:r>
      <w:r w:rsidR="002E6311" w:rsidRPr="00031574">
        <w:rPr>
          <w:rFonts w:eastAsia="標楷體" w:hint="eastAsia"/>
          <w:sz w:val="28"/>
          <w:szCs w:val="28"/>
        </w:rPr>
        <w:t>混合均勻</w:t>
      </w:r>
      <w:r w:rsidR="00DA6BB1" w:rsidRPr="00031574">
        <w:rPr>
          <w:rFonts w:eastAsia="標楷體"/>
          <w:sz w:val="28"/>
          <w:szCs w:val="28"/>
        </w:rPr>
        <w:t>樣</w:t>
      </w:r>
      <w:r w:rsidR="00DA6BB1" w:rsidRPr="00031574">
        <w:rPr>
          <w:rFonts w:eastAsia="標楷體" w:hint="eastAsia"/>
          <w:sz w:val="28"/>
          <w:szCs w:val="28"/>
        </w:rPr>
        <w:t>品</w:t>
      </w:r>
      <w:r w:rsidR="002E6311" w:rsidRPr="00031574">
        <w:rPr>
          <w:rFonts w:eastAsia="標楷體" w:hint="eastAsia"/>
          <w:sz w:val="28"/>
          <w:szCs w:val="28"/>
        </w:rPr>
        <w:t>，採集代表性</w:t>
      </w:r>
      <w:r w:rsidRPr="00031574">
        <w:rPr>
          <w:rFonts w:eastAsia="標楷體"/>
          <w:sz w:val="28"/>
          <w:szCs w:val="28"/>
        </w:rPr>
        <w:t>樣</w:t>
      </w:r>
      <w:r w:rsidR="002E6311" w:rsidRPr="00031574">
        <w:rPr>
          <w:rFonts w:eastAsia="標楷體" w:hint="eastAsia"/>
          <w:sz w:val="28"/>
          <w:szCs w:val="28"/>
        </w:rPr>
        <w:t>品</w:t>
      </w:r>
      <w:r w:rsidRPr="00031574">
        <w:rPr>
          <w:rFonts w:eastAsia="標楷體"/>
          <w:sz w:val="28"/>
          <w:szCs w:val="28"/>
        </w:rPr>
        <w:t>。</w:t>
      </w:r>
    </w:p>
    <w:p w:rsidR="007A4D83" w:rsidRPr="00031574" w:rsidRDefault="007A4D83" w:rsidP="005D31D3">
      <w:pPr>
        <w:pStyle w:val="20"/>
        <w:adjustRightInd w:val="0"/>
        <w:snapToGrid w:val="0"/>
        <w:spacing w:line="240" w:lineRule="auto"/>
        <w:jc w:val="both"/>
      </w:pPr>
      <w:r w:rsidRPr="00031574">
        <w:lastRenderedPageBreak/>
        <w:t>（二）對於多成</w:t>
      </w:r>
      <w:r w:rsidR="003575E2" w:rsidRPr="00031574">
        <w:rPr>
          <w:rFonts w:hint="eastAsia"/>
        </w:rPr>
        <w:t>分</w:t>
      </w:r>
      <w:r w:rsidRPr="00031574">
        <w:t>之混合塗料，依照比例分別秤取適當量後置於一個可加蓋的容器中，經</w:t>
      </w:r>
      <w:r w:rsidR="002E6311" w:rsidRPr="00031574">
        <w:t>充分</w:t>
      </w:r>
      <w:r w:rsidR="002E6311" w:rsidRPr="00031574">
        <w:rPr>
          <w:rFonts w:hint="eastAsia"/>
        </w:rPr>
        <w:t>混合均勻，採集代表性</w:t>
      </w:r>
      <w:r w:rsidR="002E6311" w:rsidRPr="00031574">
        <w:t>樣</w:t>
      </w:r>
      <w:r w:rsidR="002E6311" w:rsidRPr="00031574">
        <w:rPr>
          <w:rFonts w:hint="eastAsia"/>
        </w:rPr>
        <w:t>品</w:t>
      </w:r>
      <w:r w:rsidRPr="00031574">
        <w:t>。</w:t>
      </w:r>
      <w:r w:rsidR="002E6311" w:rsidRPr="00031574">
        <w:t>操作時需將容器蓋子關緊，以防止揮發性物質的損失。</w:t>
      </w:r>
    </w:p>
    <w:p w:rsidR="007A4D83" w:rsidRPr="00031574" w:rsidRDefault="007A4D83" w:rsidP="005D31D3">
      <w:pPr>
        <w:pStyle w:val="20"/>
        <w:adjustRightInd w:val="0"/>
        <w:snapToGrid w:val="0"/>
        <w:spacing w:line="240" w:lineRule="auto"/>
        <w:jc w:val="both"/>
        <w:rPr>
          <w:bCs/>
          <w:kern w:val="28"/>
        </w:rPr>
      </w:pPr>
      <w:r w:rsidRPr="00031574">
        <w:t>（三）</w:t>
      </w:r>
      <w:r w:rsidRPr="00031574">
        <w:rPr>
          <w:bCs/>
          <w:kern w:val="28"/>
        </w:rPr>
        <w:t>樣品以褐色瓶盛裝，</w:t>
      </w:r>
      <w:r w:rsidR="004C7C66" w:rsidRPr="00031574">
        <w:t>於常溫下保存</w:t>
      </w:r>
      <w:r w:rsidR="004C7C66" w:rsidRPr="00031574">
        <w:rPr>
          <w:rFonts w:hint="eastAsia"/>
        </w:rPr>
        <w:t>，並於</w:t>
      </w:r>
      <w:r w:rsidR="005F0848">
        <w:rPr>
          <w:rFonts w:hint="eastAsia"/>
        </w:rPr>
        <w:t xml:space="preserve"> </w:t>
      </w:r>
      <w:r w:rsidR="00DA4C8F" w:rsidRPr="00031574">
        <w:t>14</w:t>
      </w:r>
      <w:r w:rsidR="005F0848">
        <w:t xml:space="preserve"> </w:t>
      </w:r>
      <w:r w:rsidR="00DA4C8F" w:rsidRPr="00031574">
        <w:rPr>
          <w:rFonts w:hint="eastAsia"/>
        </w:rPr>
        <w:t>日內完成樣品分析。</w:t>
      </w:r>
    </w:p>
    <w:p w:rsidR="007A4D83" w:rsidRPr="00031574" w:rsidRDefault="007A4D83" w:rsidP="005D31D3">
      <w:pPr>
        <w:adjustRightInd w:val="0"/>
        <w:snapToGrid w:val="0"/>
        <w:spacing w:before="120" w:after="120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七、步驟</w:t>
      </w:r>
    </w:p>
    <w:p w:rsidR="00343174" w:rsidRPr="00031574" w:rsidRDefault="00343174" w:rsidP="00343174">
      <w:pPr>
        <w:adjustRightInd w:val="0"/>
        <w:snapToGrid w:val="0"/>
        <w:spacing w:before="120" w:after="120"/>
        <w:ind w:leftChars="234" w:left="1402" w:hangingChars="300" w:hanging="840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（</w:t>
      </w:r>
      <w:r w:rsidR="004B5BAC" w:rsidRPr="00031574">
        <w:rPr>
          <w:rFonts w:eastAsia="標楷體" w:hint="eastAsia"/>
          <w:sz w:val="28"/>
          <w:szCs w:val="28"/>
        </w:rPr>
        <w:t>一</w:t>
      </w:r>
      <w:r w:rsidRPr="00031574">
        <w:rPr>
          <w:rFonts w:eastAsia="標楷體"/>
          <w:sz w:val="28"/>
          <w:szCs w:val="28"/>
        </w:rPr>
        <w:t>）</w:t>
      </w:r>
      <w:r w:rsidRPr="00031574">
        <w:rPr>
          <w:rFonts w:eastAsia="標楷體" w:hint="eastAsia"/>
          <w:sz w:val="28"/>
          <w:szCs w:val="28"/>
        </w:rPr>
        <w:t>水性或溶劑型塗料</w:t>
      </w:r>
      <w:r w:rsidR="00A15A1F" w:rsidRPr="00031574">
        <w:rPr>
          <w:rFonts w:eastAsia="標楷體" w:hint="eastAsia"/>
          <w:sz w:val="28"/>
          <w:szCs w:val="28"/>
        </w:rPr>
        <w:t>（</w:t>
      </w:r>
      <w:r w:rsidR="00A15A1F" w:rsidRPr="00031574">
        <w:rPr>
          <w:rFonts w:eastAsia="標楷體"/>
          <w:sz w:val="28"/>
          <w:szCs w:val="28"/>
        </w:rPr>
        <w:t>Water- or Solvent-borne coating</w:t>
      </w:r>
      <w:r w:rsidR="00A15A1F" w:rsidRPr="00031574">
        <w:rPr>
          <w:rFonts w:eastAsia="標楷體" w:hint="eastAsia"/>
          <w:sz w:val="28"/>
          <w:szCs w:val="28"/>
        </w:rPr>
        <w:t>）</w:t>
      </w:r>
    </w:p>
    <w:p w:rsidR="00343174" w:rsidRPr="00031574" w:rsidRDefault="00343174" w:rsidP="00251814">
      <w:pPr>
        <w:adjustRightInd w:val="0"/>
        <w:snapToGrid w:val="0"/>
        <w:spacing w:before="120" w:after="120"/>
        <w:ind w:leftChars="472" w:left="1399" w:hangingChars="95" w:hanging="266"/>
        <w:jc w:val="both"/>
        <w:rPr>
          <w:rFonts w:eastAsia="標楷體"/>
          <w:sz w:val="28"/>
          <w:szCs w:val="28"/>
        </w:rPr>
      </w:pPr>
      <w:r w:rsidRPr="00031574">
        <w:rPr>
          <w:rFonts w:eastAsia="標楷體" w:hint="eastAsia"/>
          <w:sz w:val="28"/>
          <w:szCs w:val="28"/>
        </w:rPr>
        <w:t>1</w:t>
      </w:r>
      <w:r w:rsidR="00DE1165" w:rsidRPr="00031574">
        <w:rPr>
          <w:rFonts w:eastAsia="標楷體" w:hint="eastAsia"/>
          <w:sz w:val="28"/>
          <w:szCs w:val="28"/>
        </w:rPr>
        <w:t>.</w:t>
      </w:r>
      <w:r w:rsidR="00DC43AE" w:rsidRPr="00031574">
        <w:rPr>
          <w:rFonts w:eastAsia="標楷體" w:hint="eastAsia"/>
          <w:sz w:val="28"/>
          <w:szCs w:val="28"/>
        </w:rPr>
        <w:t>揮發性物質</w:t>
      </w:r>
      <w:r w:rsidRPr="00031574">
        <w:rPr>
          <w:rFonts w:eastAsia="標楷體" w:hint="eastAsia"/>
          <w:sz w:val="28"/>
          <w:szCs w:val="28"/>
        </w:rPr>
        <w:t>含量：以</w:t>
      </w:r>
      <w:r w:rsidR="009707E5" w:rsidRPr="00031574">
        <w:rPr>
          <w:rFonts w:eastAsia="標楷體"/>
          <w:sz w:val="28"/>
          <w:szCs w:val="28"/>
        </w:rPr>
        <w:t>NIEA A743</w:t>
      </w:r>
      <w:r w:rsidRPr="00031574">
        <w:rPr>
          <w:rFonts w:eastAsia="標楷體" w:hint="eastAsia"/>
          <w:sz w:val="28"/>
          <w:szCs w:val="28"/>
        </w:rPr>
        <w:t>之步驟來測定塗料</w:t>
      </w:r>
      <w:r w:rsidR="00DE7255" w:rsidRPr="00031574">
        <w:rPr>
          <w:rFonts w:eastAsia="標楷體" w:hint="eastAsia"/>
          <w:sz w:val="28"/>
          <w:szCs w:val="28"/>
        </w:rPr>
        <w:t>揮發性物質</w:t>
      </w:r>
      <w:r w:rsidRPr="00031574">
        <w:rPr>
          <w:rFonts w:eastAsia="標楷體" w:hint="eastAsia"/>
          <w:sz w:val="28"/>
          <w:szCs w:val="28"/>
        </w:rPr>
        <w:t>含量</w:t>
      </w:r>
      <w:r w:rsidR="009707E5" w:rsidRPr="00031574">
        <w:rPr>
          <w:rFonts w:eastAsia="標楷體" w:hint="eastAsia"/>
          <w:sz w:val="28"/>
          <w:szCs w:val="28"/>
        </w:rPr>
        <w:t>（</w:t>
      </w:r>
      <w:r w:rsidRPr="00031574">
        <w:rPr>
          <w:rFonts w:eastAsia="標楷體" w:hint="eastAsia"/>
          <w:sz w:val="28"/>
          <w:szCs w:val="28"/>
        </w:rPr>
        <w:t>可能包</w:t>
      </w:r>
      <w:r w:rsidR="005E2C70" w:rsidRPr="00031574">
        <w:rPr>
          <w:rFonts w:eastAsia="標楷體" w:hint="eastAsia"/>
          <w:sz w:val="28"/>
          <w:szCs w:val="28"/>
        </w:rPr>
        <w:t>含</w:t>
      </w:r>
      <w:r w:rsidRPr="00031574">
        <w:rPr>
          <w:rFonts w:eastAsia="標楷體" w:hint="eastAsia"/>
          <w:sz w:val="28"/>
          <w:szCs w:val="28"/>
        </w:rPr>
        <w:t>水</w:t>
      </w:r>
      <w:r w:rsidR="008D5CBE" w:rsidRPr="00031574">
        <w:rPr>
          <w:rFonts w:eastAsia="標楷體" w:hint="eastAsia"/>
          <w:sz w:val="28"/>
          <w:szCs w:val="28"/>
        </w:rPr>
        <w:t>分</w:t>
      </w:r>
      <w:r w:rsidR="009707E5" w:rsidRPr="00031574">
        <w:rPr>
          <w:rFonts w:eastAsia="標楷體" w:hint="eastAsia"/>
          <w:sz w:val="28"/>
          <w:szCs w:val="28"/>
        </w:rPr>
        <w:t>）</w:t>
      </w:r>
      <w:r w:rsidRPr="00031574">
        <w:rPr>
          <w:rFonts w:eastAsia="標楷體" w:hint="eastAsia"/>
          <w:sz w:val="28"/>
          <w:szCs w:val="28"/>
        </w:rPr>
        <w:t>。</w:t>
      </w:r>
    </w:p>
    <w:p w:rsidR="00343174" w:rsidRPr="00031574" w:rsidRDefault="00343174" w:rsidP="00251814">
      <w:pPr>
        <w:adjustRightInd w:val="0"/>
        <w:snapToGrid w:val="0"/>
        <w:spacing w:before="120" w:after="120"/>
        <w:ind w:leftChars="472" w:left="1399" w:hangingChars="95" w:hanging="266"/>
        <w:jc w:val="both"/>
        <w:rPr>
          <w:rFonts w:eastAsia="標楷體"/>
          <w:sz w:val="28"/>
          <w:szCs w:val="28"/>
        </w:rPr>
      </w:pPr>
      <w:r w:rsidRPr="00031574">
        <w:rPr>
          <w:rFonts w:eastAsia="標楷體" w:hint="eastAsia"/>
          <w:sz w:val="28"/>
          <w:szCs w:val="28"/>
        </w:rPr>
        <w:t>2</w:t>
      </w:r>
      <w:r w:rsidR="00DE1165" w:rsidRPr="00031574">
        <w:rPr>
          <w:rFonts w:eastAsia="標楷體" w:hint="eastAsia"/>
          <w:sz w:val="28"/>
          <w:szCs w:val="28"/>
        </w:rPr>
        <w:t>.</w:t>
      </w:r>
      <w:r w:rsidRPr="00031574">
        <w:rPr>
          <w:rFonts w:eastAsia="標楷體" w:hint="eastAsia"/>
          <w:sz w:val="28"/>
          <w:szCs w:val="28"/>
        </w:rPr>
        <w:t>水</w:t>
      </w:r>
      <w:r w:rsidR="00DE7255" w:rsidRPr="00031574">
        <w:rPr>
          <w:rFonts w:eastAsia="標楷體" w:hint="eastAsia"/>
          <w:sz w:val="28"/>
          <w:szCs w:val="28"/>
        </w:rPr>
        <w:t>分</w:t>
      </w:r>
      <w:r w:rsidRPr="00031574">
        <w:rPr>
          <w:rFonts w:eastAsia="標楷體" w:hint="eastAsia"/>
          <w:sz w:val="28"/>
          <w:szCs w:val="28"/>
        </w:rPr>
        <w:t>含量：僅針對水性塗料，以</w:t>
      </w:r>
      <w:r w:rsidR="005E2C70" w:rsidRPr="00031574">
        <w:rPr>
          <w:rFonts w:eastAsia="標楷體" w:hint="eastAsia"/>
          <w:sz w:val="28"/>
          <w:szCs w:val="28"/>
        </w:rPr>
        <w:t>卡耳</w:t>
      </w:r>
      <w:r w:rsidR="005E2C70" w:rsidRPr="00031574">
        <w:rPr>
          <w:rFonts w:eastAsia="標楷體" w:hint="eastAsia"/>
          <w:sz w:val="28"/>
          <w:szCs w:val="28"/>
        </w:rPr>
        <w:t>-</w:t>
      </w:r>
      <w:r w:rsidR="005E2C70" w:rsidRPr="00031574">
        <w:rPr>
          <w:rFonts w:eastAsia="標楷體" w:hint="eastAsia"/>
          <w:sz w:val="28"/>
          <w:szCs w:val="28"/>
        </w:rPr>
        <w:t>費雪法（</w:t>
      </w:r>
      <w:r w:rsidR="00ED3572" w:rsidRPr="00031574">
        <w:rPr>
          <w:rFonts w:eastAsia="標楷體"/>
          <w:sz w:val="28"/>
          <w:szCs w:val="28"/>
        </w:rPr>
        <w:t>NIEA A74</w:t>
      </w:r>
      <w:r w:rsidR="004C7C66" w:rsidRPr="00031574">
        <w:rPr>
          <w:rFonts w:eastAsia="標楷體" w:hint="eastAsia"/>
          <w:sz w:val="28"/>
          <w:szCs w:val="28"/>
        </w:rPr>
        <w:t>5</w:t>
      </w:r>
      <w:r w:rsidR="005E2C70" w:rsidRPr="00031574">
        <w:rPr>
          <w:rFonts w:eastAsia="標楷體" w:hint="eastAsia"/>
          <w:sz w:val="28"/>
          <w:szCs w:val="28"/>
        </w:rPr>
        <w:t>）</w:t>
      </w:r>
      <w:r w:rsidRPr="00031574">
        <w:rPr>
          <w:rFonts w:eastAsia="標楷體" w:hint="eastAsia"/>
          <w:sz w:val="28"/>
          <w:szCs w:val="28"/>
        </w:rPr>
        <w:t>或</w:t>
      </w:r>
      <w:r w:rsidR="005E2C70" w:rsidRPr="00031574">
        <w:rPr>
          <w:rFonts w:eastAsia="標楷體" w:hint="eastAsia"/>
          <w:bCs/>
          <w:kern w:val="28"/>
          <w:sz w:val="28"/>
          <w:szCs w:val="28"/>
        </w:rPr>
        <w:t>氣相層析法（</w:t>
      </w:r>
      <w:r w:rsidR="00ED3572" w:rsidRPr="00031574">
        <w:rPr>
          <w:rFonts w:eastAsia="標楷體"/>
          <w:sz w:val="28"/>
          <w:szCs w:val="28"/>
        </w:rPr>
        <w:t>NIEA A74</w:t>
      </w:r>
      <w:r w:rsidR="004C7C66" w:rsidRPr="00031574">
        <w:rPr>
          <w:rFonts w:eastAsia="標楷體" w:hint="eastAsia"/>
          <w:sz w:val="28"/>
          <w:szCs w:val="28"/>
        </w:rPr>
        <w:t>4</w:t>
      </w:r>
      <w:r w:rsidR="005E2C70" w:rsidRPr="00031574">
        <w:rPr>
          <w:rFonts w:eastAsia="標楷體" w:hint="eastAsia"/>
          <w:sz w:val="28"/>
          <w:szCs w:val="28"/>
        </w:rPr>
        <w:t>）</w:t>
      </w:r>
      <w:r w:rsidRPr="00031574">
        <w:rPr>
          <w:rFonts w:eastAsia="標楷體" w:hint="eastAsia"/>
          <w:sz w:val="28"/>
          <w:szCs w:val="28"/>
        </w:rPr>
        <w:t>之步驟來測定水的重量</w:t>
      </w:r>
      <w:r w:rsidR="009B115D" w:rsidRPr="00031574">
        <w:rPr>
          <w:rFonts w:eastAsia="標楷體" w:hint="eastAsia"/>
          <w:sz w:val="28"/>
          <w:szCs w:val="28"/>
        </w:rPr>
        <w:t>百</w:t>
      </w:r>
      <w:r w:rsidRPr="00031574">
        <w:rPr>
          <w:rFonts w:eastAsia="標楷體" w:hint="eastAsia"/>
          <w:sz w:val="28"/>
          <w:szCs w:val="28"/>
        </w:rPr>
        <w:t>分率。</w:t>
      </w:r>
    </w:p>
    <w:p w:rsidR="00343174" w:rsidRPr="00031574" w:rsidRDefault="00343174" w:rsidP="00251814">
      <w:pPr>
        <w:adjustRightInd w:val="0"/>
        <w:snapToGrid w:val="0"/>
        <w:spacing w:before="120" w:after="120"/>
        <w:ind w:leftChars="472" w:left="1399" w:hangingChars="95" w:hanging="266"/>
        <w:jc w:val="both"/>
        <w:rPr>
          <w:rFonts w:eastAsia="標楷體"/>
          <w:sz w:val="28"/>
          <w:szCs w:val="28"/>
        </w:rPr>
      </w:pPr>
      <w:r w:rsidRPr="00031574">
        <w:rPr>
          <w:rFonts w:eastAsia="標楷體" w:hint="eastAsia"/>
          <w:sz w:val="28"/>
          <w:szCs w:val="28"/>
        </w:rPr>
        <w:t>3</w:t>
      </w:r>
      <w:r w:rsidR="00DE1165" w:rsidRPr="00031574">
        <w:rPr>
          <w:rFonts w:eastAsia="標楷體" w:hint="eastAsia"/>
          <w:sz w:val="28"/>
          <w:szCs w:val="28"/>
        </w:rPr>
        <w:t>.</w:t>
      </w:r>
      <w:r w:rsidRPr="00031574">
        <w:rPr>
          <w:rFonts w:eastAsia="標楷體" w:hint="eastAsia"/>
          <w:sz w:val="28"/>
          <w:szCs w:val="28"/>
        </w:rPr>
        <w:t>塗料密度：以</w:t>
      </w:r>
      <w:r w:rsidR="00ED3572" w:rsidRPr="00031574">
        <w:rPr>
          <w:rFonts w:eastAsia="標楷體"/>
          <w:sz w:val="28"/>
          <w:szCs w:val="28"/>
        </w:rPr>
        <w:t>NIEA A74</w:t>
      </w:r>
      <w:r w:rsidR="00ED3572" w:rsidRPr="00031574">
        <w:rPr>
          <w:rFonts w:eastAsia="標楷體" w:hint="eastAsia"/>
          <w:sz w:val="28"/>
          <w:szCs w:val="28"/>
        </w:rPr>
        <w:t>8</w:t>
      </w:r>
      <w:r w:rsidRPr="00031574">
        <w:rPr>
          <w:rFonts w:eastAsia="標楷體" w:hint="eastAsia"/>
          <w:sz w:val="28"/>
          <w:szCs w:val="28"/>
        </w:rPr>
        <w:t>之步驟來測定表面塗料的密度</w:t>
      </w:r>
      <w:r w:rsidR="009707E5" w:rsidRPr="00031574">
        <w:rPr>
          <w:rFonts w:eastAsia="標楷體"/>
          <w:sz w:val="28"/>
          <w:szCs w:val="28"/>
        </w:rPr>
        <w:t>（</w:t>
      </w:r>
      <w:r w:rsidR="00EE4F0C" w:rsidRPr="00031574">
        <w:rPr>
          <w:rFonts w:eastAsia="標楷體"/>
          <w:sz w:val="28"/>
          <w:szCs w:val="28"/>
        </w:rPr>
        <w:t>D</w:t>
      </w:r>
      <w:r w:rsidR="004B4B21" w:rsidRPr="00031574">
        <w:rPr>
          <w:rFonts w:eastAsia="標楷體"/>
          <w:sz w:val="28"/>
          <w:szCs w:val="28"/>
          <w:vertAlign w:val="subscript"/>
        </w:rPr>
        <w:t>m</w:t>
      </w:r>
      <w:r w:rsidRPr="00031574">
        <w:rPr>
          <w:rFonts w:eastAsia="標楷體"/>
          <w:sz w:val="28"/>
          <w:szCs w:val="28"/>
        </w:rPr>
        <w:t>，</w:t>
      </w:r>
      <w:r w:rsidRPr="00031574">
        <w:rPr>
          <w:rFonts w:eastAsia="標楷體"/>
          <w:sz w:val="28"/>
          <w:szCs w:val="28"/>
        </w:rPr>
        <w:t>g/</w:t>
      </w:r>
      <w:r w:rsidR="003E5256" w:rsidRPr="00031574">
        <w:rPr>
          <w:rFonts w:eastAsia="標楷體"/>
          <w:sz w:val="28"/>
          <w:szCs w:val="28"/>
        </w:rPr>
        <w:t>m</w:t>
      </w:r>
      <w:r w:rsidRPr="00031574">
        <w:rPr>
          <w:rFonts w:eastAsia="標楷體"/>
          <w:sz w:val="28"/>
          <w:szCs w:val="28"/>
        </w:rPr>
        <w:t>L</w:t>
      </w:r>
      <w:r w:rsidR="009707E5" w:rsidRPr="00031574">
        <w:rPr>
          <w:rFonts w:eastAsia="標楷體"/>
          <w:sz w:val="28"/>
          <w:szCs w:val="28"/>
        </w:rPr>
        <w:t>）</w:t>
      </w:r>
      <w:r w:rsidRPr="00031574">
        <w:rPr>
          <w:rFonts w:eastAsia="標楷體"/>
          <w:sz w:val="28"/>
          <w:szCs w:val="28"/>
        </w:rPr>
        <w:t>。</w:t>
      </w:r>
    </w:p>
    <w:p w:rsidR="004B5BAC" w:rsidRPr="00031574" w:rsidRDefault="004B5BAC" w:rsidP="004B5BAC">
      <w:pPr>
        <w:adjustRightInd w:val="0"/>
        <w:snapToGrid w:val="0"/>
        <w:spacing w:before="120" w:after="120"/>
        <w:ind w:leftChars="234" w:left="1402" w:hangingChars="300" w:hanging="840"/>
        <w:jc w:val="both"/>
        <w:rPr>
          <w:rFonts w:eastAsia="標楷體"/>
          <w:sz w:val="28"/>
          <w:szCs w:val="28"/>
        </w:rPr>
      </w:pPr>
      <w:r w:rsidRPr="00031574">
        <w:rPr>
          <w:rFonts w:eastAsia="標楷體" w:hint="eastAsia"/>
          <w:sz w:val="28"/>
          <w:szCs w:val="28"/>
        </w:rPr>
        <w:t>（</w:t>
      </w:r>
      <w:r w:rsidR="0089604B" w:rsidRPr="00031574">
        <w:rPr>
          <w:rFonts w:eastAsia="標楷體" w:hint="eastAsia"/>
          <w:sz w:val="28"/>
          <w:szCs w:val="28"/>
        </w:rPr>
        <w:t>二</w:t>
      </w:r>
      <w:r w:rsidRPr="00031574">
        <w:rPr>
          <w:rFonts w:eastAsia="標楷體" w:hint="eastAsia"/>
          <w:sz w:val="28"/>
          <w:szCs w:val="28"/>
        </w:rPr>
        <w:t>）多成分塗料（</w:t>
      </w:r>
      <w:r w:rsidRPr="00031574">
        <w:rPr>
          <w:rFonts w:eastAsia="標楷體"/>
          <w:sz w:val="28"/>
          <w:szCs w:val="28"/>
        </w:rPr>
        <w:t>Multicomponent coatings</w:t>
      </w:r>
      <w:r w:rsidRPr="00031574">
        <w:rPr>
          <w:rFonts w:eastAsia="標楷體" w:hint="eastAsia"/>
          <w:sz w:val="28"/>
          <w:szCs w:val="28"/>
        </w:rPr>
        <w:t>）</w:t>
      </w:r>
    </w:p>
    <w:p w:rsidR="004B5BAC" w:rsidRPr="00031574" w:rsidRDefault="004B5BAC" w:rsidP="004B5BAC">
      <w:pPr>
        <w:adjustRightInd w:val="0"/>
        <w:snapToGrid w:val="0"/>
        <w:spacing w:before="120" w:after="120"/>
        <w:ind w:leftChars="472" w:left="1399" w:hangingChars="95" w:hanging="266"/>
        <w:jc w:val="both"/>
        <w:rPr>
          <w:rFonts w:eastAsia="標楷體"/>
          <w:sz w:val="28"/>
          <w:szCs w:val="28"/>
        </w:rPr>
      </w:pPr>
      <w:r w:rsidRPr="00031574">
        <w:rPr>
          <w:rFonts w:eastAsia="標楷體" w:hint="eastAsia"/>
          <w:sz w:val="28"/>
          <w:szCs w:val="28"/>
        </w:rPr>
        <w:t>1.</w:t>
      </w:r>
      <w:r w:rsidRPr="00031574">
        <w:rPr>
          <w:rFonts w:eastAsia="標楷體" w:hint="eastAsia"/>
          <w:sz w:val="28"/>
          <w:szCs w:val="28"/>
        </w:rPr>
        <w:t>樣品製備</w:t>
      </w:r>
    </w:p>
    <w:p w:rsidR="004B5BAC" w:rsidRPr="00031574" w:rsidRDefault="004B5BAC" w:rsidP="004B5BAC">
      <w:pPr>
        <w:adjustRightInd w:val="0"/>
        <w:snapToGrid w:val="0"/>
        <w:spacing w:before="120" w:after="120"/>
        <w:ind w:leftChars="591" w:left="2126" w:hangingChars="253" w:hanging="708"/>
        <w:jc w:val="both"/>
        <w:rPr>
          <w:rFonts w:eastAsia="標楷體"/>
          <w:sz w:val="28"/>
          <w:szCs w:val="28"/>
        </w:rPr>
      </w:pPr>
      <w:r w:rsidRPr="00031574">
        <w:rPr>
          <w:rFonts w:eastAsia="標楷體" w:hint="eastAsia"/>
          <w:sz w:val="28"/>
          <w:szCs w:val="28"/>
        </w:rPr>
        <w:t>（</w:t>
      </w:r>
      <w:r w:rsidRPr="00031574">
        <w:rPr>
          <w:rFonts w:eastAsia="標楷體" w:hint="eastAsia"/>
          <w:sz w:val="28"/>
          <w:szCs w:val="28"/>
        </w:rPr>
        <w:t>1</w:t>
      </w:r>
      <w:r w:rsidRPr="00031574">
        <w:rPr>
          <w:rFonts w:eastAsia="標楷體" w:hint="eastAsia"/>
          <w:sz w:val="28"/>
          <w:szCs w:val="28"/>
        </w:rPr>
        <w:t>）</w:t>
      </w:r>
      <w:r w:rsidRPr="00031574">
        <w:rPr>
          <w:rFonts w:eastAsia="標楷體"/>
          <w:sz w:val="28"/>
          <w:szCs w:val="28"/>
        </w:rPr>
        <w:t>製備約</w:t>
      </w:r>
      <w:r w:rsidR="005F0848">
        <w:rPr>
          <w:rFonts w:eastAsia="標楷體" w:hint="eastAsia"/>
          <w:sz w:val="28"/>
          <w:szCs w:val="28"/>
        </w:rPr>
        <w:t xml:space="preserve"> </w:t>
      </w:r>
      <w:r w:rsidRPr="00031574">
        <w:rPr>
          <w:rFonts w:eastAsia="標楷體"/>
          <w:sz w:val="28"/>
          <w:szCs w:val="28"/>
        </w:rPr>
        <w:t>100</w:t>
      </w:r>
      <w:r w:rsidR="005F0848">
        <w:rPr>
          <w:rFonts w:eastAsia="標楷體"/>
          <w:sz w:val="28"/>
          <w:szCs w:val="28"/>
        </w:rPr>
        <w:t xml:space="preserve"> </w:t>
      </w:r>
      <w:r w:rsidRPr="00031574">
        <w:rPr>
          <w:rFonts w:eastAsia="標楷體"/>
          <w:sz w:val="28"/>
          <w:szCs w:val="28"/>
        </w:rPr>
        <w:t>mL</w:t>
      </w:r>
      <w:r w:rsidRPr="00031574">
        <w:rPr>
          <w:rFonts w:eastAsia="標楷體"/>
          <w:sz w:val="28"/>
          <w:szCs w:val="28"/>
        </w:rPr>
        <w:t>的</w:t>
      </w:r>
      <w:r w:rsidR="005B232A" w:rsidRPr="00031574">
        <w:rPr>
          <w:rFonts w:eastAsia="標楷體"/>
          <w:sz w:val="28"/>
          <w:szCs w:val="28"/>
        </w:rPr>
        <w:t>混</w:t>
      </w:r>
      <w:r w:rsidRPr="00031574">
        <w:rPr>
          <w:rFonts w:eastAsia="標楷體"/>
          <w:sz w:val="28"/>
          <w:szCs w:val="28"/>
        </w:rPr>
        <w:t>合成分樣品</w:t>
      </w:r>
      <w:r w:rsidR="00237E21" w:rsidRPr="00031574">
        <w:rPr>
          <w:rFonts w:eastAsia="標楷體"/>
          <w:sz w:val="28"/>
          <w:szCs w:val="28"/>
        </w:rPr>
        <w:t>至</w:t>
      </w:r>
      <w:r w:rsidRPr="00031574">
        <w:rPr>
          <w:rFonts w:eastAsia="標楷體"/>
          <w:sz w:val="28"/>
          <w:szCs w:val="28"/>
        </w:rPr>
        <w:t>如螺</w:t>
      </w:r>
      <w:r w:rsidR="00014AFB" w:rsidRPr="00031574">
        <w:rPr>
          <w:rFonts w:eastAsia="標楷體"/>
          <w:sz w:val="28"/>
          <w:szCs w:val="28"/>
        </w:rPr>
        <w:t>旋</w:t>
      </w:r>
      <w:r w:rsidRPr="00031574">
        <w:rPr>
          <w:rFonts w:eastAsia="標楷體"/>
          <w:sz w:val="28"/>
          <w:szCs w:val="28"/>
        </w:rPr>
        <w:t>蓋玻璃瓶或附蓋金屬罐</w:t>
      </w:r>
      <w:r w:rsidR="005E2C70" w:rsidRPr="00031574">
        <w:rPr>
          <w:rFonts w:eastAsia="標楷體"/>
          <w:sz w:val="28"/>
          <w:szCs w:val="28"/>
        </w:rPr>
        <w:t>之儲存容器中</w:t>
      </w:r>
      <w:r w:rsidRPr="00031574">
        <w:rPr>
          <w:rFonts w:eastAsia="標楷體"/>
          <w:sz w:val="28"/>
          <w:szCs w:val="28"/>
        </w:rPr>
        <w:t>，儲存容器大小應該僅大到足以容納混合物。依製造商建議的比率（依重量或體積）</w:t>
      </w:r>
      <w:r w:rsidR="005B232A" w:rsidRPr="00031574">
        <w:rPr>
          <w:rFonts w:eastAsia="標楷體"/>
          <w:sz w:val="28"/>
          <w:szCs w:val="28"/>
        </w:rPr>
        <w:t>混</w:t>
      </w:r>
      <w:r w:rsidRPr="00031574">
        <w:rPr>
          <w:rFonts w:eastAsia="標楷體"/>
          <w:sz w:val="28"/>
          <w:szCs w:val="28"/>
        </w:rPr>
        <w:t>合各成分，在加入和混合期間緊閉容器以防止揮發性物質的損失。大多數製造商</w:t>
      </w:r>
      <w:r w:rsidR="005B232A" w:rsidRPr="00031574">
        <w:rPr>
          <w:rFonts w:eastAsia="標楷體"/>
          <w:sz w:val="28"/>
          <w:szCs w:val="28"/>
        </w:rPr>
        <w:t>混</w:t>
      </w:r>
      <w:r w:rsidRPr="00031574">
        <w:rPr>
          <w:rFonts w:eastAsia="標楷體"/>
          <w:sz w:val="28"/>
          <w:szCs w:val="28"/>
        </w:rPr>
        <w:t>合用法說明係依體積，但當測量體積時，由於液體的膨脹可能會引起誤差，故建議以重量進行成分</w:t>
      </w:r>
      <w:r w:rsidR="005B232A" w:rsidRPr="00031574">
        <w:rPr>
          <w:rFonts w:eastAsia="標楷體"/>
          <w:sz w:val="28"/>
          <w:szCs w:val="28"/>
        </w:rPr>
        <w:t>混</w:t>
      </w:r>
      <w:r w:rsidRPr="00031574">
        <w:rPr>
          <w:rFonts w:eastAsia="標楷體"/>
          <w:sz w:val="28"/>
          <w:szCs w:val="28"/>
        </w:rPr>
        <w:t>合。當重量被用於成分</w:t>
      </w:r>
      <w:r w:rsidR="005B232A" w:rsidRPr="00031574">
        <w:rPr>
          <w:rFonts w:eastAsia="標楷體"/>
          <w:sz w:val="28"/>
          <w:szCs w:val="28"/>
        </w:rPr>
        <w:t>混</w:t>
      </w:r>
      <w:r w:rsidRPr="00031574">
        <w:rPr>
          <w:rFonts w:eastAsia="標楷體"/>
          <w:sz w:val="28"/>
          <w:szCs w:val="28"/>
        </w:rPr>
        <w:t>合，而製造商建議的比率又是依體積，此時密度必須依七、（</w:t>
      </w:r>
      <w:r w:rsidR="00B67CA8" w:rsidRPr="00031574">
        <w:rPr>
          <w:rFonts w:eastAsia="標楷體"/>
          <w:sz w:val="28"/>
          <w:szCs w:val="28"/>
        </w:rPr>
        <w:t>一</w:t>
      </w:r>
      <w:r w:rsidRPr="00031574">
        <w:rPr>
          <w:rFonts w:eastAsia="標楷體"/>
          <w:sz w:val="28"/>
          <w:szCs w:val="28"/>
        </w:rPr>
        <w:t>）</w:t>
      </w:r>
      <w:r w:rsidRPr="00031574">
        <w:rPr>
          <w:rFonts w:eastAsia="標楷體"/>
          <w:sz w:val="28"/>
          <w:szCs w:val="28"/>
        </w:rPr>
        <w:t>3</w:t>
      </w:r>
      <w:r w:rsidRPr="00031574">
        <w:rPr>
          <w:rFonts w:eastAsia="標楷體"/>
          <w:sz w:val="28"/>
          <w:szCs w:val="28"/>
        </w:rPr>
        <w:t>節來測定。</w:t>
      </w:r>
    </w:p>
    <w:p w:rsidR="004B5BAC" w:rsidRPr="00031574" w:rsidRDefault="004B5BAC" w:rsidP="004B5BAC">
      <w:pPr>
        <w:adjustRightInd w:val="0"/>
        <w:snapToGrid w:val="0"/>
        <w:spacing w:before="120" w:after="120"/>
        <w:ind w:leftChars="591" w:left="2126" w:hangingChars="253" w:hanging="708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（</w:t>
      </w:r>
      <w:r w:rsidRPr="00031574">
        <w:rPr>
          <w:rFonts w:eastAsia="標楷體"/>
          <w:sz w:val="28"/>
          <w:szCs w:val="28"/>
        </w:rPr>
        <w:t>2</w:t>
      </w:r>
      <w:r w:rsidRPr="00031574">
        <w:rPr>
          <w:rFonts w:eastAsia="標楷體"/>
          <w:sz w:val="28"/>
          <w:szCs w:val="28"/>
        </w:rPr>
        <w:t>）</w:t>
      </w:r>
      <w:r w:rsidR="005B232A" w:rsidRPr="00031574">
        <w:rPr>
          <w:rFonts w:eastAsia="標楷體"/>
          <w:sz w:val="28"/>
          <w:szCs w:val="28"/>
        </w:rPr>
        <w:t>混</w:t>
      </w:r>
      <w:r w:rsidRPr="00031574">
        <w:rPr>
          <w:rFonts w:eastAsia="標楷體"/>
          <w:sz w:val="28"/>
          <w:szCs w:val="28"/>
        </w:rPr>
        <w:t>合後，從</w:t>
      </w:r>
      <w:r w:rsidR="005F0848">
        <w:rPr>
          <w:rFonts w:eastAsia="標楷體" w:hint="eastAsia"/>
          <w:sz w:val="28"/>
          <w:szCs w:val="28"/>
        </w:rPr>
        <w:t xml:space="preserve"> </w:t>
      </w:r>
      <w:r w:rsidRPr="00031574">
        <w:rPr>
          <w:rFonts w:eastAsia="標楷體"/>
          <w:sz w:val="28"/>
          <w:szCs w:val="28"/>
        </w:rPr>
        <w:t>100 mL</w:t>
      </w:r>
      <w:r w:rsidR="005F0848">
        <w:rPr>
          <w:rFonts w:eastAsia="標楷體"/>
          <w:sz w:val="28"/>
          <w:szCs w:val="28"/>
        </w:rPr>
        <w:t xml:space="preserve"> </w:t>
      </w:r>
      <w:r w:rsidRPr="00031574">
        <w:rPr>
          <w:rFonts w:eastAsia="標楷體"/>
          <w:sz w:val="28"/>
          <w:szCs w:val="28"/>
        </w:rPr>
        <w:t>樣品</w:t>
      </w:r>
      <w:r w:rsidR="00B9044C" w:rsidRPr="00031574">
        <w:rPr>
          <w:rFonts w:eastAsia="標楷體"/>
          <w:sz w:val="28"/>
          <w:szCs w:val="28"/>
        </w:rPr>
        <w:t>中</w:t>
      </w:r>
      <w:r w:rsidRPr="00031574">
        <w:rPr>
          <w:rFonts w:eastAsia="標楷體"/>
          <w:sz w:val="28"/>
          <w:szCs w:val="28"/>
        </w:rPr>
        <w:t>分樣進行總揮發性物質含量、水分含量和密度的測定。</w:t>
      </w:r>
    </w:p>
    <w:p w:rsidR="004B5BAC" w:rsidRPr="00031574" w:rsidRDefault="004B5BAC" w:rsidP="004B5BAC">
      <w:pPr>
        <w:adjustRightInd w:val="0"/>
        <w:snapToGrid w:val="0"/>
        <w:spacing w:before="120" w:after="120"/>
        <w:ind w:leftChars="472" w:left="1399" w:hangingChars="95" w:hanging="266"/>
        <w:jc w:val="both"/>
        <w:rPr>
          <w:rFonts w:eastAsia="標楷體"/>
          <w:sz w:val="28"/>
          <w:szCs w:val="28"/>
        </w:rPr>
      </w:pPr>
      <w:r w:rsidRPr="00031574">
        <w:rPr>
          <w:rFonts w:eastAsia="標楷體" w:hint="eastAsia"/>
          <w:sz w:val="28"/>
          <w:szCs w:val="28"/>
        </w:rPr>
        <w:t>2.</w:t>
      </w:r>
      <w:r w:rsidRPr="00031574">
        <w:rPr>
          <w:rFonts w:eastAsia="標楷體" w:hint="eastAsia"/>
          <w:sz w:val="28"/>
          <w:szCs w:val="28"/>
        </w:rPr>
        <w:t>揮發性物質含量：同七、（一）</w:t>
      </w:r>
      <w:r w:rsidRPr="00031574">
        <w:rPr>
          <w:rFonts w:eastAsia="標楷體" w:hint="eastAsia"/>
          <w:sz w:val="28"/>
          <w:szCs w:val="28"/>
        </w:rPr>
        <w:t>1</w:t>
      </w:r>
      <w:r w:rsidRPr="00031574">
        <w:rPr>
          <w:rFonts w:eastAsia="標楷體" w:hint="eastAsia"/>
          <w:sz w:val="28"/>
          <w:szCs w:val="28"/>
        </w:rPr>
        <w:t>節之步驟來測定</w:t>
      </w:r>
      <w:r w:rsidR="00F917C3" w:rsidRPr="00031574">
        <w:rPr>
          <w:rFonts w:eastAsia="標楷體" w:hint="eastAsia"/>
          <w:sz w:val="28"/>
          <w:szCs w:val="28"/>
        </w:rPr>
        <w:t>塗料</w:t>
      </w:r>
      <w:r w:rsidRPr="00031574">
        <w:rPr>
          <w:rFonts w:eastAsia="標楷體" w:hint="eastAsia"/>
          <w:sz w:val="28"/>
          <w:szCs w:val="28"/>
        </w:rPr>
        <w:t>揮發性物質含量。</w:t>
      </w:r>
    </w:p>
    <w:p w:rsidR="004B5BAC" w:rsidRPr="00031574" w:rsidRDefault="004B5BAC" w:rsidP="004B5BAC">
      <w:pPr>
        <w:adjustRightInd w:val="0"/>
        <w:snapToGrid w:val="0"/>
        <w:spacing w:before="120" w:after="120"/>
        <w:ind w:leftChars="472" w:left="1399" w:hangingChars="95" w:hanging="266"/>
        <w:jc w:val="both"/>
        <w:rPr>
          <w:rFonts w:eastAsia="標楷體"/>
          <w:sz w:val="28"/>
          <w:szCs w:val="28"/>
        </w:rPr>
      </w:pPr>
      <w:r w:rsidRPr="00031574">
        <w:rPr>
          <w:rFonts w:eastAsia="標楷體" w:hint="eastAsia"/>
          <w:sz w:val="28"/>
          <w:szCs w:val="28"/>
        </w:rPr>
        <w:t>3.</w:t>
      </w:r>
      <w:r w:rsidRPr="00031574">
        <w:rPr>
          <w:rFonts w:eastAsia="標楷體" w:hint="eastAsia"/>
          <w:sz w:val="28"/>
          <w:szCs w:val="28"/>
        </w:rPr>
        <w:t>水分含量：同七、（一）</w:t>
      </w:r>
      <w:r w:rsidRPr="00031574">
        <w:rPr>
          <w:rFonts w:eastAsia="標楷體" w:hint="eastAsia"/>
          <w:sz w:val="28"/>
          <w:szCs w:val="28"/>
        </w:rPr>
        <w:t>2</w:t>
      </w:r>
      <w:r w:rsidRPr="00031574">
        <w:rPr>
          <w:rFonts w:eastAsia="標楷體" w:hint="eastAsia"/>
          <w:sz w:val="28"/>
          <w:szCs w:val="28"/>
        </w:rPr>
        <w:t>節之步驟來測定</w:t>
      </w:r>
      <w:r w:rsidR="00F917C3" w:rsidRPr="00031574">
        <w:rPr>
          <w:rFonts w:eastAsia="標楷體" w:hint="eastAsia"/>
          <w:sz w:val="28"/>
          <w:szCs w:val="28"/>
        </w:rPr>
        <w:t>塗料</w:t>
      </w:r>
      <w:r w:rsidRPr="00031574">
        <w:rPr>
          <w:rFonts w:eastAsia="標楷體" w:hint="eastAsia"/>
          <w:sz w:val="28"/>
          <w:szCs w:val="28"/>
        </w:rPr>
        <w:t>水分含量。</w:t>
      </w:r>
    </w:p>
    <w:p w:rsidR="004B5BAC" w:rsidRPr="00031574" w:rsidRDefault="004B5BAC" w:rsidP="004B5BAC">
      <w:pPr>
        <w:adjustRightInd w:val="0"/>
        <w:snapToGrid w:val="0"/>
        <w:spacing w:before="120" w:after="120"/>
        <w:ind w:leftChars="472" w:left="1399" w:hangingChars="95" w:hanging="266"/>
        <w:jc w:val="both"/>
        <w:rPr>
          <w:rFonts w:eastAsia="標楷體"/>
          <w:sz w:val="28"/>
          <w:szCs w:val="28"/>
        </w:rPr>
      </w:pPr>
      <w:r w:rsidRPr="00031574">
        <w:rPr>
          <w:rFonts w:eastAsia="標楷體" w:hint="eastAsia"/>
          <w:sz w:val="28"/>
          <w:szCs w:val="28"/>
        </w:rPr>
        <w:t>4.</w:t>
      </w:r>
      <w:r w:rsidRPr="00031574">
        <w:rPr>
          <w:rFonts w:eastAsia="標楷體" w:hint="eastAsia"/>
          <w:sz w:val="28"/>
          <w:szCs w:val="28"/>
        </w:rPr>
        <w:t>塗料密度：同七、（一）</w:t>
      </w:r>
      <w:r w:rsidRPr="00031574">
        <w:rPr>
          <w:rFonts w:eastAsia="標楷體" w:hint="eastAsia"/>
          <w:sz w:val="28"/>
          <w:szCs w:val="28"/>
        </w:rPr>
        <w:t>3</w:t>
      </w:r>
      <w:r w:rsidRPr="00031574">
        <w:rPr>
          <w:rFonts w:eastAsia="標楷體" w:hint="eastAsia"/>
          <w:sz w:val="28"/>
          <w:szCs w:val="28"/>
        </w:rPr>
        <w:t>節之步驟來測定塗料密度。</w:t>
      </w:r>
    </w:p>
    <w:p w:rsidR="007A4D83" w:rsidRPr="00031574" w:rsidRDefault="007A4D83" w:rsidP="005D31D3">
      <w:pPr>
        <w:adjustRightInd w:val="0"/>
        <w:snapToGrid w:val="0"/>
        <w:spacing w:before="120" w:after="120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八、結果處理</w:t>
      </w:r>
    </w:p>
    <w:p w:rsidR="00C02395" w:rsidRPr="00031574" w:rsidRDefault="008D5CBE" w:rsidP="008D5CBE">
      <w:pPr>
        <w:adjustRightInd w:val="0"/>
        <w:snapToGrid w:val="0"/>
        <w:spacing w:before="120" w:after="120"/>
        <w:ind w:leftChars="234" w:left="1402" w:hangingChars="300" w:hanging="840"/>
        <w:jc w:val="both"/>
        <w:rPr>
          <w:rFonts w:eastAsia="標楷體"/>
          <w:sz w:val="28"/>
          <w:szCs w:val="28"/>
        </w:rPr>
      </w:pPr>
      <w:r w:rsidRPr="00031574">
        <w:rPr>
          <w:rFonts w:eastAsia="標楷體" w:hint="eastAsia"/>
          <w:sz w:val="28"/>
          <w:szCs w:val="28"/>
        </w:rPr>
        <w:t>（一）</w:t>
      </w:r>
      <w:r w:rsidR="00C02395" w:rsidRPr="00031574">
        <w:rPr>
          <w:rFonts w:eastAsia="標楷體" w:hint="eastAsia"/>
          <w:sz w:val="28"/>
          <w:szCs w:val="28"/>
        </w:rPr>
        <w:t>揮發性物質重量</w:t>
      </w:r>
      <w:r w:rsidR="009B115D" w:rsidRPr="00031574">
        <w:rPr>
          <w:rFonts w:eastAsia="標楷體" w:hint="eastAsia"/>
          <w:sz w:val="28"/>
          <w:szCs w:val="28"/>
        </w:rPr>
        <w:t>百</w:t>
      </w:r>
      <w:r w:rsidR="00C02395" w:rsidRPr="00031574">
        <w:rPr>
          <w:rFonts w:eastAsia="標楷體" w:hint="eastAsia"/>
          <w:sz w:val="28"/>
          <w:szCs w:val="28"/>
        </w:rPr>
        <w:t>分率：利用下式計算</w:t>
      </w:r>
      <w:r w:rsidR="00D04FF6" w:rsidRPr="00031574">
        <w:rPr>
          <w:rFonts w:eastAsia="標楷體"/>
          <w:bCs/>
          <w:kern w:val="28"/>
          <w:sz w:val="28"/>
          <w:szCs w:val="28"/>
        </w:rPr>
        <w:t>樣品</w:t>
      </w:r>
      <w:r w:rsidR="00C02395" w:rsidRPr="00031574">
        <w:rPr>
          <w:rFonts w:eastAsia="標楷體" w:hint="eastAsia"/>
          <w:sz w:val="28"/>
          <w:szCs w:val="28"/>
        </w:rPr>
        <w:t>揮發性物質重量百分率</w:t>
      </w:r>
      <w:r w:rsidR="00C02395" w:rsidRPr="00031574">
        <w:rPr>
          <w:rFonts w:eastAsia="標楷體" w:hint="eastAsia"/>
          <w:sz w:val="28"/>
          <w:szCs w:val="28"/>
        </w:rPr>
        <w:t xml:space="preserve"> </w:t>
      </w:r>
      <w:r w:rsidR="00C02395" w:rsidRPr="00031574">
        <w:rPr>
          <w:rFonts w:eastAsia="標楷體"/>
          <w:sz w:val="28"/>
          <w:szCs w:val="28"/>
        </w:rPr>
        <w:t>W</w:t>
      </w:r>
      <w:r w:rsidR="00C02395" w:rsidRPr="00031574">
        <w:rPr>
          <w:rFonts w:eastAsia="標楷體"/>
          <w:sz w:val="28"/>
          <w:szCs w:val="28"/>
          <w:vertAlign w:val="subscript"/>
        </w:rPr>
        <w:t>v</w:t>
      </w:r>
      <w:r w:rsidR="00C02395" w:rsidRPr="00031574">
        <w:rPr>
          <w:rFonts w:eastAsia="標楷體" w:hint="eastAsia"/>
          <w:sz w:val="28"/>
          <w:szCs w:val="28"/>
        </w:rPr>
        <w:t>（</w:t>
      </w:r>
      <w:r w:rsidR="00C02395" w:rsidRPr="00031574">
        <w:rPr>
          <w:rFonts w:eastAsia="標楷體" w:hint="eastAsia"/>
          <w:sz w:val="28"/>
          <w:szCs w:val="28"/>
        </w:rPr>
        <w:t>%</w:t>
      </w:r>
      <w:r w:rsidR="00C02395" w:rsidRPr="00031574">
        <w:rPr>
          <w:rFonts w:eastAsia="標楷體" w:hint="eastAsia"/>
          <w:sz w:val="28"/>
          <w:szCs w:val="28"/>
        </w:rPr>
        <w:t>）。</w:t>
      </w:r>
    </w:p>
    <w:p w:rsidR="00D04FF6" w:rsidRPr="00031574" w:rsidRDefault="00581687" w:rsidP="00D04FF6">
      <w:pPr>
        <w:adjustRightInd w:val="0"/>
        <w:snapToGrid w:val="0"/>
        <w:spacing w:before="240" w:after="240"/>
        <w:ind w:leftChars="400" w:left="1560" w:hangingChars="250" w:hanging="600"/>
        <w:jc w:val="both"/>
        <w:rPr>
          <w:rFonts w:eastAsia="標楷體"/>
          <w:bCs/>
          <w:kern w:val="28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W</m:t>
              </m:r>
            </m:e>
            <m:sub>
              <m:r>
                <w:rPr>
                  <w:rFonts w:ascii="Cambria Math" w:eastAsia="標楷體" w:hAnsi="Cambria Math"/>
                </w:rPr>
                <m:t>v</m:t>
              </m:r>
            </m:sub>
          </m:sSub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W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v1</m:t>
                  </m:r>
                </m:sub>
              </m:sSub>
              <m:r>
                <w:rPr>
                  <w:rFonts w:ascii="Cambria Math" w:eastAsia="標楷體" w:hAnsi="Cambria Math" w:hint="eastAsia"/>
                </w:rPr>
                <m:t>+</m:t>
              </m:r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W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v2</m:t>
                  </m:r>
                </m:sub>
              </m:sSub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 w:hint="eastAsia"/>
            </w:rPr>
            <m:t xml:space="preserve">    </m:t>
          </m:r>
        </m:oMath>
      </m:oMathPara>
    </w:p>
    <w:p w:rsidR="007A4D83" w:rsidRPr="00031574" w:rsidRDefault="00581687" w:rsidP="00D04FF6">
      <w:pPr>
        <w:adjustRightInd w:val="0"/>
        <w:snapToGrid w:val="0"/>
        <w:spacing w:before="240" w:after="240"/>
        <w:ind w:leftChars="400" w:left="1560" w:hangingChars="250" w:hanging="600"/>
        <w:jc w:val="both"/>
        <w:rPr>
          <w:rFonts w:eastAsia="標楷體"/>
          <w:bCs/>
          <w:kern w:val="28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W</m:t>
              </m:r>
            </m:e>
            <m:sub>
              <m:r>
                <w:rPr>
                  <w:rFonts w:ascii="Cambria Math" w:eastAsia="標楷體" w:hAnsi="Cambria Math"/>
                </w:rPr>
                <m:t>v1</m:t>
              </m:r>
            </m:sub>
          </m:sSub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W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1</m:t>
                  </m:r>
                </m:sub>
              </m:sSub>
              <m:r>
                <w:rPr>
                  <w:rFonts w:ascii="Cambria Math" w:eastAsia="標楷體" w:hAnsi="Cambria Math"/>
                </w:rPr>
                <m:t>-</m:t>
              </m:r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W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W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="標楷體" w:hAnsi="Cambria Math" w:hint="eastAsia"/>
            </w:rPr>
            <m:t xml:space="preserve">     </m:t>
          </m:r>
          <m:r>
            <w:rPr>
              <w:rFonts w:ascii="Cambria Math" w:eastAsia="標楷體" w:hAnsi="Cambria Math"/>
            </w:rPr>
            <m:t>×100%</m:t>
          </m:r>
          <m:r>
            <w:rPr>
              <w:rFonts w:ascii="Cambria Math" w:eastAsia="標楷體" w:hAnsi="Cambria Math" w:hint="eastAsia"/>
            </w:rPr>
            <m:t xml:space="preserve">        </m:t>
          </m:r>
        </m:oMath>
      </m:oMathPara>
    </w:p>
    <w:p w:rsidR="00294CB0" w:rsidRPr="00031574" w:rsidRDefault="00294CB0" w:rsidP="00FB05D7">
      <w:pPr>
        <w:adjustRightInd w:val="0"/>
        <w:snapToGrid w:val="0"/>
        <w:spacing w:before="120" w:after="120"/>
        <w:ind w:leftChars="200" w:left="480" w:firstLineChars="284" w:firstLine="795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/>
          <w:bCs/>
          <w:kern w:val="28"/>
          <w:sz w:val="28"/>
          <w:szCs w:val="28"/>
        </w:rPr>
        <w:t>其中</w:t>
      </w:r>
    </w:p>
    <w:p w:rsidR="00C02395" w:rsidRPr="00031574" w:rsidRDefault="00C02395" w:rsidP="00FB05D7">
      <w:pPr>
        <w:adjustRightInd w:val="0"/>
        <w:snapToGrid w:val="0"/>
        <w:spacing w:before="120" w:after="120"/>
        <w:ind w:leftChars="200" w:left="480" w:firstLineChars="335" w:firstLine="938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 w:hint="eastAsia"/>
          <w:bCs/>
          <w:kern w:val="28"/>
          <w:sz w:val="28"/>
          <w:szCs w:val="28"/>
        </w:rPr>
        <w:t>W</w:t>
      </w:r>
      <w:r w:rsidRPr="00031574">
        <w:rPr>
          <w:rFonts w:eastAsia="標楷體" w:hint="eastAsia"/>
          <w:bCs/>
          <w:kern w:val="28"/>
          <w:sz w:val="28"/>
          <w:szCs w:val="28"/>
          <w:vertAlign w:val="subscript"/>
        </w:rPr>
        <w:t>v</w:t>
      </w:r>
      <w:r w:rsidR="00D04FF6" w:rsidRPr="00031574">
        <w:rPr>
          <w:rFonts w:eastAsia="標楷體" w:hint="eastAsia"/>
          <w:bCs/>
          <w:kern w:val="28"/>
          <w:sz w:val="28"/>
          <w:szCs w:val="28"/>
          <w:vertAlign w:val="subscript"/>
        </w:rPr>
        <w:t>1</w:t>
      </w:r>
      <w:r w:rsidRPr="00031574">
        <w:rPr>
          <w:rFonts w:eastAsia="標楷體" w:hint="eastAsia"/>
          <w:bCs/>
          <w:kern w:val="28"/>
          <w:sz w:val="28"/>
          <w:szCs w:val="28"/>
        </w:rPr>
        <w:t>：</w:t>
      </w:r>
      <w:r w:rsidR="00D04FF6" w:rsidRPr="00031574">
        <w:rPr>
          <w:rFonts w:eastAsia="標楷體"/>
          <w:bCs/>
          <w:kern w:val="28"/>
          <w:sz w:val="28"/>
          <w:szCs w:val="28"/>
        </w:rPr>
        <w:t>樣品</w:t>
      </w:r>
      <w:r w:rsidR="00DC43AE" w:rsidRPr="00031574">
        <w:rPr>
          <w:rFonts w:eastAsia="標楷體" w:hint="eastAsia"/>
          <w:bCs/>
          <w:kern w:val="28"/>
          <w:sz w:val="28"/>
          <w:szCs w:val="28"/>
        </w:rPr>
        <w:t>揮發性物質</w:t>
      </w:r>
      <w:r w:rsidRPr="00031574">
        <w:rPr>
          <w:rFonts w:eastAsia="標楷體" w:hint="eastAsia"/>
          <w:bCs/>
          <w:kern w:val="28"/>
          <w:sz w:val="28"/>
          <w:szCs w:val="28"/>
        </w:rPr>
        <w:t>重量</w:t>
      </w:r>
      <w:r w:rsidR="000808F2" w:rsidRPr="00031574">
        <w:rPr>
          <w:rFonts w:eastAsia="標楷體" w:hint="eastAsia"/>
          <w:bCs/>
          <w:kern w:val="28"/>
          <w:sz w:val="28"/>
          <w:szCs w:val="28"/>
        </w:rPr>
        <w:t>百</w:t>
      </w:r>
      <w:r w:rsidRPr="00031574">
        <w:rPr>
          <w:rFonts w:eastAsia="標楷體" w:hint="eastAsia"/>
          <w:bCs/>
          <w:kern w:val="28"/>
          <w:sz w:val="28"/>
          <w:szCs w:val="28"/>
        </w:rPr>
        <w:t>分率，</w:t>
      </w:r>
      <w:r w:rsidR="00CE60D9" w:rsidRPr="00031574">
        <w:rPr>
          <w:rFonts w:eastAsia="標楷體"/>
          <w:bCs/>
          <w:kern w:val="28"/>
          <w:sz w:val="28"/>
          <w:szCs w:val="28"/>
        </w:rPr>
        <w:t>%</w:t>
      </w:r>
      <w:r w:rsidR="00CE60D9" w:rsidRPr="00031574">
        <w:rPr>
          <w:rFonts w:eastAsia="標楷體" w:hint="eastAsia"/>
          <w:bCs/>
          <w:kern w:val="28"/>
          <w:sz w:val="28"/>
          <w:szCs w:val="28"/>
        </w:rPr>
        <w:t>。</w:t>
      </w:r>
    </w:p>
    <w:p w:rsidR="00C02395" w:rsidRPr="00031574" w:rsidRDefault="00C02395" w:rsidP="00FB05D7">
      <w:pPr>
        <w:adjustRightInd w:val="0"/>
        <w:snapToGrid w:val="0"/>
        <w:spacing w:before="120" w:after="120"/>
        <w:ind w:leftChars="200" w:left="480" w:firstLineChars="335" w:firstLine="938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 w:hint="eastAsia"/>
          <w:bCs/>
          <w:kern w:val="28"/>
          <w:sz w:val="28"/>
          <w:szCs w:val="28"/>
        </w:rPr>
        <w:t>W</w:t>
      </w:r>
      <w:r w:rsidRPr="00031574">
        <w:rPr>
          <w:rFonts w:eastAsia="標楷體" w:hint="eastAsia"/>
          <w:bCs/>
          <w:kern w:val="28"/>
          <w:sz w:val="28"/>
          <w:szCs w:val="28"/>
          <w:vertAlign w:val="subscript"/>
        </w:rPr>
        <w:t>1</w:t>
      </w:r>
      <w:r w:rsidRPr="00031574">
        <w:rPr>
          <w:rFonts w:eastAsia="標楷體" w:hint="eastAsia"/>
          <w:bCs/>
          <w:kern w:val="28"/>
          <w:sz w:val="28"/>
          <w:szCs w:val="28"/>
        </w:rPr>
        <w:t>：秤盤與樣品加熱前重量，</w:t>
      </w:r>
      <w:r w:rsidRPr="00031574">
        <w:rPr>
          <w:rFonts w:eastAsia="標楷體" w:hint="eastAsia"/>
          <w:bCs/>
          <w:kern w:val="28"/>
          <w:sz w:val="28"/>
          <w:szCs w:val="28"/>
        </w:rPr>
        <w:t>g</w:t>
      </w:r>
      <w:r w:rsidRPr="00031574">
        <w:rPr>
          <w:rFonts w:eastAsia="標楷體" w:hint="eastAsia"/>
          <w:bCs/>
          <w:kern w:val="28"/>
          <w:sz w:val="28"/>
          <w:szCs w:val="28"/>
        </w:rPr>
        <w:t>。</w:t>
      </w:r>
    </w:p>
    <w:p w:rsidR="00C02395" w:rsidRPr="00031574" w:rsidRDefault="00C02395" w:rsidP="00FB05D7">
      <w:pPr>
        <w:adjustRightInd w:val="0"/>
        <w:snapToGrid w:val="0"/>
        <w:spacing w:before="120" w:after="120"/>
        <w:ind w:leftChars="200" w:left="480" w:firstLineChars="335" w:firstLine="938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 w:hint="eastAsia"/>
          <w:bCs/>
          <w:kern w:val="28"/>
          <w:sz w:val="28"/>
          <w:szCs w:val="28"/>
        </w:rPr>
        <w:t>W</w:t>
      </w:r>
      <w:r w:rsidRPr="00031574">
        <w:rPr>
          <w:rFonts w:eastAsia="標楷體" w:hint="eastAsia"/>
          <w:bCs/>
          <w:kern w:val="28"/>
          <w:sz w:val="28"/>
          <w:szCs w:val="28"/>
          <w:vertAlign w:val="subscript"/>
        </w:rPr>
        <w:t>2</w:t>
      </w:r>
      <w:r w:rsidRPr="00031574">
        <w:rPr>
          <w:rFonts w:eastAsia="標楷體" w:hint="eastAsia"/>
          <w:bCs/>
          <w:kern w:val="28"/>
          <w:sz w:val="28"/>
          <w:szCs w:val="28"/>
        </w:rPr>
        <w:t>：秤盤與樣品加熱後重量，</w:t>
      </w:r>
      <w:r w:rsidRPr="00031574">
        <w:rPr>
          <w:rFonts w:eastAsia="標楷體" w:hint="eastAsia"/>
          <w:bCs/>
          <w:kern w:val="28"/>
          <w:sz w:val="28"/>
          <w:szCs w:val="28"/>
        </w:rPr>
        <w:t>g</w:t>
      </w:r>
      <w:r w:rsidRPr="00031574">
        <w:rPr>
          <w:rFonts w:eastAsia="標楷體" w:hint="eastAsia"/>
          <w:bCs/>
          <w:kern w:val="28"/>
          <w:sz w:val="28"/>
          <w:szCs w:val="28"/>
        </w:rPr>
        <w:t>。</w:t>
      </w:r>
    </w:p>
    <w:p w:rsidR="00C02395" w:rsidRPr="00031574" w:rsidRDefault="00C02395" w:rsidP="00FB05D7">
      <w:pPr>
        <w:adjustRightInd w:val="0"/>
        <w:snapToGrid w:val="0"/>
        <w:spacing w:before="120" w:after="120"/>
        <w:ind w:leftChars="200" w:left="480" w:firstLineChars="335" w:firstLine="938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 w:hint="eastAsia"/>
          <w:bCs/>
          <w:kern w:val="28"/>
          <w:sz w:val="28"/>
          <w:szCs w:val="28"/>
        </w:rPr>
        <w:t>W</w:t>
      </w:r>
      <w:r w:rsidRPr="00031574">
        <w:rPr>
          <w:rFonts w:eastAsia="標楷體" w:hint="eastAsia"/>
          <w:bCs/>
          <w:kern w:val="28"/>
          <w:sz w:val="28"/>
          <w:szCs w:val="28"/>
          <w:vertAlign w:val="subscript"/>
        </w:rPr>
        <w:t>3</w:t>
      </w:r>
      <w:r w:rsidRPr="00031574">
        <w:rPr>
          <w:rFonts w:eastAsia="標楷體" w:hint="eastAsia"/>
          <w:bCs/>
          <w:kern w:val="28"/>
          <w:sz w:val="28"/>
          <w:szCs w:val="28"/>
        </w:rPr>
        <w:t>：樣品重量，</w:t>
      </w:r>
      <w:r w:rsidRPr="00031574">
        <w:rPr>
          <w:rFonts w:eastAsia="標楷體" w:hint="eastAsia"/>
          <w:bCs/>
          <w:kern w:val="28"/>
          <w:sz w:val="28"/>
          <w:szCs w:val="28"/>
        </w:rPr>
        <w:t>g</w:t>
      </w:r>
      <w:r w:rsidRPr="00031574">
        <w:rPr>
          <w:rFonts w:eastAsia="標楷體" w:hint="eastAsia"/>
          <w:bCs/>
          <w:kern w:val="28"/>
          <w:sz w:val="28"/>
          <w:szCs w:val="28"/>
        </w:rPr>
        <w:t>。</w:t>
      </w:r>
    </w:p>
    <w:p w:rsidR="00D04FF6" w:rsidRPr="00031574" w:rsidRDefault="00D04FF6" w:rsidP="00D04FF6">
      <w:pPr>
        <w:adjustRightInd w:val="0"/>
        <w:snapToGrid w:val="0"/>
        <w:spacing w:before="120" w:after="120"/>
        <w:ind w:leftChars="200" w:left="480" w:firstLineChars="335" w:firstLine="938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 w:hint="eastAsia"/>
          <w:bCs/>
          <w:kern w:val="28"/>
          <w:sz w:val="28"/>
          <w:szCs w:val="28"/>
        </w:rPr>
        <w:t>W</w:t>
      </w:r>
      <w:r w:rsidRPr="00031574">
        <w:rPr>
          <w:rFonts w:eastAsia="標楷體" w:hint="eastAsia"/>
          <w:bCs/>
          <w:kern w:val="28"/>
          <w:sz w:val="28"/>
          <w:szCs w:val="28"/>
          <w:vertAlign w:val="subscript"/>
        </w:rPr>
        <w:t>v2</w:t>
      </w:r>
      <w:r w:rsidRPr="00031574">
        <w:rPr>
          <w:rFonts w:eastAsia="標楷體"/>
          <w:bCs/>
          <w:kern w:val="28"/>
          <w:sz w:val="28"/>
          <w:szCs w:val="28"/>
        </w:rPr>
        <w:t>：重複分析之樣品揮發性物</w:t>
      </w:r>
      <w:r w:rsidRPr="00031574">
        <w:rPr>
          <w:rFonts w:eastAsia="標楷體" w:hint="eastAsia"/>
          <w:bCs/>
          <w:kern w:val="28"/>
          <w:sz w:val="28"/>
          <w:szCs w:val="28"/>
        </w:rPr>
        <w:t>質</w:t>
      </w:r>
      <w:r w:rsidRPr="00031574">
        <w:rPr>
          <w:rFonts w:eastAsia="標楷體"/>
          <w:bCs/>
          <w:kern w:val="28"/>
          <w:sz w:val="28"/>
          <w:szCs w:val="28"/>
        </w:rPr>
        <w:t>重量百分率</w:t>
      </w:r>
      <w:r w:rsidRPr="00031574">
        <w:rPr>
          <w:rFonts w:eastAsia="標楷體" w:hint="eastAsia"/>
          <w:bCs/>
          <w:kern w:val="28"/>
          <w:sz w:val="28"/>
          <w:szCs w:val="28"/>
        </w:rPr>
        <w:t>，</w:t>
      </w:r>
      <w:r w:rsidRPr="00031574">
        <w:rPr>
          <w:rFonts w:eastAsia="標楷體"/>
          <w:bCs/>
          <w:kern w:val="28"/>
          <w:sz w:val="28"/>
          <w:szCs w:val="28"/>
        </w:rPr>
        <w:t>%</w:t>
      </w:r>
      <w:r w:rsidRPr="00031574">
        <w:rPr>
          <w:rFonts w:eastAsia="標楷體"/>
          <w:bCs/>
          <w:kern w:val="28"/>
          <w:sz w:val="28"/>
          <w:szCs w:val="28"/>
        </w:rPr>
        <w:t>。</w:t>
      </w:r>
    </w:p>
    <w:p w:rsidR="00A20A2E" w:rsidRPr="00031574" w:rsidRDefault="00A20A2E" w:rsidP="00D04FF6">
      <w:pPr>
        <w:adjustRightInd w:val="0"/>
        <w:snapToGrid w:val="0"/>
        <w:spacing w:before="120" w:after="120"/>
        <w:ind w:leftChars="200" w:left="480" w:firstLineChars="335" w:firstLine="938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/>
          <w:bCs/>
          <w:kern w:val="28"/>
          <w:sz w:val="28"/>
          <w:szCs w:val="28"/>
        </w:rPr>
        <w:t>以重複測定的平均值（</w:t>
      </w:r>
      <w:r w:rsidR="00D04FF6" w:rsidRPr="00031574">
        <w:rPr>
          <w:rFonts w:eastAsia="標楷體"/>
          <w:bCs/>
          <w:kern w:val="28"/>
          <w:sz w:val="28"/>
          <w:szCs w:val="28"/>
        </w:rPr>
        <w:t>Wv</w:t>
      </w:r>
      <w:r w:rsidRPr="00031574">
        <w:rPr>
          <w:rFonts w:eastAsia="標楷體"/>
          <w:bCs/>
          <w:kern w:val="28"/>
          <w:sz w:val="28"/>
          <w:szCs w:val="28"/>
        </w:rPr>
        <w:t>）出具樣品之檢驗報告。</w:t>
      </w:r>
    </w:p>
    <w:p w:rsidR="00F110C5" w:rsidRPr="00031574" w:rsidRDefault="00836627" w:rsidP="00836627">
      <w:pPr>
        <w:adjustRightInd w:val="0"/>
        <w:snapToGrid w:val="0"/>
        <w:spacing w:before="120" w:after="120"/>
        <w:ind w:left="710"/>
        <w:jc w:val="both"/>
        <w:rPr>
          <w:rFonts w:eastAsia="標楷體"/>
          <w:sz w:val="28"/>
          <w:szCs w:val="28"/>
        </w:rPr>
      </w:pPr>
      <w:r w:rsidRPr="00031574">
        <w:rPr>
          <w:rFonts w:eastAsia="標楷體" w:hint="eastAsia"/>
          <w:sz w:val="28"/>
          <w:szCs w:val="28"/>
        </w:rPr>
        <w:t>（二）</w:t>
      </w:r>
      <w:r w:rsidR="000808F2" w:rsidRPr="00031574">
        <w:rPr>
          <w:rFonts w:eastAsia="標楷體" w:hint="eastAsia"/>
          <w:sz w:val="28"/>
          <w:szCs w:val="28"/>
        </w:rPr>
        <w:t>揮發性有機物含量</w:t>
      </w:r>
      <w:r w:rsidR="00F110C5" w:rsidRPr="00031574">
        <w:rPr>
          <w:rFonts w:eastAsia="標楷體" w:hint="eastAsia"/>
          <w:sz w:val="28"/>
          <w:szCs w:val="28"/>
        </w:rPr>
        <w:t>重量百分率。</w:t>
      </w:r>
    </w:p>
    <w:p w:rsidR="00294CB0" w:rsidRPr="00031574" w:rsidRDefault="00294CB0" w:rsidP="00294CB0">
      <w:pPr>
        <w:adjustRightInd w:val="0"/>
        <w:snapToGrid w:val="0"/>
        <w:spacing w:before="120" w:after="120"/>
        <w:ind w:leftChars="532" w:left="1560" w:hangingChars="101" w:hanging="283"/>
        <w:jc w:val="both"/>
        <w:rPr>
          <w:rFonts w:eastAsia="標楷體"/>
          <w:sz w:val="28"/>
          <w:szCs w:val="28"/>
        </w:rPr>
      </w:pPr>
      <w:r w:rsidRPr="00031574">
        <w:rPr>
          <w:rFonts w:eastAsia="標楷體" w:hint="eastAsia"/>
          <w:sz w:val="28"/>
          <w:szCs w:val="28"/>
        </w:rPr>
        <w:t>1.</w:t>
      </w:r>
      <w:r w:rsidRPr="00031574">
        <w:rPr>
          <w:rFonts w:eastAsia="標楷體" w:hint="eastAsia"/>
          <w:sz w:val="28"/>
          <w:szCs w:val="28"/>
        </w:rPr>
        <w:t>溶劑型塗料：利用下式計算</w:t>
      </w:r>
      <w:r w:rsidR="00C55249" w:rsidRPr="00031574">
        <w:rPr>
          <w:rFonts w:eastAsia="標楷體" w:hint="eastAsia"/>
          <w:sz w:val="28"/>
          <w:szCs w:val="28"/>
        </w:rPr>
        <w:t>揮發性有機物含量</w:t>
      </w:r>
      <w:r w:rsidRPr="00031574">
        <w:rPr>
          <w:rFonts w:eastAsia="標楷體" w:hint="eastAsia"/>
          <w:sz w:val="28"/>
          <w:szCs w:val="28"/>
        </w:rPr>
        <w:t>重量百分率</w:t>
      </w:r>
      <w:r w:rsidRPr="00031574">
        <w:rPr>
          <w:rFonts w:eastAsia="標楷體" w:hint="eastAsia"/>
          <w:sz w:val="28"/>
          <w:szCs w:val="28"/>
        </w:rPr>
        <w:t xml:space="preserve"> W</w:t>
      </w:r>
      <w:r w:rsidRPr="00031574">
        <w:rPr>
          <w:rFonts w:eastAsia="標楷體" w:hint="eastAsia"/>
          <w:sz w:val="28"/>
          <w:szCs w:val="28"/>
          <w:vertAlign w:val="subscript"/>
        </w:rPr>
        <w:t>o</w:t>
      </w:r>
      <w:r w:rsidRPr="00031574">
        <w:rPr>
          <w:rFonts w:eastAsia="標楷體" w:hint="eastAsia"/>
          <w:sz w:val="28"/>
          <w:szCs w:val="28"/>
        </w:rPr>
        <w:t>（</w:t>
      </w:r>
      <w:r w:rsidRPr="00031574">
        <w:rPr>
          <w:rFonts w:eastAsia="標楷體" w:hint="eastAsia"/>
          <w:sz w:val="28"/>
          <w:szCs w:val="28"/>
        </w:rPr>
        <w:t>%</w:t>
      </w:r>
      <w:r w:rsidRPr="00031574">
        <w:rPr>
          <w:rFonts w:eastAsia="標楷體" w:hint="eastAsia"/>
          <w:sz w:val="28"/>
          <w:szCs w:val="28"/>
        </w:rPr>
        <w:t>）。</w:t>
      </w:r>
    </w:p>
    <w:p w:rsidR="00F110C5" w:rsidRPr="00031574" w:rsidRDefault="00581687" w:rsidP="001D185B">
      <w:pPr>
        <w:adjustRightInd w:val="0"/>
        <w:snapToGrid w:val="0"/>
        <w:spacing w:before="240" w:after="240"/>
        <w:ind w:leftChars="400" w:left="1660" w:hangingChars="250" w:hanging="700"/>
        <w:jc w:val="both"/>
        <w:rPr>
          <w:rFonts w:eastAsia="標楷體"/>
          <w:bCs/>
          <w:kern w:val="28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="標楷體" w:hAnsi="Cambria Math"/>
                  <w:sz w:val="28"/>
                  <w:szCs w:val="28"/>
                </w:rPr>
                <m:t>o</m:t>
              </m:r>
            </m:sub>
          </m:sSub>
          <m:r>
            <m:rPr>
              <m:sty m:val="p"/>
            </m:rPr>
            <w:rPr>
              <w:rFonts w:ascii="Cambria Math" w:eastAsia="標楷體" w:hAnsi="Cambria Math" w:hint="eastAsia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標楷體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="標楷體" w:hAnsi="Cambria Math"/>
                  <w:sz w:val="28"/>
                  <w:szCs w:val="28"/>
                </w:rPr>
                <m:t>v</m:t>
              </m:r>
            </m:sub>
          </m:sSub>
          <m:r>
            <w:rPr>
              <w:rFonts w:ascii="Cambria Math" w:eastAsia="標楷體" w:hAnsi="Cambria Math" w:hint="eastAsia"/>
              <w:sz w:val="28"/>
              <w:szCs w:val="28"/>
            </w:rPr>
            <m:t xml:space="preserve">             </m:t>
          </m:r>
        </m:oMath>
      </m:oMathPara>
    </w:p>
    <w:p w:rsidR="00294CB0" w:rsidRPr="00031574" w:rsidRDefault="00294CB0" w:rsidP="008B5BF3">
      <w:pPr>
        <w:adjustRightInd w:val="0"/>
        <w:snapToGrid w:val="0"/>
        <w:spacing w:before="120" w:after="120"/>
        <w:ind w:leftChars="200" w:left="480" w:firstLineChars="284" w:firstLine="795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/>
          <w:bCs/>
          <w:kern w:val="28"/>
          <w:sz w:val="28"/>
          <w:szCs w:val="28"/>
        </w:rPr>
        <w:t>其中</w:t>
      </w:r>
    </w:p>
    <w:p w:rsidR="00294CB0" w:rsidRPr="00031574" w:rsidRDefault="00294CB0" w:rsidP="008B5BF3">
      <w:pPr>
        <w:adjustRightInd w:val="0"/>
        <w:snapToGrid w:val="0"/>
        <w:spacing w:before="120" w:after="120"/>
        <w:ind w:leftChars="200" w:left="480" w:firstLineChars="335" w:firstLine="938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/>
          <w:bCs/>
          <w:kern w:val="28"/>
          <w:sz w:val="28"/>
          <w:szCs w:val="28"/>
        </w:rPr>
        <w:t>W</w:t>
      </w:r>
      <w:r w:rsidRPr="00031574">
        <w:rPr>
          <w:rFonts w:eastAsia="標楷體"/>
          <w:bCs/>
          <w:kern w:val="28"/>
          <w:sz w:val="28"/>
          <w:szCs w:val="28"/>
          <w:vertAlign w:val="subscript"/>
        </w:rPr>
        <w:t>o</w:t>
      </w:r>
      <w:r w:rsidR="008B5BF3" w:rsidRPr="00031574">
        <w:rPr>
          <w:rFonts w:eastAsia="標楷體" w:hint="eastAsia"/>
          <w:bCs/>
          <w:kern w:val="28"/>
          <w:sz w:val="28"/>
          <w:szCs w:val="28"/>
        </w:rPr>
        <w:t>：</w:t>
      </w:r>
      <w:r w:rsidR="00C55249" w:rsidRPr="00031574">
        <w:rPr>
          <w:rFonts w:eastAsia="標楷體" w:hint="eastAsia"/>
          <w:bCs/>
          <w:kern w:val="28"/>
          <w:sz w:val="28"/>
          <w:szCs w:val="28"/>
        </w:rPr>
        <w:t>揮發性有機物含量</w:t>
      </w:r>
      <w:r w:rsidRPr="00031574">
        <w:rPr>
          <w:rFonts w:eastAsia="標楷體" w:hint="eastAsia"/>
          <w:bCs/>
          <w:kern w:val="28"/>
          <w:sz w:val="28"/>
          <w:szCs w:val="28"/>
        </w:rPr>
        <w:t>重量</w:t>
      </w:r>
      <w:r w:rsidR="009B115D" w:rsidRPr="00031574">
        <w:rPr>
          <w:rFonts w:eastAsia="標楷體" w:hint="eastAsia"/>
          <w:bCs/>
          <w:kern w:val="28"/>
          <w:sz w:val="28"/>
          <w:szCs w:val="28"/>
        </w:rPr>
        <w:t>百</w:t>
      </w:r>
      <w:r w:rsidRPr="00031574">
        <w:rPr>
          <w:rFonts w:eastAsia="標楷體" w:hint="eastAsia"/>
          <w:bCs/>
          <w:kern w:val="28"/>
          <w:sz w:val="28"/>
          <w:szCs w:val="28"/>
        </w:rPr>
        <w:t>分率，</w:t>
      </w:r>
      <w:r w:rsidR="00CE60D9" w:rsidRPr="00031574">
        <w:rPr>
          <w:rFonts w:eastAsia="標楷體"/>
          <w:bCs/>
          <w:kern w:val="28"/>
          <w:sz w:val="28"/>
          <w:szCs w:val="28"/>
        </w:rPr>
        <w:t>%</w:t>
      </w:r>
      <w:r w:rsidRPr="00031574">
        <w:rPr>
          <w:rFonts w:eastAsia="標楷體"/>
          <w:bCs/>
          <w:kern w:val="28"/>
          <w:sz w:val="28"/>
          <w:szCs w:val="28"/>
        </w:rPr>
        <w:t>。</w:t>
      </w:r>
    </w:p>
    <w:p w:rsidR="00F110C5" w:rsidRPr="00031574" w:rsidRDefault="00F110C5" w:rsidP="008B5BF3">
      <w:pPr>
        <w:adjustRightInd w:val="0"/>
        <w:snapToGrid w:val="0"/>
        <w:spacing w:before="120" w:after="120"/>
        <w:ind w:leftChars="200" w:left="480" w:firstLineChars="335" w:firstLine="938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 w:hint="eastAsia"/>
          <w:bCs/>
          <w:kern w:val="28"/>
          <w:sz w:val="28"/>
          <w:szCs w:val="28"/>
        </w:rPr>
        <w:t>W</w:t>
      </w:r>
      <w:r w:rsidRPr="00031574">
        <w:rPr>
          <w:rFonts w:eastAsia="標楷體" w:hint="eastAsia"/>
          <w:bCs/>
          <w:kern w:val="28"/>
          <w:sz w:val="28"/>
          <w:szCs w:val="28"/>
          <w:vertAlign w:val="subscript"/>
        </w:rPr>
        <w:t>v</w:t>
      </w:r>
      <w:r w:rsidRPr="00031574">
        <w:rPr>
          <w:rFonts w:eastAsia="標楷體" w:hint="eastAsia"/>
          <w:bCs/>
          <w:kern w:val="28"/>
          <w:sz w:val="28"/>
          <w:szCs w:val="28"/>
        </w:rPr>
        <w:t>：</w:t>
      </w:r>
      <w:r w:rsidR="00DC43AE" w:rsidRPr="00031574">
        <w:rPr>
          <w:rFonts w:eastAsia="標楷體" w:hint="eastAsia"/>
          <w:bCs/>
          <w:kern w:val="28"/>
          <w:sz w:val="28"/>
          <w:szCs w:val="28"/>
        </w:rPr>
        <w:t>揮發性物質</w:t>
      </w:r>
      <w:r w:rsidR="00C55249" w:rsidRPr="00031574">
        <w:rPr>
          <w:rFonts w:eastAsia="標楷體" w:hint="eastAsia"/>
          <w:bCs/>
          <w:kern w:val="28"/>
          <w:sz w:val="28"/>
          <w:szCs w:val="28"/>
        </w:rPr>
        <w:t>含量</w:t>
      </w:r>
      <w:r w:rsidRPr="00031574">
        <w:rPr>
          <w:rFonts w:eastAsia="標楷體" w:hint="eastAsia"/>
          <w:bCs/>
          <w:kern w:val="28"/>
          <w:sz w:val="28"/>
          <w:szCs w:val="28"/>
        </w:rPr>
        <w:t>重量</w:t>
      </w:r>
      <w:r w:rsidR="009B115D" w:rsidRPr="00031574">
        <w:rPr>
          <w:rFonts w:eastAsia="標楷體" w:hint="eastAsia"/>
          <w:bCs/>
          <w:kern w:val="28"/>
          <w:sz w:val="28"/>
          <w:szCs w:val="28"/>
        </w:rPr>
        <w:t>百</w:t>
      </w:r>
      <w:r w:rsidRPr="00031574">
        <w:rPr>
          <w:rFonts w:eastAsia="標楷體" w:hint="eastAsia"/>
          <w:bCs/>
          <w:kern w:val="28"/>
          <w:sz w:val="28"/>
          <w:szCs w:val="28"/>
        </w:rPr>
        <w:t>分率，</w:t>
      </w:r>
      <w:r w:rsidR="00CE60D9" w:rsidRPr="00031574">
        <w:rPr>
          <w:rFonts w:eastAsia="標楷體"/>
          <w:bCs/>
          <w:kern w:val="28"/>
          <w:sz w:val="28"/>
          <w:szCs w:val="28"/>
        </w:rPr>
        <w:t>%</w:t>
      </w:r>
      <w:r w:rsidR="00CE60D9" w:rsidRPr="00031574">
        <w:rPr>
          <w:rFonts w:eastAsia="標楷體" w:hint="eastAsia"/>
          <w:bCs/>
          <w:kern w:val="28"/>
          <w:sz w:val="28"/>
          <w:szCs w:val="28"/>
        </w:rPr>
        <w:t>。</w:t>
      </w:r>
    </w:p>
    <w:p w:rsidR="00294CB0" w:rsidRPr="00031574" w:rsidRDefault="00294CB0" w:rsidP="00294CB0">
      <w:pPr>
        <w:adjustRightInd w:val="0"/>
        <w:snapToGrid w:val="0"/>
        <w:spacing w:before="120" w:after="120"/>
        <w:ind w:leftChars="532" w:left="1560" w:hangingChars="101" w:hanging="283"/>
        <w:jc w:val="both"/>
        <w:rPr>
          <w:rFonts w:eastAsia="標楷體"/>
          <w:sz w:val="28"/>
          <w:szCs w:val="28"/>
        </w:rPr>
      </w:pPr>
      <w:r w:rsidRPr="00031574">
        <w:rPr>
          <w:rFonts w:eastAsia="標楷體" w:hint="eastAsia"/>
          <w:sz w:val="28"/>
          <w:szCs w:val="28"/>
        </w:rPr>
        <w:t>2.</w:t>
      </w:r>
      <w:r w:rsidR="008B5BF3" w:rsidRPr="00031574">
        <w:rPr>
          <w:rFonts w:eastAsia="標楷體" w:hint="eastAsia"/>
          <w:sz w:val="28"/>
          <w:szCs w:val="28"/>
        </w:rPr>
        <w:t>水性</w:t>
      </w:r>
      <w:r w:rsidRPr="00031574">
        <w:rPr>
          <w:rFonts w:eastAsia="標楷體" w:hint="eastAsia"/>
          <w:sz w:val="28"/>
          <w:szCs w:val="28"/>
        </w:rPr>
        <w:t>塗料：利用下式計算</w:t>
      </w:r>
      <w:r w:rsidR="00C55249" w:rsidRPr="00031574">
        <w:rPr>
          <w:rFonts w:eastAsia="標楷體" w:hint="eastAsia"/>
          <w:sz w:val="28"/>
          <w:szCs w:val="28"/>
        </w:rPr>
        <w:t>揮發性有機物含量</w:t>
      </w:r>
      <w:r w:rsidRPr="00031574">
        <w:rPr>
          <w:rFonts w:eastAsia="標楷體" w:hint="eastAsia"/>
          <w:sz w:val="28"/>
          <w:szCs w:val="28"/>
        </w:rPr>
        <w:t>重量百分率</w:t>
      </w:r>
      <w:r w:rsidRPr="00031574">
        <w:rPr>
          <w:rFonts w:eastAsia="標楷體" w:hint="eastAsia"/>
          <w:sz w:val="28"/>
          <w:szCs w:val="28"/>
        </w:rPr>
        <w:t xml:space="preserve"> W</w:t>
      </w:r>
      <w:r w:rsidRPr="00031574">
        <w:rPr>
          <w:rFonts w:eastAsia="標楷體" w:hint="eastAsia"/>
          <w:sz w:val="28"/>
          <w:szCs w:val="28"/>
          <w:vertAlign w:val="subscript"/>
        </w:rPr>
        <w:t>o</w:t>
      </w:r>
      <w:r w:rsidRPr="00031574">
        <w:rPr>
          <w:rFonts w:eastAsia="標楷體" w:hint="eastAsia"/>
          <w:sz w:val="28"/>
          <w:szCs w:val="28"/>
        </w:rPr>
        <w:t>（</w:t>
      </w:r>
      <w:r w:rsidRPr="00031574">
        <w:rPr>
          <w:rFonts w:eastAsia="標楷體" w:hint="eastAsia"/>
          <w:sz w:val="28"/>
          <w:szCs w:val="28"/>
        </w:rPr>
        <w:t>%</w:t>
      </w:r>
      <w:r w:rsidRPr="00031574">
        <w:rPr>
          <w:rFonts w:eastAsia="標楷體" w:hint="eastAsia"/>
          <w:sz w:val="28"/>
          <w:szCs w:val="28"/>
        </w:rPr>
        <w:t>）。</w:t>
      </w:r>
    </w:p>
    <w:p w:rsidR="00294CB0" w:rsidRPr="00031574" w:rsidRDefault="00581687" w:rsidP="001D185B">
      <w:pPr>
        <w:adjustRightInd w:val="0"/>
        <w:snapToGrid w:val="0"/>
        <w:spacing w:before="240" w:after="240"/>
        <w:ind w:leftChars="400" w:left="1660" w:hangingChars="250" w:hanging="700"/>
        <w:jc w:val="both"/>
        <w:rPr>
          <w:rFonts w:eastAsia="標楷體"/>
          <w:bCs/>
          <w:kern w:val="28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="標楷體" w:hAnsi="Cambria Math"/>
                  <w:sz w:val="28"/>
                  <w:szCs w:val="28"/>
                </w:rPr>
                <m:t>o</m:t>
              </m:r>
            </m:sub>
          </m:sSub>
          <m:r>
            <m:rPr>
              <m:sty m:val="p"/>
            </m:rPr>
            <w:rPr>
              <w:rFonts w:ascii="Cambria Math" w:eastAsia="標楷體" w:hAnsi="Cambria Math" w:hint="eastAsia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標楷體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="標楷體" w:hAnsi="Cambria Math"/>
                  <w:sz w:val="28"/>
                  <w:szCs w:val="28"/>
                </w:rPr>
                <m:t>v</m:t>
              </m:r>
            </m:sub>
          </m:sSub>
          <m:r>
            <w:rPr>
              <w:rFonts w:ascii="Cambria Math" w:eastAsia="標楷體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="標楷體" w:hAnsi="Cambria Math"/>
                  <w:sz w:val="28"/>
                  <w:szCs w:val="28"/>
                </w:rPr>
                <m:t>w</m:t>
              </m:r>
            </m:sub>
          </m:sSub>
          <m:r>
            <w:rPr>
              <w:rFonts w:ascii="Cambria Math" w:eastAsia="標楷體" w:hAnsi="Cambria Math" w:hint="eastAsia"/>
              <w:sz w:val="28"/>
              <w:szCs w:val="28"/>
            </w:rPr>
            <m:t xml:space="preserve">            </m:t>
          </m:r>
        </m:oMath>
      </m:oMathPara>
    </w:p>
    <w:p w:rsidR="00294CB0" w:rsidRPr="00031574" w:rsidRDefault="00294CB0" w:rsidP="008B5BF3">
      <w:pPr>
        <w:adjustRightInd w:val="0"/>
        <w:snapToGrid w:val="0"/>
        <w:spacing w:before="120" w:after="120"/>
        <w:ind w:leftChars="200" w:left="480" w:firstLineChars="284" w:firstLine="795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/>
          <w:bCs/>
          <w:kern w:val="28"/>
          <w:sz w:val="28"/>
          <w:szCs w:val="28"/>
        </w:rPr>
        <w:t>其中</w:t>
      </w:r>
    </w:p>
    <w:p w:rsidR="00294CB0" w:rsidRPr="00031574" w:rsidRDefault="00294CB0" w:rsidP="008B5BF3">
      <w:pPr>
        <w:adjustRightInd w:val="0"/>
        <w:snapToGrid w:val="0"/>
        <w:spacing w:before="120" w:after="120"/>
        <w:ind w:leftChars="200" w:left="480" w:firstLineChars="335" w:firstLine="938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/>
          <w:bCs/>
          <w:kern w:val="28"/>
          <w:sz w:val="28"/>
          <w:szCs w:val="28"/>
        </w:rPr>
        <w:t>W</w:t>
      </w:r>
      <w:r w:rsidRPr="00031574">
        <w:rPr>
          <w:rFonts w:eastAsia="標楷體"/>
          <w:bCs/>
          <w:kern w:val="28"/>
          <w:sz w:val="28"/>
          <w:szCs w:val="28"/>
          <w:vertAlign w:val="subscript"/>
        </w:rPr>
        <w:t>o</w:t>
      </w:r>
      <w:r w:rsidR="008B5BF3" w:rsidRPr="00031574">
        <w:rPr>
          <w:rFonts w:eastAsia="標楷體" w:hint="eastAsia"/>
          <w:bCs/>
          <w:kern w:val="28"/>
          <w:sz w:val="28"/>
          <w:szCs w:val="28"/>
        </w:rPr>
        <w:t>：</w:t>
      </w:r>
      <w:r w:rsidR="00C55249" w:rsidRPr="00031574">
        <w:rPr>
          <w:rFonts w:eastAsia="標楷體" w:hint="eastAsia"/>
          <w:bCs/>
          <w:kern w:val="28"/>
          <w:sz w:val="28"/>
          <w:szCs w:val="28"/>
        </w:rPr>
        <w:t>揮發性有機物含量重量百分率</w:t>
      </w:r>
      <w:r w:rsidRPr="00031574">
        <w:rPr>
          <w:rFonts w:eastAsia="標楷體" w:hint="eastAsia"/>
          <w:bCs/>
          <w:kern w:val="28"/>
          <w:sz w:val="28"/>
          <w:szCs w:val="28"/>
        </w:rPr>
        <w:t>，</w:t>
      </w:r>
      <w:r w:rsidR="00CE60D9" w:rsidRPr="00031574">
        <w:rPr>
          <w:rFonts w:eastAsia="標楷體"/>
          <w:bCs/>
          <w:kern w:val="28"/>
          <w:sz w:val="28"/>
          <w:szCs w:val="28"/>
        </w:rPr>
        <w:t>%</w:t>
      </w:r>
      <w:r w:rsidRPr="00031574">
        <w:rPr>
          <w:rFonts w:eastAsia="標楷體"/>
          <w:bCs/>
          <w:kern w:val="28"/>
          <w:sz w:val="28"/>
          <w:szCs w:val="28"/>
        </w:rPr>
        <w:t>。</w:t>
      </w:r>
    </w:p>
    <w:p w:rsidR="00294CB0" w:rsidRPr="00031574" w:rsidRDefault="00294CB0" w:rsidP="008B5BF3">
      <w:pPr>
        <w:adjustRightInd w:val="0"/>
        <w:snapToGrid w:val="0"/>
        <w:spacing w:before="120" w:after="120"/>
        <w:ind w:leftChars="200" w:left="480" w:firstLineChars="335" w:firstLine="938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 w:hint="eastAsia"/>
          <w:bCs/>
          <w:kern w:val="28"/>
          <w:sz w:val="28"/>
          <w:szCs w:val="28"/>
        </w:rPr>
        <w:t>W</w:t>
      </w:r>
      <w:r w:rsidRPr="00031574">
        <w:rPr>
          <w:rFonts w:eastAsia="標楷體" w:hint="eastAsia"/>
          <w:bCs/>
          <w:kern w:val="28"/>
          <w:sz w:val="28"/>
          <w:szCs w:val="28"/>
          <w:vertAlign w:val="subscript"/>
        </w:rPr>
        <w:t>v</w:t>
      </w:r>
      <w:r w:rsidRPr="00031574">
        <w:rPr>
          <w:rFonts w:eastAsia="標楷體" w:hint="eastAsia"/>
          <w:bCs/>
          <w:kern w:val="28"/>
          <w:sz w:val="28"/>
          <w:szCs w:val="28"/>
        </w:rPr>
        <w:t>：</w:t>
      </w:r>
      <w:r w:rsidR="00DC43AE" w:rsidRPr="00031574">
        <w:rPr>
          <w:rFonts w:eastAsia="標楷體" w:hint="eastAsia"/>
          <w:bCs/>
          <w:kern w:val="28"/>
          <w:sz w:val="28"/>
          <w:szCs w:val="28"/>
        </w:rPr>
        <w:t>揮發性物質</w:t>
      </w:r>
      <w:r w:rsidR="00C55249" w:rsidRPr="00031574">
        <w:rPr>
          <w:rFonts w:eastAsia="標楷體" w:hint="eastAsia"/>
          <w:bCs/>
          <w:kern w:val="28"/>
          <w:sz w:val="28"/>
          <w:szCs w:val="28"/>
        </w:rPr>
        <w:t>含量重量百分率</w:t>
      </w:r>
      <w:r w:rsidRPr="00031574">
        <w:rPr>
          <w:rFonts w:eastAsia="標楷體" w:hint="eastAsia"/>
          <w:bCs/>
          <w:kern w:val="28"/>
          <w:sz w:val="28"/>
          <w:szCs w:val="28"/>
        </w:rPr>
        <w:t>，</w:t>
      </w:r>
      <w:r w:rsidR="00CE60D9" w:rsidRPr="00031574">
        <w:rPr>
          <w:rFonts w:eastAsia="標楷體"/>
          <w:bCs/>
          <w:kern w:val="28"/>
          <w:sz w:val="28"/>
          <w:szCs w:val="28"/>
        </w:rPr>
        <w:t>%</w:t>
      </w:r>
      <w:r w:rsidR="00CE60D9" w:rsidRPr="00031574">
        <w:rPr>
          <w:rFonts w:eastAsia="標楷體"/>
          <w:bCs/>
          <w:kern w:val="28"/>
          <w:sz w:val="28"/>
          <w:szCs w:val="28"/>
        </w:rPr>
        <w:t>。</w:t>
      </w:r>
    </w:p>
    <w:p w:rsidR="00250E86" w:rsidRPr="00031574" w:rsidRDefault="008B5BF3" w:rsidP="00250E86">
      <w:pPr>
        <w:adjustRightInd w:val="0"/>
        <w:snapToGrid w:val="0"/>
        <w:spacing w:before="120" w:after="120"/>
        <w:ind w:leftChars="200" w:left="480" w:firstLineChars="335" w:firstLine="938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/>
          <w:bCs/>
          <w:kern w:val="28"/>
          <w:sz w:val="28"/>
          <w:szCs w:val="28"/>
        </w:rPr>
        <w:t>W</w:t>
      </w:r>
      <w:r w:rsidRPr="00031574">
        <w:rPr>
          <w:rFonts w:eastAsia="標楷體"/>
          <w:bCs/>
          <w:kern w:val="28"/>
          <w:sz w:val="28"/>
          <w:szCs w:val="28"/>
          <w:vertAlign w:val="subscript"/>
        </w:rPr>
        <w:t>w</w:t>
      </w:r>
      <w:r w:rsidRPr="00031574">
        <w:rPr>
          <w:rFonts w:eastAsia="標楷體" w:hint="eastAsia"/>
          <w:bCs/>
          <w:kern w:val="28"/>
          <w:sz w:val="28"/>
          <w:szCs w:val="28"/>
        </w:rPr>
        <w:t>：水</w:t>
      </w:r>
      <w:r w:rsidR="00DC43AE" w:rsidRPr="00031574">
        <w:rPr>
          <w:rFonts w:eastAsia="標楷體" w:hint="eastAsia"/>
          <w:bCs/>
          <w:kern w:val="28"/>
          <w:sz w:val="28"/>
          <w:szCs w:val="28"/>
        </w:rPr>
        <w:t>分</w:t>
      </w:r>
      <w:r w:rsidR="00C55249" w:rsidRPr="00031574">
        <w:rPr>
          <w:rFonts w:eastAsia="標楷體" w:hint="eastAsia"/>
          <w:bCs/>
          <w:kern w:val="28"/>
          <w:sz w:val="28"/>
          <w:szCs w:val="28"/>
        </w:rPr>
        <w:t>含量重量百分率</w:t>
      </w:r>
      <w:r w:rsidRPr="00031574">
        <w:rPr>
          <w:rFonts w:eastAsia="標楷體" w:hint="eastAsia"/>
          <w:bCs/>
          <w:kern w:val="28"/>
          <w:sz w:val="28"/>
          <w:szCs w:val="28"/>
        </w:rPr>
        <w:t>，</w:t>
      </w:r>
      <w:r w:rsidR="00CE60D9" w:rsidRPr="00031574">
        <w:rPr>
          <w:rFonts w:eastAsia="標楷體"/>
          <w:bCs/>
          <w:kern w:val="28"/>
          <w:sz w:val="28"/>
          <w:szCs w:val="28"/>
        </w:rPr>
        <w:t>%</w:t>
      </w:r>
      <w:r w:rsidRPr="00031574">
        <w:rPr>
          <w:rFonts w:eastAsia="標楷體"/>
          <w:bCs/>
          <w:kern w:val="28"/>
          <w:sz w:val="28"/>
          <w:szCs w:val="28"/>
        </w:rPr>
        <w:t>。</w:t>
      </w:r>
    </w:p>
    <w:p w:rsidR="00D2520D" w:rsidRPr="00031574" w:rsidRDefault="00D2520D" w:rsidP="00984489">
      <w:pPr>
        <w:spacing w:before="120" w:after="120" w:line="400" w:lineRule="exact"/>
        <w:ind w:leftChars="234" w:left="1542" w:hangingChars="350" w:hanging="980"/>
        <w:rPr>
          <w:rFonts w:eastAsia="標楷體"/>
          <w:sz w:val="28"/>
        </w:rPr>
      </w:pPr>
      <w:r w:rsidRPr="00031574">
        <w:rPr>
          <w:rFonts w:eastAsia="標楷體"/>
          <w:sz w:val="28"/>
        </w:rPr>
        <w:t>（</w:t>
      </w:r>
      <w:r w:rsidRPr="00031574">
        <w:rPr>
          <w:rFonts w:eastAsia="標楷體" w:hint="eastAsia"/>
          <w:sz w:val="28"/>
        </w:rPr>
        <w:t>三</w:t>
      </w:r>
      <w:r w:rsidRPr="00031574">
        <w:rPr>
          <w:rFonts w:eastAsia="標楷體"/>
          <w:sz w:val="28"/>
        </w:rPr>
        <w:t>）揮發性有機物含量之重量體積比（</w:t>
      </w:r>
      <w:r w:rsidRPr="00031574">
        <w:rPr>
          <w:rFonts w:eastAsia="標楷體"/>
          <w:sz w:val="28"/>
        </w:rPr>
        <w:t>g/L)</w:t>
      </w:r>
      <w:r w:rsidRPr="00031574">
        <w:rPr>
          <w:rFonts w:eastAsia="標楷體" w:hint="eastAsia"/>
          <w:sz w:val="28"/>
        </w:rPr>
        <w:t>。</w:t>
      </w:r>
    </w:p>
    <w:p w:rsidR="00836627" w:rsidRPr="00031574" w:rsidRDefault="00581687" w:rsidP="001D185B">
      <w:pPr>
        <w:spacing w:before="240" w:after="240" w:line="400" w:lineRule="exact"/>
        <w:ind w:leftChars="584" w:left="1402"/>
        <w:rPr>
          <w:rFonts w:eastAsia="標楷體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</w:rPr>
                <m:t>W</m:t>
              </m:r>
            </m:e>
            <m:sub>
              <m:r>
                <w:rPr>
                  <w:rFonts w:ascii="Cambria Math" w:eastAsia="標楷體" w:hAnsi="Cambria Math"/>
                  <w:sz w:val="28"/>
                </w:rPr>
                <m:t>D</m:t>
              </m:r>
            </m:sub>
          </m:sSub>
          <m:r>
            <m:rPr>
              <m:sty m:val="p"/>
            </m:rPr>
            <w:rPr>
              <w:rFonts w:ascii="Cambria Math" w:eastAsia="標楷體" w:hAnsi="Cambria Math"/>
              <w:sz w:val="28"/>
            </w:rPr>
            <m:t>=</m:t>
          </m:r>
          <m:sSub>
            <m:sSubPr>
              <m:ctrlPr>
                <w:rPr>
                  <w:rFonts w:ascii="Cambria Math" w:eastAsia="標楷體" w:hAnsi="Cambria Math"/>
                  <w:sz w:val="28"/>
                </w:rPr>
              </m:ctrlPr>
            </m:sSubPr>
            <m:e>
              <m:r>
                <w:rPr>
                  <w:rFonts w:ascii="Cambria Math" w:eastAsia="標楷體" w:hAnsi="Cambria Math"/>
                  <w:sz w:val="28"/>
                </w:rPr>
                <m:t>W</m:t>
              </m:r>
            </m:e>
            <m:sub>
              <m:r>
                <w:rPr>
                  <w:rFonts w:ascii="Cambria Math" w:eastAsia="標楷體" w:hAnsi="Cambria Math"/>
                  <w:sz w:val="28"/>
                </w:rPr>
                <m:t>o</m:t>
              </m:r>
            </m:sub>
          </m:sSub>
          <m:r>
            <m:rPr>
              <m:sty m:val="p"/>
            </m:rPr>
            <w:rPr>
              <w:rFonts w:ascii="Cambria Math" w:eastAsia="標楷體" w:hAnsi="Cambria Math"/>
              <w:sz w:val="28"/>
            </w:rPr>
            <m:t>×</m:t>
          </m:r>
          <m:sSub>
            <m:sSubPr>
              <m:ctrlPr>
                <w:rPr>
                  <w:rFonts w:ascii="Cambria Math" w:eastAsia="標楷體" w:hAnsi="Cambria Math"/>
                  <w:sz w:val="28"/>
                </w:rPr>
              </m:ctrlPr>
            </m:sSubPr>
            <m:e>
              <m:r>
                <w:rPr>
                  <w:rFonts w:ascii="Cambria Math" w:eastAsia="標楷體" w:hAnsi="Cambria Math"/>
                  <w:sz w:val="28"/>
                </w:rPr>
                <m:t>D</m:t>
              </m:r>
            </m:e>
            <m:sub>
              <m:r>
                <w:rPr>
                  <w:rFonts w:ascii="Cambria Math" w:eastAsia="標楷體" w:hAnsi="Cambria Math"/>
                  <w:sz w:val="28"/>
                </w:rPr>
                <m:t>m</m:t>
              </m:r>
            </m:sub>
          </m:sSub>
          <m:r>
            <m:rPr>
              <m:sty m:val="p"/>
            </m:rPr>
            <w:rPr>
              <w:rFonts w:ascii="Cambria Math" w:eastAsia="標楷體" w:hAnsi="Cambria Math"/>
              <w:sz w:val="28"/>
            </w:rPr>
            <m:t>×F</m:t>
          </m:r>
        </m:oMath>
      </m:oMathPara>
    </w:p>
    <w:p w:rsidR="00836627" w:rsidRPr="00031574" w:rsidRDefault="00836627" w:rsidP="00836627">
      <w:pPr>
        <w:adjustRightInd w:val="0"/>
        <w:snapToGrid w:val="0"/>
        <w:spacing w:before="120" w:after="120"/>
        <w:ind w:leftChars="200" w:left="480" w:firstLineChars="284" w:firstLine="795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/>
          <w:bCs/>
          <w:kern w:val="28"/>
          <w:sz w:val="28"/>
          <w:szCs w:val="28"/>
        </w:rPr>
        <w:lastRenderedPageBreak/>
        <w:t>其中</w:t>
      </w:r>
    </w:p>
    <w:p w:rsidR="00D2520D" w:rsidRPr="00031574" w:rsidRDefault="00D2520D" w:rsidP="00D2520D">
      <w:pPr>
        <w:adjustRightInd w:val="0"/>
        <w:snapToGrid w:val="0"/>
        <w:spacing w:before="120" w:after="120"/>
        <w:ind w:leftChars="200" w:left="480" w:firstLineChars="335" w:firstLine="938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 w:hint="eastAsia"/>
          <w:bCs/>
          <w:kern w:val="28"/>
          <w:sz w:val="28"/>
          <w:szCs w:val="28"/>
        </w:rPr>
        <w:t>W</w:t>
      </w:r>
      <w:r w:rsidRPr="00031574">
        <w:rPr>
          <w:rFonts w:eastAsia="標楷體"/>
          <w:bCs/>
          <w:kern w:val="28"/>
          <w:sz w:val="28"/>
          <w:szCs w:val="28"/>
          <w:vertAlign w:val="subscript"/>
        </w:rPr>
        <w:t>D</w:t>
      </w:r>
      <w:r w:rsidRPr="00031574">
        <w:rPr>
          <w:rFonts w:eastAsia="標楷體" w:hint="eastAsia"/>
          <w:bCs/>
          <w:kern w:val="28"/>
          <w:sz w:val="28"/>
          <w:szCs w:val="28"/>
        </w:rPr>
        <w:t>：</w:t>
      </w:r>
      <w:r w:rsidRPr="00031574">
        <w:rPr>
          <w:rFonts w:eastAsia="標楷體"/>
          <w:sz w:val="28"/>
        </w:rPr>
        <w:t>揮發性有機物含量之重量體積比</w:t>
      </w:r>
      <w:r w:rsidR="00836627" w:rsidRPr="00031574">
        <w:rPr>
          <w:rFonts w:eastAsia="標楷體" w:hint="eastAsia"/>
          <w:sz w:val="28"/>
        </w:rPr>
        <w:t>，</w:t>
      </w:r>
      <w:r w:rsidRPr="00031574">
        <w:rPr>
          <w:rFonts w:eastAsia="標楷體"/>
          <w:sz w:val="28"/>
        </w:rPr>
        <w:t>g/L</w:t>
      </w:r>
      <w:r w:rsidRPr="00031574">
        <w:rPr>
          <w:rFonts w:eastAsia="標楷體" w:hint="eastAsia"/>
          <w:bCs/>
          <w:kern w:val="28"/>
          <w:sz w:val="28"/>
          <w:szCs w:val="28"/>
        </w:rPr>
        <w:t>。</w:t>
      </w:r>
    </w:p>
    <w:p w:rsidR="00D2520D" w:rsidRPr="00031574" w:rsidRDefault="00D2520D" w:rsidP="00D2520D">
      <w:pPr>
        <w:adjustRightInd w:val="0"/>
        <w:snapToGrid w:val="0"/>
        <w:spacing w:before="120" w:after="120"/>
        <w:ind w:leftChars="200" w:left="480" w:firstLineChars="335" w:firstLine="938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/>
          <w:bCs/>
          <w:kern w:val="28"/>
          <w:sz w:val="28"/>
          <w:szCs w:val="28"/>
        </w:rPr>
        <w:t>W</w:t>
      </w:r>
      <w:r w:rsidRPr="00031574">
        <w:rPr>
          <w:rFonts w:eastAsia="標楷體"/>
          <w:bCs/>
          <w:kern w:val="28"/>
          <w:sz w:val="28"/>
          <w:szCs w:val="28"/>
          <w:vertAlign w:val="subscript"/>
        </w:rPr>
        <w:t>o</w:t>
      </w:r>
      <w:r w:rsidRPr="00031574">
        <w:rPr>
          <w:rFonts w:eastAsia="標楷體" w:hint="eastAsia"/>
          <w:bCs/>
          <w:kern w:val="28"/>
          <w:sz w:val="28"/>
          <w:szCs w:val="28"/>
        </w:rPr>
        <w:t>：揮發性有機物含量重量百分率，</w:t>
      </w:r>
      <w:r w:rsidRPr="00031574">
        <w:rPr>
          <w:rFonts w:eastAsia="標楷體"/>
          <w:bCs/>
          <w:kern w:val="28"/>
          <w:sz w:val="28"/>
          <w:szCs w:val="28"/>
        </w:rPr>
        <w:t>%</w:t>
      </w:r>
      <w:r w:rsidRPr="00031574">
        <w:rPr>
          <w:rFonts w:eastAsia="標楷體"/>
          <w:bCs/>
          <w:kern w:val="28"/>
          <w:sz w:val="28"/>
          <w:szCs w:val="28"/>
        </w:rPr>
        <w:t>。</w:t>
      </w:r>
    </w:p>
    <w:p w:rsidR="00D2520D" w:rsidRPr="00031574" w:rsidRDefault="00D2520D" w:rsidP="00D2520D">
      <w:pPr>
        <w:adjustRightInd w:val="0"/>
        <w:snapToGrid w:val="0"/>
        <w:spacing w:before="120" w:after="120"/>
        <w:ind w:leftChars="200" w:left="480" w:firstLineChars="335" w:firstLine="938"/>
        <w:jc w:val="both"/>
        <w:rPr>
          <w:rFonts w:eastAsia="標楷體"/>
          <w:bCs/>
          <w:kern w:val="28"/>
          <w:sz w:val="28"/>
          <w:szCs w:val="28"/>
        </w:rPr>
      </w:pPr>
      <w:r w:rsidRPr="00031574">
        <w:rPr>
          <w:rFonts w:eastAsia="標楷體"/>
          <w:bCs/>
          <w:kern w:val="28"/>
          <w:sz w:val="28"/>
          <w:szCs w:val="28"/>
        </w:rPr>
        <w:t>D</w:t>
      </w:r>
      <w:r w:rsidRPr="00031574">
        <w:rPr>
          <w:rFonts w:eastAsia="標楷體"/>
          <w:bCs/>
          <w:kern w:val="28"/>
          <w:sz w:val="28"/>
          <w:szCs w:val="28"/>
          <w:vertAlign w:val="subscript"/>
        </w:rPr>
        <w:t>m</w:t>
      </w:r>
      <w:r w:rsidRPr="00031574">
        <w:rPr>
          <w:rFonts w:ascii="標楷體" w:eastAsia="標楷體" w:hAnsi="標楷體" w:hint="eastAsia"/>
          <w:bCs/>
          <w:kern w:val="28"/>
          <w:sz w:val="28"/>
          <w:szCs w:val="28"/>
        </w:rPr>
        <w:t>：</w:t>
      </w:r>
      <w:r w:rsidRPr="00031574">
        <w:rPr>
          <w:rFonts w:eastAsia="標楷體"/>
          <w:bCs/>
          <w:kern w:val="28"/>
          <w:sz w:val="28"/>
          <w:szCs w:val="28"/>
        </w:rPr>
        <w:t>密度</w:t>
      </w:r>
      <w:r w:rsidR="00836627" w:rsidRPr="00031574">
        <w:rPr>
          <w:rFonts w:eastAsia="標楷體" w:hint="eastAsia"/>
          <w:bCs/>
          <w:kern w:val="28"/>
          <w:sz w:val="28"/>
          <w:szCs w:val="28"/>
        </w:rPr>
        <w:t>，</w:t>
      </w:r>
      <w:r w:rsidRPr="00031574">
        <w:rPr>
          <w:rFonts w:eastAsia="標楷體"/>
          <w:bCs/>
          <w:kern w:val="28"/>
          <w:sz w:val="28"/>
          <w:szCs w:val="28"/>
        </w:rPr>
        <w:t>g/mL</w:t>
      </w:r>
      <w:r w:rsidR="00E26F45" w:rsidRPr="00031574">
        <w:rPr>
          <w:rFonts w:eastAsia="標楷體" w:hint="eastAsia"/>
          <w:bCs/>
          <w:kern w:val="28"/>
          <w:sz w:val="28"/>
          <w:szCs w:val="28"/>
        </w:rPr>
        <w:t>（</w:t>
      </w:r>
      <w:r w:rsidR="00E26F45" w:rsidRPr="00031574">
        <w:rPr>
          <w:rFonts w:eastAsia="標楷體" w:hint="eastAsia"/>
          <w:bCs/>
          <w:kern w:val="28"/>
          <w:sz w:val="28"/>
          <w:szCs w:val="28"/>
        </w:rPr>
        <w:t xml:space="preserve">NIEA A748) </w:t>
      </w:r>
      <w:r w:rsidR="00E26F45" w:rsidRPr="00031574">
        <w:rPr>
          <w:rFonts w:eastAsia="標楷體" w:hint="eastAsia"/>
          <w:bCs/>
          <w:kern w:val="28"/>
          <w:sz w:val="28"/>
          <w:szCs w:val="28"/>
        </w:rPr>
        <w:t>。</w:t>
      </w:r>
    </w:p>
    <w:p w:rsidR="00D2520D" w:rsidRPr="00031574" w:rsidRDefault="00D2520D" w:rsidP="00D2520D">
      <w:pPr>
        <w:adjustRightInd w:val="0"/>
        <w:snapToGrid w:val="0"/>
        <w:spacing w:before="120" w:after="120"/>
        <w:ind w:leftChars="200" w:left="480" w:firstLineChars="350" w:firstLine="980"/>
        <w:jc w:val="both"/>
        <w:rPr>
          <w:rFonts w:eastAsia="標楷體"/>
          <w:sz w:val="28"/>
        </w:rPr>
      </w:pPr>
      <w:r w:rsidRPr="00031574">
        <w:rPr>
          <w:rFonts w:eastAsia="標楷體" w:hint="eastAsia"/>
          <w:sz w:val="28"/>
        </w:rPr>
        <w:t>F</w:t>
      </w:r>
      <w:r w:rsidRPr="00031574">
        <w:rPr>
          <w:rFonts w:eastAsia="標楷體" w:hint="eastAsia"/>
          <w:bCs/>
          <w:kern w:val="28"/>
          <w:sz w:val="28"/>
          <w:szCs w:val="28"/>
        </w:rPr>
        <w:t>：</w:t>
      </w:r>
      <w:r w:rsidRPr="00031574">
        <w:rPr>
          <w:rFonts w:eastAsia="標楷體" w:hint="eastAsia"/>
          <w:bCs/>
          <w:kern w:val="28"/>
          <w:sz w:val="28"/>
          <w:szCs w:val="28"/>
        </w:rPr>
        <w:t>10</w:t>
      </w:r>
      <w:r w:rsidRPr="00031574">
        <w:rPr>
          <w:rFonts w:ascii="標楷體" w:eastAsia="標楷體" w:hAnsi="標楷體" w:hint="eastAsia"/>
          <w:bCs/>
          <w:kern w:val="28"/>
          <w:sz w:val="28"/>
          <w:szCs w:val="28"/>
        </w:rPr>
        <w:t>，</w:t>
      </w:r>
      <w:r w:rsidRPr="00031574">
        <w:rPr>
          <w:rFonts w:eastAsia="標楷體" w:hint="eastAsia"/>
          <w:bCs/>
          <w:kern w:val="28"/>
          <w:sz w:val="28"/>
          <w:szCs w:val="28"/>
        </w:rPr>
        <w:t>單位轉換因子。</w:t>
      </w:r>
    </w:p>
    <w:p w:rsidR="00AF3D1D" w:rsidRPr="00031574" w:rsidRDefault="007A4D83" w:rsidP="00381AEF">
      <w:pPr>
        <w:adjustRightInd w:val="0"/>
        <w:snapToGrid w:val="0"/>
        <w:spacing w:before="120" w:after="120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九、品質管制</w:t>
      </w:r>
    </w:p>
    <w:p w:rsidR="001D5E56" w:rsidRPr="00031574" w:rsidRDefault="008B6DFF" w:rsidP="001D5E56">
      <w:pPr>
        <w:adjustRightInd w:val="0"/>
        <w:snapToGrid w:val="0"/>
        <w:spacing w:before="120" w:after="120"/>
        <w:ind w:leftChars="200" w:left="480" w:firstLineChars="200" w:firstLine="560"/>
        <w:jc w:val="both"/>
        <w:rPr>
          <w:rFonts w:eastAsia="標楷體"/>
          <w:sz w:val="28"/>
          <w:szCs w:val="28"/>
        </w:rPr>
      </w:pPr>
      <w:r w:rsidRPr="00031574">
        <w:rPr>
          <w:rFonts w:eastAsia="標楷體" w:hint="eastAsia"/>
          <w:sz w:val="28"/>
          <w:szCs w:val="28"/>
        </w:rPr>
        <w:t>每一樣品須進行重</w:t>
      </w:r>
      <w:r w:rsidRPr="00031574">
        <w:rPr>
          <w:rFonts w:eastAsia="標楷體"/>
          <w:sz w:val="28"/>
          <w:szCs w:val="28"/>
        </w:rPr>
        <w:t>複</w:t>
      </w:r>
      <w:r w:rsidRPr="00031574">
        <w:rPr>
          <w:rFonts w:eastAsia="標楷體" w:hint="eastAsia"/>
          <w:sz w:val="28"/>
          <w:szCs w:val="28"/>
        </w:rPr>
        <w:t>分析</w:t>
      </w:r>
      <w:r w:rsidRPr="00031574">
        <w:rPr>
          <w:rFonts w:ascii="標楷體" w:eastAsia="標楷體" w:hAnsi="標楷體" w:hint="eastAsia"/>
          <w:sz w:val="28"/>
          <w:szCs w:val="28"/>
        </w:rPr>
        <w:t>，</w:t>
      </w:r>
      <w:r w:rsidR="001D5E56" w:rsidRPr="00031574">
        <w:rPr>
          <w:rFonts w:eastAsia="標楷體"/>
          <w:sz w:val="28"/>
          <w:szCs w:val="28"/>
        </w:rPr>
        <w:t>重複分析其相對差異百分比</w:t>
      </w:r>
      <w:r w:rsidRPr="00031574">
        <w:rPr>
          <w:rFonts w:eastAsia="標楷體" w:hint="eastAsia"/>
          <w:sz w:val="28"/>
          <w:szCs w:val="28"/>
        </w:rPr>
        <w:t>須符合</w:t>
      </w:r>
      <w:r w:rsidR="001D5E56" w:rsidRPr="00031574">
        <w:rPr>
          <w:rFonts w:eastAsia="標楷體" w:hint="eastAsia"/>
          <w:sz w:val="28"/>
          <w:szCs w:val="28"/>
        </w:rPr>
        <w:t>四、</w:t>
      </w:r>
      <w:r w:rsidR="001D5E56" w:rsidRPr="00031574">
        <w:rPr>
          <w:rFonts w:eastAsia="標楷體" w:cs="標楷體" w:hint="eastAsia"/>
          <w:sz w:val="28"/>
          <w:szCs w:val="28"/>
        </w:rPr>
        <w:t>（</w:t>
      </w:r>
      <w:r w:rsidR="001D5E56" w:rsidRPr="00031574">
        <w:rPr>
          <w:rFonts w:eastAsia="標楷體" w:hint="eastAsia"/>
          <w:sz w:val="28"/>
          <w:szCs w:val="28"/>
        </w:rPr>
        <w:t>一）</w:t>
      </w:r>
      <w:r w:rsidR="001D5E56" w:rsidRPr="00031574">
        <w:rPr>
          <w:rFonts w:eastAsia="標楷體" w:hint="eastAsia"/>
          <w:sz w:val="28"/>
          <w:szCs w:val="28"/>
        </w:rPr>
        <w:t>~</w:t>
      </w:r>
      <w:r w:rsidR="001D5E56" w:rsidRPr="00031574">
        <w:rPr>
          <w:rFonts w:eastAsia="標楷體" w:hint="eastAsia"/>
          <w:sz w:val="28"/>
          <w:szCs w:val="28"/>
        </w:rPr>
        <w:t>（四）之</w:t>
      </w:r>
      <w:r w:rsidR="001D5E56" w:rsidRPr="00031574">
        <w:rPr>
          <w:rFonts w:eastAsia="標楷體" w:hint="eastAsia"/>
          <w:sz w:val="28"/>
          <w:szCs w:val="28"/>
        </w:rPr>
        <w:t>NIEA</w:t>
      </w:r>
      <w:r w:rsidR="001D5E56" w:rsidRPr="00031574">
        <w:rPr>
          <w:rFonts w:eastAsia="標楷體" w:hint="eastAsia"/>
          <w:sz w:val="28"/>
          <w:szCs w:val="28"/>
        </w:rPr>
        <w:t>各方法</w:t>
      </w:r>
      <w:r w:rsidRPr="00031574">
        <w:rPr>
          <w:rFonts w:eastAsia="標楷體" w:hint="eastAsia"/>
          <w:sz w:val="28"/>
          <w:szCs w:val="28"/>
        </w:rPr>
        <w:t>之要求</w:t>
      </w:r>
      <w:r w:rsidR="001D5E56" w:rsidRPr="00031574">
        <w:rPr>
          <w:rFonts w:eastAsia="標楷體" w:hint="eastAsia"/>
          <w:sz w:val="28"/>
          <w:szCs w:val="28"/>
        </w:rPr>
        <w:t>。</w:t>
      </w:r>
    </w:p>
    <w:p w:rsidR="007A4D83" w:rsidRPr="00031574" w:rsidRDefault="007A4D83" w:rsidP="005D31D3">
      <w:pPr>
        <w:adjustRightInd w:val="0"/>
        <w:snapToGrid w:val="0"/>
        <w:spacing w:before="120" w:after="120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十、精密度與準確度</w:t>
      </w:r>
    </w:p>
    <w:p w:rsidR="00381AEF" w:rsidRPr="00031574" w:rsidRDefault="00836627" w:rsidP="005F0848">
      <w:pPr>
        <w:snapToGrid w:val="0"/>
        <w:spacing w:before="120" w:after="120"/>
        <w:ind w:leftChars="233" w:left="1413" w:hangingChars="305" w:hanging="854"/>
        <w:jc w:val="both"/>
        <w:rPr>
          <w:rFonts w:eastAsia="標楷體"/>
          <w:sz w:val="28"/>
        </w:rPr>
      </w:pPr>
      <w:r w:rsidRPr="00031574">
        <w:rPr>
          <w:rFonts w:eastAsia="標楷體"/>
          <w:sz w:val="28"/>
        </w:rPr>
        <w:t>（</w:t>
      </w:r>
      <w:r w:rsidRPr="00031574">
        <w:rPr>
          <w:rFonts w:eastAsia="標楷體" w:hint="eastAsia"/>
          <w:sz w:val="28"/>
        </w:rPr>
        <w:t>一</w:t>
      </w:r>
      <w:r w:rsidRPr="00031574">
        <w:rPr>
          <w:rFonts w:eastAsia="標楷體"/>
          <w:sz w:val="28"/>
        </w:rPr>
        <w:t>）</w:t>
      </w:r>
      <w:r w:rsidR="00381AEF" w:rsidRPr="00031574">
        <w:rPr>
          <w:rFonts w:eastAsia="標楷體" w:hint="eastAsia"/>
          <w:sz w:val="28"/>
        </w:rPr>
        <w:t>重複性（</w:t>
      </w:r>
      <w:r w:rsidR="00381AEF" w:rsidRPr="00031574">
        <w:rPr>
          <w:rFonts w:eastAsia="標楷體"/>
          <w:sz w:val="28"/>
        </w:rPr>
        <w:t>Repeatability</w:t>
      </w:r>
      <w:r w:rsidR="00381AEF" w:rsidRPr="00031574">
        <w:rPr>
          <w:rFonts w:eastAsia="標楷體" w:hint="eastAsia"/>
          <w:sz w:val="28"/>
        </w:rPr>
        <w:t>）：若同一操作者對同一樣品進行二重複分析，測得之平均值其相對差異百分比</w:t>
      </w:r>
      <w:r w:rsidR="007B1F29" w:rsidRPr="00031574">
        <w:rPr>
          <w:rFonts w:eastAsia="標楷體" w:hint="eastAsia"/>
          <w:sz w:val="28"/>
        </w:rPr>
        <w:t>應</w:t>
      </w:r>
      <w:r w:rsidR="00381AEF" w:rsidRPr="00031574">
        <w:rPr>
          <w:rFonts w:eastAsia="標楷體" w:hint="eastAsia"/>
          <w:sz w:val="28"/>
        </w:rPr>
        <w:t>小於</w:t>
      </w:r>
      <w:r w:rsidR="007B1F29" w:rsidRPr="00031574">
        <w:rPr>
          <w:rFonts w:eastAsia="標楷體" w:hint="eastAsia"/>
          <w:sz w:val="28"/>
        </w:rPr>
        <w:t>或等於</w:t>
      </w:r>
      <w:r w:rsidR="00381AEF" w:rsidRPr="00031574">
        <w:rPr>
          <w:rFonts w:eastAsia="標楷體" w:hint="eastAsia"/>
          <w:sz w:val="28"/>
        </w:rPr>
        <w:t>表一單一實驗室分析精密度要求。</w:t>
      </w:r>
    </w:p>
    <w:p w:rsidR="00381AEF" w:rsidRPr="00031574" w:rsidRDefault="00836627" w:rsidP="005F0848">
      <w:pPr>
        <w:snapToGrid w:val="0"/>
        <w:spacing w:before="120" w:after="120"/>
        <w:ind w:leftChars="233" w:left="1413" w:hangingChars="305" w:hanging="854"/>
        <w:jc w:val="both"/>
        <w:rPr>
          <w:rFonts w:eastAsia="標楷體"/>
          <w:sz w:val="28"/>
        </w:rPr>
      </w:pPr>
      <w:r w:rsidRPr="00031574">
        <w:rPr>
          <w:rFonts w:eastAsia="標楷體"/>
          <w:sz w:val="28"/>
        </w:rPr>
        <w:t>（</w:t>
      </w:r>
      <w:r w:rsidRPr="00031574">
        <w:rPr>
          <w:rFonts w:eastAsia="標楷體" w:hint="eastAsia"/>
          <w:sz w:val="28"/>
        </w:rPr>
        <w:t>二</w:t>
      </w:r>
      <w:r w:rsidRPr="00031574">
        <w:rPr>
          <w:rFonts w:eastAsia="標楷體"/>
          <w:sz w:val="28"/>
        </w:rPr>
        <w:t>）</w:t>
      </w:r>
      <w:r w:rsidR="00381AEF" w:rsidRPr="00031574">
        <w:rPr>
          <w:rFonts w:eastAsia="標楷體" w:hint="eastAsia"/>
          <w:sz w:val="28"/>
        </w:rPr>
        <w:t>再現性（</w:t>
      </w:r>
      <w:r w:rsidR="00381AEF" w:rsidRPr="00031574">
        <w:rPr>
          <w:rFonts w:eastAsia="標楷體"/>
          <w:sz w:val="28"/>
        </w:rPr>
        <w:t>Reproducibility</w:t>
      </w:r>
      <w:r w:rsidR="00381AEF" w:rsidRPr="00031574">
        <w:rPr>
          <w:rFonts w:eastAsia="標楷體" w:hint="eastAsia"/>
          <w:sz w:val="28"/>
        </w:rPr>
        <w:t>）：不同操作者在不同實驗室對同一樣品進行二重複分析，測得之平均值其相對差異百分比</w:t>
      </w:r>
      <w:r w:rsidR="007B1F29" w:rsidRPr="00031574">
        <w:rPr>
          <w:rFonts w:eastAsia="標楷體" w:hint="eastAsia"/>
          <w:sz w:val="28"/>
        </w:rPr>
        <w:t>應</w:t>
      </w:r>
      <w:r w:rsidR="00381AEF" w:rsidRPr="00031574">
        <w:rPr>
          <w:rFonts w:eastAsia="標楷體" w:hint="eastAsia"/>
          <w:sz w:val="28"/>
        </w:rPr>
        <w:t>小於</w:t>
      </w:r>
      <w:r w:rsidR="007B1F29" w:rsidRPr="00031574">
        <w:rPr>
          <w:rFonts w:eastAsia="標楷體" w:hint="eastAsia"/>
          <w:sz w:val="28"/>
        </w:rPr>
        <w:t>或等於</w:t>
      </w:r>
      <w:r w:rsidR="00381AEF" w:rsidRPr="00031574">
        <w:rPr>
          <w:rFonts w:eastAsia="標楷體" w:hint="eastAsia"/>
          <w:sz w:val="28"/>
        </w:rPr>
        <w:t>表一實驗室間分析精密度要求。</w:t>
      </w:r>
    </w:p>
    <w:p w:rsidR="007A4D83" w:rsidRPr="00031574" w:rsidRDefault="007A4D83" w:rsidP="005D31D3">
      <w:pPr>
        <w:adjustRightInd w:val="0"/>
        <w:snapToGrid w:val="0"/>
        <w:spacing w:before="120" w:after="120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十一、參考資料</w:t>
      </w:r>
    </w:p>
    <w:p w:rsidR="007A4D83" w:rsidRPr="00031574" w:rsidRDefault="00E172A8" w:rsidP="00251814">
      <w:pPr>
        <w:autoSpaceDE w:val="0"/>
        <w:autoSpaceDN w:val="0"/>
        <w:adjustRightInd w:val="0"/>
        <w:snapToGrid w:val="0"/>
        <w:spacing w:before="120" w:after="120"/>
        <w:ind w:leftChars="178" w:left="1415" w:hangingChars="353" w:hanging="988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（</w:t>
      </w:r>
      <w:r w:rsidRPr="00031574">
        <w:rPr>
          <w:rFonts w:eastAsia="標楷體" w:hint="eastAsia"/>
          <w:sz w:val="28"/>
          <w:szCs w:val="28"/>
        </w:rPr>
        <w:t>ㄧ</w:t>
      </w:r>
      <w:r w:rsidRPr="00031574">
        <w:rPr>
          <w:rFonts w:eastAsia="標楷體"/>
          <w:sz w:val="28"/>
          <w:szCs w:val="28"/>
        </w:rPr>
        <w:t>）</w:t>
      </w:r>
      <w:r w:rsidR="00764AF0" w:rsidRPr="00031574">
        <w:rPr>
          <w:rFonts w:eastAsia="標楷體"/>
          <w:sz w:val="28"/>
          <w:szCs w:val="28"/>
        </w:rPr>
        <w:t>U.S. EPA.</w:t>
      </w:r>
      <w:r w:rsidR="00AF76BC" w:rsidRPr="00031574">
        <w:rPr>
          <w:rFonts w:eastAsia="標楷體"/>
          <w:sz w:val="28"/>
          <w:szCs w:val="28"/>
        </w:rPr>
        <w:t xml:space="preserve"> </w:t>
      </w:r>
      <w:r w:rsidR="007A4D83" w:rsidRPr="00031574">
        <w:rPr>
          <w:rFonts w:eastAsia="標楷體"/>
          <w:sz w:val="28"/>
          <w:szCs w:val="28"/>
        </w:rPr>
        <w:t xml:space="preserve">Determination of </w:t>
      </w:r>
      <w:r w:rsidR="00764AF0" w:rsidRPr="00031574">
        <w:rPr>
          <w:rFonts w:eastAsia="標楷體"/>
          <w:sz w:val="28"/>
          <w:szCs w:val="28"/>
        </w:rPr>
        <w:t>v</w:t>
      </w:r>
      <w:r w:rsidR="007A4D83" w:rsidRPr="00031574">
        <w:rPr>
          <w:rFonts w:eastAsia="標楷體"/>
          <w:sz w:val="28"/>
          <w:szCs w:val="28"/>
        </w:rPr>
        <w:t xml:space="preserve">olatile </w:t>
      </w:r>
      <w:r w:rsidR="00764AF0" w:rsidRPr="00031574">
        <w:rPr>
          <w:rFonts w:eastAsia="標楷體"/>
          <w:sz w:val="28"/>
          <w:szCs w:val="28"/>
        </w:rPr>
        <w:t>m</w:t>
      </w:r>
      <w:r w:rsidR="007A4D83" w:rsidRPr="00031574">
        <w:rPr>
          <w:rFonts w:eastAsia="標楷體"/>
          <w:sz w:val="28"/>
          <w:szCs w:val="28"/>
        </w:rPr>
        <w:t xml:space="preserve">atter </w:t>
      </w:r>
      <w:r w:rsidR="00764AF0" w:rsidRPr="00031574">
        <w:rPr>
          <w:rFonts w:eastAsia="標楷體"/>
          <w:sz w:val="28"/>
          <w:szCs w:val="28"/>
        </w:rPr>
        <w:t>c</w:t>
      </w:r>
      <w:r w:rsidR="007A4D83" w:rsidRPr="00031574">
        <w:rPr>
          <w:rFonts w:eastAsia="標楷體"/>
          <w:sz w:val="28"/>
          <w:szCs w:val="28"/>
        </w:rPr>
        <w:t xml:space="preserve">ontent, </w:t>
      </w:r>
      <w:r w:rsidR="00F26A47" w:rsidRPr="00031574">
        <w:rPr>
          <w:rFonts w:eastAsia="標楷體"/>
          <w:sz w:val="28"/>
          <w:szCs w:val="28"/>
        </w:rPr>
        <w:t>d</w:t>
      </w:r>
      <w:r w:rsidR="007A4D83" w:rsidRPr="00031574">
        <w:rPr>
          <w:rFonts w:eastAsia="標楷體"/>
          <w:sz w:val="28"/>
          <w:szCs w:val="28"/>
        </w:rPr>
        <w:t xml:space="preserve">ensity, </w:t>
      </w:r>
      <w:r w:rsidR="00764AF0" w:rsidRPr="00031574">
        <w:rPr>
          <w:rFonts w:eastAsia="標楷體"/>
          <w:sz w:val="28"/>
          <w:szCs w:val="28"/>
        </w:rPr>
        <w:t>v</w:t>
      </w:r>
      <w:r w:rsidR="007A4D83" w:rsidRPr="00031574">
        <w:rPr>
          <w:rFonts w:eastAsia="標楷體"/>
          <w:sz w:val="28"/>
          <w:szCs w:val="28"/>
        </w:rPr>
        <w:t xml:space="preserve">olume </w:t>
      </w:r>
      <w:r w:rsidR="00764AF0" w:rsidRPr="00031574">
        <w:rPr>
          <w:rFonts w:eastAsia="標楷體"/>
          <w:sz w:val="28"/>
          <w:szCs w:val="28"/>
        </w:rPr>
        <w:t>s</w:t>
      </w:r>
      <w:r w:rsidR="007A4D83" w:rsidRPr="00031574">
        <w:rPr>
          <w:rFonts w:eastAsia="標楷體"/>
          <w:sz w:val="28"/>
          <w:szCs w:val="28"/>
        </w:rPr>
        <w:t xml:space="preserve">olids, and </w:t>
      </w:r>
      <w:r w:rsidR="00764AF0" w:rsidRPr="00031574">
        <w:rPr>
          <w:rFonts w:eastAsia="標楷體"/>
          <w:sz w:val="28"/>
          <w:szCs w:val="28"/>
        </w:rPr>
        <w:t>w</w:t>
      </w:r>
      <w:r w:rsidR="007A4D83" w:rsidRPr="00031574">
        <w:rPr>
          <w:rFonts w:eastAsia="標楷體"/>
          <w:sz w:val="28"/>
          <w:szCs w:val="28"/>
        </w:rPr>
        <w:t xml:space="preserve">eight </w:t>
      </w:r>
      <w:r w:rsidR="00764AF0" w:rsidRPr="00031574">
        <w:rPr>
          <w:rFonts w:eastAsia="標楷體"/>
          <w:sz w:val="28"/>
          <w:szCs w:val="28"/>
        </w:rPr>
        <w:t>s</w:t>
      </w:r>
      <w:r w:rsidR="007A4D83" w:rsidRPr="00031574">
        <w:rPr>
          <w:rFonts w:eastAsia="標楷體"/>
          <w:sz w:val="28"/>
          <w:szCs w:val="28"/>
        </w:rPr>
        <w:t xml:space="preserve">olids of </w:t>
      </w:r>
      <w:r w:rsidR="00764AF0" w:rsidRPr="00031574">
        <w:rPr>
          <w:rFonts w:eastAsia="標楷體"/>
          <w:sz w:val="28"/>
          <w:szCs w:val="28"/>
        </w:rPr>
        <w:t>s</w:t>
      </w:r>
      <w:r w:rsidR="007A4D83" w:rsidRPr="00031574">
        <w:rPr>
          <w:rFonts w:eastAsia="標楷體"/>
          <w:sz w:val="28"/>
          <w:szCs w:val="28"/>
        </w:rPr>
        <w:t xml:space="preserve">urface </w:t>
      </w:r>
      <w:r w:rsidR="00764AF0" w:rsidRPr="00031574">
        <w:rPr>
          <w:rFonts w:eastAsia="標楷體"/>
          <w:sz w:val="28"/>
          <w:szCs w:val="28"/>
        </w:rPr>
        <w:t>coatings.</w:t>
      </w:r>
      <w:r w:rsidR="007A4D83" w:rsidRPr="00031574">
        <w:rPr>
          <w:rFonts w:eastAsia="標楷體"/>
          <w:sz w:val="28"/>
          <w:szCs w:val="28"/>
        </w:rPr>
        <w:t xml:space="preserve"> EPA Reference Method 24</w:t>
      </w:r>
      <w:r w:rsidR="00581C37" w:rsidRPr="00031574">
        <w:rPr>
          <w:rFonts w:eastAsia="標楷體" w:hint="eastAsia"/>
          <w:sz w:val="28"/>
          <w:szCs w:val="28"/>
        </w:rPr>
        <w:t>, 1991</w:t>
      </w:r>
      <w:r w:rsidR="007A4D83" w:rsidRPr="00031574">
        <w:rPr>
          <w:rFonts w:eastAsia="標楷體"/>
          <w:sz w:val="28"/>
          <w:szCs w:val="28"/>
        </w:rPr>
        <w:t>.</w:t>
      </w:r>
    </w:p>
    <w:p w:rsidR="005E28EA" w:rsidRPr="00031574" w:rsidRDefault="009F1563" w:rsidP="00251814">
      <w:pPr>
        <w:autoSpaceDE w:val="0"/>
        <w:autoSpaceDN w:val="0"/>
        <w:adjustRightInd w:val="0"/>
        <w:snapToGrid w:val="0"/>
        <w:spacing w:before="120" w:after="120"/>
        <w:ind w:leftChars="178" w:left="1415" w:hangingChars="353" w:hanging="988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（</w:t>
      </w:r>
      <w:r w:rsidRPr="00031574">
        <w:rPr>
          <w:rFonts w:eastAsia="標楷體" w:hint="eastAsia"/>
          <w:sz w:val="28"/>
          <w:szCs w:val="28"/>
        </w:rPr>
        <w:t>二</w:t>
      </w:r>
      <w:r w:rsidRPr="00031574">
        <w:rPr>
          <w:rFonts w:eastAsia="標楷體"/>
          <w:sz w:val="28"/>
          <w:szCs w:val="28"/>
        </w:rPr>
        <w:t>）</w:t>
      </w:r>
      <w:r w:rsidR="005E28EA" w:rsidRPr="00031574">
        <w:rPr>
          <w:rFonts w:eastAsia="標楷體" w:hint="eastAsia"/>
          <w:sz w:val="28"/>
          <w:szCs w:val="28"/>
        </w:rPr>
        <w:t>塗料之揮發性物質含量檢測方法</w:t>
      </w:r>
      <w:r w:rsidR="00251814" w:rsidRPr="00031574">
        <w:rPr>
          <w:rFonts w:eastAsia="標楷體" w:hint="eastAsia"/>
          <w:sz w:val="28"/>
          <w:szCs w:val="28"/>
        </w:rPr>
        <w:t>，</w:t>
      </w:r>
      <w:r w:rsidR="005E28EA" w:rsidRPr="00031574">
        <w:rPr>
          <w:rFonts w:eastAsia="標楷體"/>
          <w:sz w:val="28"/>
          <w:szCs w:val="28"/>
        </w:rPr>
        <w:t>NIEA A</w:t>
      </w:r>
      <w:r w:rsidR="005E28EA" w:rsidRPr="00031574">
        <w:rPr>
          <w:rFonts w:eastAsia="標楷體" w:hint="eastAsia"/>
          <w:sz w:val="28"/>
          <w:szCs w:val="28"/>
        </w:rPr>
        <w:t>74</w:t>
      </w:r>
      <w:r w:rsidR="005E28EA" w:rsidRPr="00031574">
        <w:rPr>
          <w:rFonts w:eastAsia="標楷體"/>
          <w:sz w:val="28"/>
          <w:szCs w:val="28"/>
        </w:rPr>
        <w:t>3</w:t>
      </w:r>
      <w:r w:rsidR="00251814" w:rsidRPr="00031574">
        <w:rPr>
          <w:rFonts w:eastAsia="標楷體" w:hint="eastAsia"/>
          <w:sz w:val="28"/>
          <w:szCs w:val="28"/>
        </w:rPr>
        <w:t>。</w:t>
      </w:r>
    </w:p>
    <w:p w:rsidR="009F1563" w:rsidRPr="00031574" w:rsidRDefault="009F1563" w:rsidP="00251814">
      <w:pPr>
        <w:autoSpaceDE w:val="0"/>
        <w:autoSpaceDN w:val="0"/>
        <w:adjustRightInd w:val="0"/>
        <w:snapToGrid w:val="0"/>
        <w:spacing w:before="120" w:after="120"/>
        <w:ind w:leftChars="178" w:left="1415" w:hangingChars="353" w:hanging="988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（</w:t>
      </w:r>
      <w:r w:rsidRPr="00031574">
        <w:rPr>
          <w:rFonts w:eastAsia="標楷體" w:hint="eastAsia"/>
          <w:sz w:val="28"/>
          <w:szCs w:val="28"/>
        </w:rPr>
        <w:t>三</w:t>
      </w:r>
      <w:r w:rsidRPr="00031574">
        <w:rPr>
          <w:rFonts w:eastAsia="標楷體"/>
          <w:sz w:val="28"/>
          <w:szCs w:val="28"/>
        </w:rPr>
        <w:t>）</w:t>
      </w:r>
      <w:r w:rsidR="0019723D" w:rsidRPr="00031574">
        <w:rPr>
          <w:rFonts w:eastAsia="標楷體"/>
          <w:sz w:val="28"/>
          <w:szCs w:val="28"/>
        </w:rPr>
        <w:t>塗料中水</w:t>
      </w:r>
      <w:r w:rsidR="0019723D" w:rsidRPr="00031574">
        <w:rPr>
          <w:rFonts w:eastAsia="標楷體" w:hint="eastAsia"/>
          <w:sz w:val="28"/>
          <w:szCs w:val="28"/>
        </w:rPr>
        <w:t>分</w:t>
      </w:r>
      <w:r w:rsidR="0019723D" w:rsidRPr="00031574">
        <w:rPr>
          <w:rFonts w:eastAsia="標楷體"/>
          <w:sz w:val="28"/>
          <w:szCs w:val="28"/>
        </w:rPr>
        <w:t>含量測定方法</w:t>
      </w:r>
      <w:r w:rsidR="0019723D" w:rsidRPr="00031574">
        <w:rPr>
          <w:rFonts w:eastAsia="標楷體" w:hint="eastAsia"/>
          <w:sz w:val="28"/>
          <w:szCs w:val="28"/>
        </w:rPr>
        <w:t>－</w:t>
      </w:r>
      <w:r w:rsidR="0019723D" w:rsidRPr="00031574">
        <w:rPr>
          <w:rFonts w:eastAsia="標楷體"/>
          <w:sz w:val="28"/>
          <w:szCs w:val="28"/>
        </w:rPr>
        <w:t>氣相層析儀分析法</w:t>
      </w:r>
      <w:r w:rsidR="00251814" w:rsidRPr="00031574">
        <w:rPr>
          <w:rFonts w:eastAsia="標楷體" w:hint="eastAsia"/>
          <w:sz w:val="28"/>
          <w:szCs w:val="28"/>
        </w:rPr>
        <w:t>，</w:t>
      </w:r>
      <w:r w:rsidR="0019723D" w:rsidRPr="00031574">
        <w:rPr>
          <w:rFonts w:eastAsia="標楷體"/>
          <w:sz w:val="28"/>
          <w:szCs w:val="28"/>
        </w:rPr>
        <w:t>NIEA A744</w:t>
      </w:r>
      <w:r w:rsidR="00251814" w:rsidRPr="00031574">
        <w:rPr>
          <w:rFonts w:eastAsia="標楷體" w:hint="eastAsia"/>
          <w:sz w:val="28"/>
          <w:szCs w:val="28"/>
        </w:rPr>
        <w:t>。</w:t>
      </w:r>
    </w:p>
    <w:p w:rsidR="0019723D" w:rsidRPr="00031574" w:rsidRDefault="009F1563" w:rsidP="00251814">
      <w:pPr>
        <w:autoSpaceDE w:val="0"/>
        <w:autoSpaceDN w:val="0"/>
        <w:adjustRightInd w:val="0"/>
        <w:snapToGrid w:val="0"/>
        <w:spacing w:before="120" w:after="120"/>
        <w:ind w:leftChars="178" w:left="1415" w:hangingChars="353" w:hanging="988"/>
        <w:jc w:val="both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t>（</w:t>
      </w:r>
      <w:r w:rsidRPr="00031574">
        <w:rPr>
          <w:rFonts w:eastAsia="標楷體" w:hint="eastAsia"/>
          <w:sz w:val="28"/>
          <w:szCs w:val="28"/>
        </w:rPr>
        <w:t>四</w:t>
      </w:r>
      <w:r w:rsidRPr="00031574">
        <w:rPr>
          <w:rFonts w:eastAsia="標楷體"/>
          <w:sz w:val="28"/>
          <w:szCs w:val="28"/>
        </w:rPr>
        <w:t>）</w:t>
      </w:r>
      <w:r w:rsidR="0019723D" w:rsidRPr="00031574">
        <w:rPr>
          <w:rFonts w:eastAsia="標楷體" w:hint="eastAsia"/>
          <w:sz w:val="28"/>
          <w:szCs w:val="28"/>
        </w:rPr>
        <w:t>塗料中水分含量測定方法－卡耳</w:t>
      </w:r>
      <w:r w:rsidR="0019723D" w:rsidRPr="00031574">
        <w:rPr>
          <w:rFonts w:eastAsia="標楷體"/>
          <w:sz w:val="28"/>
          <w:szCs w:val="28"/>
        </w:rPr>
        <w:t>-</w:t>
      </w:r>
      <w:r w:rsidR="0019723D" w:rsidRPr="00031574">
        <w:rPr>
          <w:rFonts w:eastAsia="標楷體" w:hint="eastAsia"/>
          <w:sz w:val="28"/>
          <w:szCs w:val="28"/>
        </w:rPr>
        <w:t>費雪法</w:t>
      </w:r>
      <w:r w:rsidR="00251814" w:rsidRPr="00031574">
        <w:rPr>
          <w:rFonts w:eastAsia="標楷體" w:hint="eastAsia"/>
          <w:sz w:val="28"/>
          <w:szCs w:val="28"/>
        </w:rPr>
        <w:t>，</w:t>
      </w:r>
      <w:r w:rsidR="0019723D" w:rsidRPr="00031574">
        <w:rPr>
          <w:rFonts w:eastAsia="標楷體"/>
          <w:sz w:val="28"/>
          <w:szCs w:val="28"/>
        </w:rPr>
        <w:t>NIEA A</w:t>
      </w:r>
      <w:r w:rsidR="0019723D" w:rsidRPr="00031574">
        <w:rPr>
          <w:rFonts w:eastAsia="標楷體" w:hint="eastAsia"/>
          <w:sz w:val="28"/>
          <w:szCs w:val="28"/>
        </w:rPr>
        <w:t>745</w:t>
      </w:r>
      <w:r w:rsidR="00251814" w:rsidRPr="00031574">
        <w:rPr>
          <w:rFonts w:eastAsia="標楷體" w:hint="eastAsia"/>
          <w:sz w:val="28"/>
          <w:szCs w:val="28"/>
        </w:rPr>
        <w:t>。</w:t>
      </w:r>
    </w:p>
    <w:p w:rsidR="0019723D" w:rsidRPr="00031574" w:rsidRDefault="009F1563" w:rsidP="00251814">
      <w:pPr>
        <w:autoSpaceDE w:val="0"/>
        <w:autoSpaceDN w:val="0"/>
        <w:adjustRightInd w:val="0"/>
        <w:snapToGrid w:val="0"/>
        <w:spacing w:before="120" w:after="120"/>
        <w:ind w:leftChars="178" w:left="1415" w:hangingChars="353" w:hanging="988"/>
        <w:jc w:val="both"/>
        <w:rPr>
          <w:rFonts w:eastAsia="標楷體"/>
          <w:sz w:val="32"/>
          <w:szCs w:val="32"/>
        </w:rPr>
      </w:pPr>
      <w:r w:rsidRPr="00031574">
        <w:rPr>
          <w:rFonts w:eastAsia="標楷體"/>
          <w:sz w:val="28"/>
          <w:szCs w:val="28"/>
        </w:rPr>
        <w:t>（</w:t>
      </w:r>
      <w:r w:rsidRPr="00031574">
        <w:rPr>
          <w:rFonts w:eastAsia="標楷體" w:hint="eastAsia"/>
          <w:sz w:val="28"/>
          <w:szCs w:val="28"/>
        </w:rPr>
        <w:t>五</w:t>
      </w:r>
      <w:r w:rsidRPr="00031574">
        <w:rPr>
          <w:rFonts w:eastAsia="標楷體"/>
          <w:sz w:val="28"/>
          <w:szCs w:val="28"/>
        </w:rPr>
        <w:t>）</w:t>
      </w:r>
      <w:r w:rsidR="0019723D" w:rsidRPr="00031574">
        <w:rPr>
          <w:rFonts w:eastAsia="標楷體"/>
          <w:sz w:val="28"/>
          <w:szCs w:val="28"/>
        </w:rPr>
        <w:t>液體塗料、油墨及其相關產品密度檢測方法</w:t>
      </w:r>
      <w:r w:rsidR="00251814" w:rsidRPr="00031574">
        <w:rPr>
          <w:rFonts w:eastAsia="標楷體" w:hint="eastAsia"/>
          <w:sz w:val="28"/>
          <w:szCs w:val="28"/>
        </w:rPr>
        <w:t>，</w:t>
      </w:r>
      <w:r w:rsidR="0019723D" w:rsidRPr="00031574">
        <w:rPr>
          <w:rFonts w:eastAsia="標楷體"/>
          <w:sz w:val="28"/>
          <w:szCs w:val="28"/>
        </w:rPr>
        <w:t>NIEA A</w:t>
      </w:r>
      <w:r w:rsidR="0019723D" w:rsidRPr="00031574">
        <w:rPr>
          <w:rFonts w:eastAsia="標楷體" w:hint="eastAsia"/>
          <w:sz w:val="28"/>
          <w:szCs w:val="28"/>
        </w:rPr>
        <w:t>74</w:t>
      </w:r>
      <w:r w:rsidR="0019723D" w:rsidRPr="00031574">
        <w:rPr>
          <w:rFonts w:eastAsia="標楷體"/>
          <w:sz w:val="28"/>
          <w:szCs w:val="28"/>
        </w:rPr>
        <w:t>8</w:t>
      </w:r>
      <w:r w:rsidR="00251814" w:rsidRPr="00031574">
        <w:rPr>
          <w:rFonts w:eastAsia="標楷體" w:hint="eastAsia"/>
          <w:sz w:val="28"/>
          <w:szCs w:val="28"/>
        </w:rPr>
        <w:t>。</w:t>
      </w:r>
    </w:p>
    <w:p w:rsidR="00350157" w:rsidRDefault="00350157" w:rsidP="00DE7255">
      <w:pPr>
        <w:jc w:val="center"/>
        <w:rPr>
          <w:rFonts w:eastAsia="標楷體"/>
          <w:sz w:val="28"/>
          <w:szCs w:val="28"/>
        </w:rPr>
      </w:pPr>
    </w:p>
    <w:p w:rsidR="00F81838" w:rsidRDefault="00F81838" w:rsidP="00DE7255">
      <w:pPr>
        <w:jc w:val="center"/>
        <w:rPr>
          <w:rFonts w:eastAsia="標楷體"/>
          <w:sz w:val="28"/>
          <w:szCs w:val="28"/>
        </w:rPr>
      </w:pPr>
    </w:p>
    <w:p w:rsidR="00F81838" w:rsidRDefault="00F81838" w:rsidP="00DE7255">
      <w:pPr>
        <w:jc w:val="center"/>
        <w:rPr>
          <w:rFonts w:eastAsia="標楷體"/>
          <w:sz w:val="28"/>
          <w:szCs w:val="28"/>
        </w:rPr>
      </w:pPr>
    </w:p>
    <w:p w:rsidR="00F81838" w:rsidRDefault="00F81838" w:rsidP="00DE7255">
      <w:pPr>
        <w:jc w:val="center"/>
        <w:rPr>
          <w:rFonts w:eastAsia="標楷體"/>
          <w:sz w:val="28"/>
          <w:szCs w:val="28"/>
        </w:rPr>
      </w:pPr>
    </w:p>
    <w:p w:rsidR="00F81838" w:rsidRDefault="00F81838" w:rsidP="00DE7255">
      <w:pPr>
        <w:jc w:val="center"/>
        <w:rPr>
          <w:rFonts w:eastAsia="標楷體"/>
          <w:sz w:val="28"/>
          <w:szCs w:val="28"/>
        </w:rPr>
      </w:pPr>
    </w:p>
    <w:p w:rsidR="00F81838" w:rsidRDefault="00F81838" w:rsidP="00DE7255">
      <w:pPr>
        <w:jc w:val="center"/>
        <w:rPr>
          <w:rFonts w:eastAsia="標楷體"/>
          <w:sz w:val="28"/>
          <w:szCs w:val="28"/>
        </w:rPr>
      </w:pPr>
    </w:p>
    <w:p w:rsidR="00F81838" w:rsidRDefault="00F81838" w:rsidP="00DE7255">
      <w:pPr>
        <w:jc w:val="center"/>
        <w:rPr>
          <w:rFonts w:eastAsia="標楷體"/>
          <w:sz w:val="28"/>
          <w:szCs w:val="28"/>
        </w:rPr>
      </w:pPr>
    </w:p>
    <w:p w:rsidR="005F0848" w:rsidRPr="00031574" w:rsidRDefault="005F0848" w:rsidP="00DE7255">
      <w:pPr>
        <w:jc w:val="center"/>
        <w:rPr>
          <w:rFonts w:eastAsia="標楷體"/>
          <w:sz w:val="28"/>
          <w:szCs w:val="28"/>
        </w:rPr>
      </w:pPr>
    </w:p>
    <w:p w:rsidR="00AC417E" w:rsidRPr="00031574" w:rsidRDefault="00AC417E" w:rsidP="00DE7255">
      <w:pPr>
        <w:jc w:val="center"/>
        <w:rPr>
          <w:rFonts w:eastAsia="標楷體"/>
          <w:sz w:val="28"/>
          <w:szCs w:val="28"/>
        </w:rPr>
      </w:pPr>
      <w:r w:rsidRPr="00031574">
        <w:rPr>
          <w:rFonts w:eastAsia="標楷體"/>
          <w:sz w:val="28"/>
          <w:szCs w:val="28"/>
        </w:rPr>
        <w:lastRenderedPageBreak/>
        <w:t>表</w:t>
      </w:r>
      <w:r w:rsidR="00DE7255" w:rsidRPr="00031574">
        <w:rPr>
          <w:rFonts w:eastAsia="標楷體" w:hint="eastAsia"/>
          <w:sz w:val="28"/>
          <w:szCs w:val="28"/>
        </w:rPr>
        <w:t>一</w:t>
      </w:r>
      <w:r w:rsidRPr="00031574">
        <w:rPr>
          <w:rFonts w:eastAsia="標楷體" w:hint="eastAsia"/>
          <w:sz w:val="28"/>
          <w:szCs w:val="28"/>
        </w:rPr>
        <w:t xml:space="preserve"> </w:t>
      </w:r>
      <w:r w:rsidRPr="00031574">
        <w:rPr>
          <w:rFonts w:eastAsia="標楷體"/>
          <w:sz w:val="28"/>
          <w:szCs w:val="28"/>
        </w:rPr>
        <w:t>分析精密度說明</w:t>
      </w:r>
    </w:p>
    <w:tbl>
      <w:tblPr>
        <w:tblW w:w="9223" w:type="dxa"/>
        <w:jc w:val="center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5"/>
        <w:gridCol w:w="3109"/>
        <w:gridCol w:w="2909"/>
      </w:tblGrid>
      <w:tr w:rsidR="00031574" w:rsidRPr="00031574" w:rsidTr="00AC417E">
        <w:trPr>
          <w:trHeight w:val="324"/>
          <w:jc w:val="center"/>
        </w:trPr>
        <w:tc>
          <w:tcPr>
            <w:tcW w:w="3205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AC417E" w:rsidRPr="00031574" w:rsidRDefault="00AC417E" w:rsidP="00E464A0">
            <w:pPr>
              <w:widowControl/>
              <w:spacing w:before="120" w:after="120" w:line="360" w:lineRule="exact"/>
              <w:ind w:leftChars="80" w:left="738" w:hangingChars="195" w:hanging="546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AC417E" w:rsidRPr="00031574" w:rsidRDefault="00AC417E" w:rsidP="00E464A0">
            <w:pPr>
              <w:widowControl/>
              <w:spacing w:before="120" w:after="120" w:line="360" w:lineRule="exact"/>
              <w:ind w:leftChars="308" w:left="739"/>
              <w:rPr>
                <w:rFonts w:eastAsia="標楷體"/>
                <w:kern w:val="0"/>
                <w:sz w:val="28"/>
                <w:szCs w:val="28"/>
              </w:rPr>
            </w:pPr>
            <w:r w:rsidRPr="00031574">
              <w:rPr>
                <w:rFonts w:eastAsia="標楷體"/>
                <w:kern w:val="0"/>
                <w:sz w:val="28"/>
                <w:szCs w:val="28"/>
              </w:rPr>
              <w:t>單一實驗室</w:t>
            </w:r>
          </w:p>
        </w:tc>
        <w:tc>
          <w:tcPr>
            <w:tcW w:w="2909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17E" w:rsidRPr="00031574" w:rsidRDefault="00AC417E" w:rsidP="00E464A0">
            <w:pPr>
              <w:widowControl/>
              <w:spacing w:before="120" w:after="120" w:line="360" w:lineRule="exact"/>
              <w:ind w:leftChars="308" w:left="739"/>
              <w:rPr>
                <w:rFonts w:eastAsia="標楷體"/>
                <w:kern w:val="0"/>
                <w:sz w:val="28"/>
                <w:szCs w:val="28"/>
              </w:rPr>
            </w:pPr>
            <w:r w:rsidRPr="00031574">
              <w:rPr>
                <w:rFonts w:eastAsia="標楷體"/>
                <w:kern w:val="0"/>
                <w:sz w:val="28"/>
                <w:szCs w:val="28"/>
              </w:rPr>
              <w:t>實驗室間</w:t>
            </w:r>
          </w:p>
        </w:tc>
      </w:tr>
      <w:tr w:rsidR="00031574" w:rsidRPr="00031574" w:rsidTr="00E464A0">
        <w:trPr>
          <w:trHeight w:val="677"/>
          <w:jc w:val="center"/>
        </w:trPr>
        <w:tc>
          <w:tcPr>
            <w:tcW w:w="320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AC417E" w:rsidRPr="00031574" w:rsidRDefault="00DC43AE" w:rsidP="00E464A0">
            <w:pPr>
              <w:spacing w:before="120" w:after="120" w:line="360" w:lineRule="exact"/>
              <w:ind w:leftChars="80" w:left="738" w:hangingChars="195" w:hanging="546"/>
              <w:rPr>
                <w:rFonts w:eastAsia="標楷體"/>
                <w:kern w:val="0"/>
                <w:sz w:val="28"/>
                <w:szCs w:val="28"/>
              </w:rPr>
            </w:pPr>
            <w:r w:rsidRPr="00031574">
              <w:rPr>
                <w:rFonts w:eastAsia="標楷體" w:hint="eastAsia"/>
                <w:sz w:val="28"/>
                <w:szCs w:val="28"/>
              </w:rPr>
              <w:t>揮發性物質</w:t>
            </w:r>
            <w:r w:rsidR="00AC417E" w:rsidRPr="00031574">
              <w:rPr>
                <w:rFonts w:eastAsia="標楷體"/>
                <w:sz w:val="28"/>
                <w:szCs w:val="28"/>
              </w:rPr>
              <w:t>含量，</w:t>
            </w:r>
            <w:r w:rsidR="00AC417E" w:rsidRPr="00031574">
              <w:rPr>
                <w:rFonts w:eastAsia="標楷體"/>
                <w:sz w:val="28"/>
                <w:szCs w:val="28"/>
              </w:rPr>
              <w:t>W</w:t>
            </w:r>
            <w:r w:rsidR="00AC417E" w:rsidRPr="00031574">
              <w:rPr>
                <w:rFonts w:eastAsia="標楷體"/>
                <w:sz w:val="28"/>
                <w:szCs w:val="28"/>
                <w:vertAlign w:val="subscript"/>
              </w:rPr>
              <w:t>v</w:t>
            </w:r>
          </w:p>
        </w:tc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AC417E" w:rsidRPr="00031574" w:rsidRDefault="00AC417E" w:rsidP="00E464A0">
            <w:pPr>
              <w:widowControl/>
              <w:spacing w:before="120" w:after="120" w:line="360" w:lineRule="exact"/>
              <w:ind w:leftChars="308" w:left="739"/>
              <w:rPr>
                <w:rFonts w:eastAsia="標楷體"/>
                <w:kern w:val="0"/>
                <w:sz w:val="28"/>
                <w:szCs w:val="28"/>
              </w:rPr>
            </w:pPr>
            <w:r w:rsidRPr="00031574">
              <w:rPr>
                <w:rFonts w:eastAsia="標楷體"/>
                <w:sz w:val="28"/>
                <w:szCs w:val="28"/>
              </w:rPr>
              <w:t xml:space="preserve">± </w:t>
            </w:r>
            <w:r w:rsidR="008A5012" w:rsidRPr="00031574">
              <w:rPr>
                <w:rFonts w:eastAsia="標楷體" w:hint="eastAsia"/>
                <w:sz w:val="28"/>
                <w:szCs w:val="28"/>
              </w:rPr>
              <w:t>1.5</w:t>
            </w:r>
            <w:r w:rsidR="008A5012" w:rsidRPr="00031574">
              <w:rPr>
                <w:rFonts w:ascii="新細明體" w:hAnsi="新細明體" w:hint="eastAsia"/>
                <w:sz w:val="28"/>
                <w:szCs w:val="28"/>
              </w:rPr>
              <w:t>%</w:t>
            </w:r>
            <w:r w:rsidRPr="00031574">
              <w:rPr>
                <w:rFonts w:eastAsia="標楷體"/>
                <w:sz w:val="28"/>
                <w:szCs w:val="28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v</m:t>
                      </m:r>
                    </m:sub>
                  </m:sSub>
                </m:e>
              </m:acc>
            </m:oMath>
          </w:p>
        </w:tc>
        <w:tc>
          <w:tcPr>
            <w:tcW w:w="2909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17E" w:rsidRPr="00031574" w:rsidRDefault="00AC417E" w:rsidP="00E464A0">
            <w:pPr>
              <w:spacing w:before="120" w:after="120" w:line="360" w:lineRule="exact"/>
              <w:ind w:leftChars="308" w:left="739"/>
              <w:rPr>
                <w:rFonts w:eastAsia="標楷體"/>
                <w:kern w:val="0"/>
                <w:sz w:val="28"/>
                <w:szCs w:val="28"/>
              </w:rPr>
            </w:pPr>
            <w:r w:rsidRPr="00031574">
              <w:rPr>
                <w:rFonts w:eastAsia="標楷體"/>
                <w:sz w:val="28"/>
                <w:szCs w:val="28"/>
              </w:rPr>
              <w:t>± 4</w:t>
            </w:r>
            <w:r w:rsidR="008A5012" w:rsidRPr="00031574">
              <w:rPr>
                <w:rFonts w:eastAsia="標楷體" w:hint="eastAsia"/>
                <w:sz w:val="28"/>
                <w:szCs w:val="28"/>
              </w:rPr>
              <w:t>.</w:t>
            </w:r>
            <w:r w:rsidRPr="00031574">
              <w:rPr>
                <w:rFonts w:eastAsia="標楷體"/>
                <w:sz w:val="28"/>
                <w:szCs w:val="28"/>
              </w:rPr>
              <w:t>7</w:t>
            </w:r>
            <w:r w:rsidR="008A5012" w:rsidRPr="00031574">
              <w:rPr>
                <w:rFonts w:eastAsia="標楷體"/>
                <w:sz w:val="28"/>
                <w:szCs w:val="28"/>
              </w:rPr>
              <w:t>%</w:t>
            </w:r>
            <w:r w:rsidRPr="00031574">
              <w:rPr>
                <w:rFonts w:eastAsia="標楷體"/>
                <w:sz w:val="28"/>
                <w:szCs w:val="28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v</m:t>
                      </m:r>
                    </m:sub>
                  </m:sSub>
                </m:e>
              </m:acc>
            </m:oMath>
          </w:p>
        </w:tc>
      </w:tr>
      <w:tr w:rsidR="00031574" w:rsidRPr="00031574" w:rsidTr="00AC417E">
        <w:trPr>
          <w:trHeight w:val="324"/>
          <w:jc w:val="center"/>
        </w:trPr>
        <w:tc>
          <w:tcPr>
            <w:tcW w:w="320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AC417E" w:rsidRPr="00031574" w:rsidRDefault="00AC417E" w:rsidP="00E464A0">
            <w:pPr>
              <w:widowControl/>
              <w:spacing w:before="120" w:after="120" w:line="360" w:lineRule="exact"/>
              <w:ind w:leftChars="80" w:left="738" w:hangingChars="195" w:hanging="546"/>
              <w:rPr>
                <w:rFonts w:eastAsia="標楷體"/>
                <w:kern w:val="0"/>
                <w:sz w:val="28"/>
                <w:szCs w:val="28"/>
              </w:rPr>
            </w:pPr>
            <w:r w:rsidRPr="00031574">
              <w:rPr>
                <w:rFonts w:eastAsia="標楷體"/>
                <w:sz w:val="28"/>
                <w:szCs w:val="28"/>
              </w:rPr>
              <w:t>水</w:t>
            </w:r>
            <w:r w:rsidR="00DC43AE" w:rsidRPr="00031574">
              <w:rPr>
                <w:rFonts w:eastAsia="標楷體" w:hint="eastAsia"/>
                <w:sz w:val="28"/>
                <w:szCs w:val="28"/>
              </w:rPr>
              <w:t>分</w:t>
            </w:r>
            <w:r w:rsidRPr="00031574">
              <w:rPr>
                <w:rFonts w:eastAsia="標楷體"/>
                <w:sz w:val="28"/>
                <w:szCs w:val="28"/>
              </w:rPr>
              <w:t>含量，</w:t>
            </w:r>
            <w:r w:rsidRPr="00031574">
              <w:rPr>
                <w:rFonts w:eastAsia="標楷體"/>
                <w:sz w:val="28"/>
                <w:szCs w:val="28"/>
              </w:rPr>
              <w:t>W</w:t>
            </w:r>
            <w:r w:rsidRPr="00031574">
              <w:rPr>
                <w:rFonts w:eastAsia="標楷體"/>
                <w:sz w:val="28"/>
                <w:szCs w:val="28"/>
                <w:vertAlign w:val="subscript"/>
              </w:rPr>
              <w:t>w</w:t>
            </w:r>
          </w:p>
        </w:tc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AC417E" w:rsidRPr="00031574" w:rsidRDefault="00AC417E" w:rsidP="00E464A0">
            <w:pPr>
              <w:widowControl/>
              <w:spacing w:before="120" w:after="120" w:line="360" w:lineRule="exact"/>
              <w:ind w:leftChars="308" w:left="739"/>
              <w:rPr>
                <w:rFonts w:eastAsia="標楷體"/>
                <w:kern w:val="0"/>
                <w:sz w:val="28"/>
                <w:szCs w:val="28"/>
              </w:rPr>
            </w:pPr>
            <w:r w:rsidRPr="00031574">
              <w:rPr>
                <w:rFonts w:eastAsia="標楷體"/>
                <w:sz w:val="28"/>
                <w:szCs w:val="28"/>
              </w:rPr>
              <w:t xml:space="preserve">± </w:t>
            </w:r>
            <w:r w:rsidR="008A5012" w:rsidRPr="00031574">
              <w:rPr>
                <w:rFonts w:eastAsia="標楷體" w:hint="eastAsia"/>
                <w:sz w:val="28"/>
                <w:szCs w:val="28"/>
              </w:rPr>
              <w:t>2.9</w:t>
            </w:r>
            <w:r w:rsidR="008A5012" w:rsidRPr="00031574">
              <w:rPr>
                <w:rFonts w:eastAsia="標楷體"/>
                <w:sz w:val="28"/>
                <w:szCs w:val="28"/>
              </w:rPr>
              <w:t>%</w:t>
            </w:r>
            <w:r w:rsidRPr="00031574">
              <w:rPr>
                <w:rFonts w:eastAsia="標楷體"/>
                <w:sz w:val="28"/>
                <w:szCs w:val="28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w</m:t>
                      </m:r>
                    </m:sub>
                  </m:sSub>
                </m:e>
              </m:acc>
            </m:oMath>
          </w:p>
        </w:tc>
        <w:tc>
          <w:tcPr>
            <w:tcW w:w="2909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17E" w:rsidRPr="00031574" w:rsidRDefault="00AC417E" w:rsidP="00E464A0">
            <w:pPr>
              <w:widowControl/>
              <w:spacing w:before="120" w:after="120" w:line="360" w:lineRule="exact"/>
              <w:ind w:leftChars="308" w:left="739"/>
              <w:rPr>
                <w:rFonts w:eastAsia="標楷體"/>
                <w:kern w:val="0"/>
                <w:sz w:val="28"/>
                <w:szCs w:val="28"/>
              </w:rPr>
            </w:pPr>
            <w:r w:rsidRPr="00031574">
              <w:rPr>
                <w:rFonts w:eastAsia="標楷體"/>
                <w:sz w:val="28"/>
                <w:szCs w:val="28"/>
              </w:rPr>
              <w:t>± 7</w:t>
            </w:r>
            <w:r w:rsidR="008A5012" w:rsidRPr="00031574">
              <w:rPr>
                <w:rFonts w:eastAsia="標楷體" w:hint="eastAsia"/>
                <w:sz w:val="28"/>
                <w:szCs w:val="28"/>
              </w:rPr>
              <w:t>.</w:t>
            </w:r>
            <w:r w:rsidRPr="00031574">
              <w:rPr>
                <w:rFonts w:eastAsia="標楷體"/>
                <w:sz w:val="28"/>
                <w:szCs w:val="28"/>
              </w:rPr>
              <w:t>5</w:t>
            </w:r>
            <w:r w:rsidR="008A5012" w:rsidRPr="00031574">
              <w:rPr>
                <w:rFonts w:eastAsia="標楷體"/>
                <w:sz w:val="28"/>
                <w:szCs w:val="28"/>
              </w:rPr>
              <w:t>%</w:t>
            </w:r>
            <w:r w:rsidRPr="00031574">
              <w:rPr>
                <w:rFonts w:eastAsia="標楷體"/>
                <w:sz w:val="28"/>
                <w:szCs w:val="28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w</m:t>
                      </m:r>
                    </m:sub>
                  </m:sSub>
                </m:e>
              </m:acc>
            </m:oMath>
          </w:p>
        </w:tc>
      </w:tr>
      <w:tr w:rsidR="00AC417E" w:rsidRPr="00031574" w:rsidTr="00AC417E">
        <w:trPr>
          <w:trHeight w:val="324"/>
          <w:jc w:val="center"/>
        </w:trPr>
        <w:tc>
          <w:tcPr>
            <w:tcW w:w="320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AC417E" w:rsidRPr="00031574" w:rsidRDefault="00AC417E" w:rsidP="00E464A0">
            <w:pPr>
              <w:widowControl/>
              <w:spacing w:before="120" w:after="120" w:line="360" w:lineRule="exact"/>
              <w:ind w:leftChars="80" w:left="738" w:hangingChars="195" w:hanging="546"/>
              <w:rPr>
                <w:rFonts w:eastAsia="標楷體"/>
                <w:kern w:val="0"/>
                <w:sz w:val="28"/>
                <w:szCs w:val="28"/>
              </w:rPr>
            </w:pPr>
            <w:r w:rsidRPr="00031574">
              <w:rPr>
                <w:rFonts w:eastAsia="標楷體"/>
                <w:sz w:val="28"/>
                <w:szCs w:val="28"/>
              </w:rPr>
              <w:t>密度，</w:t>
            </w:r>
            <w:r w:rsidRPr="00031574">
              <w:rPr>
                <w:rFonts w:eastAsia="標楷體"/>
                <w:sz w:val="28"/>
                <w:szCs w:val="28"/>
              </w:rPr>
              <w:t>D</w:t>
            </w:r>
            <w:r w:rsidR="004B4B21" w:rsidRPr="00031574">
              <w:rPr>
                <w:rFonts w:eastAsia="標楷體"/>
                <w:sz w:val="28"/>
                <w:szCs w:val="28"/>
                <w:vertAlign w:val="subscript"/>
              </w:rPr>
              <w:t>m</w:t>
            </w:r>
          </w:p>
        </w:tc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AC417E" w:rsidRPr="00031574" w:rsidRDefault="00AC417E" w:rsidP="00E464A0">
            <w:pPr>
              <w:widowControl/>
              <w:spacing w:before="120" w:after="120" w:line="360" w:lineRule="exact"/>
              <w:ind w:leftChars="308" w:left="739"/>
              <w:rPr>
                <w:rFonts w:eastAsia="標楷體"/>
                <w:kern w:val="0"/>
                <w:sz w:val="28"/>
                <w:szCs w:val="28"/>
              </w:rPr>
            </w:pPr>
            <w:r w:rsidRPr="00031574">
              <w:rPr>
                <w:rFonts w:eastAsia="標楷體"/>
                <w:sz w:val="28"/>
                <w:szCs w:val="28"/>
              </w:rPr>
              <w:t>± 0.001 kg/L</w:t>
            </w:r>
          </w:p>
        </w:tc>
        <w:tc>
          <w:tcPr>
            <w:tcW w:w="2909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17E" w:rsidRPr="00031574" w:rsidRDefault="00AC417E" w:rsidP="00E464A0">
            <w:pPr>
              <w:spacing w:before="120" w:after="120" w:line="360" w:lineRule="exact"/>
              <w:ind w:leftChars="308" w:left="739"/>
              <w:rPr>
                <w:rFonts w:eastAsia="標楷體"/>
                <w:kern w:val="0"/>
                <w:sz w:val="28"/>
                <w:szCs w:val="28"/>
              </w:rPr>
            </w:pPr>
            <w:r w:rsidRPr="00031574">
              <w:rPr>
                <w:rFonts w:eastAsia="標楷體"/>
                <w:sz w:val="28"/>
                <w:szCs w:val="28"/>
              </w:rPr>
              <w:t>± 0.002 kg/L</w:t>
            </w:r>
          </w:p>
        </w:tc>
      </w:tr>
    </w:tbl>
    <w:p w:rsidR="00350157" w:rsidRPr="00031574" w:rsidRDefault="00350157" w:rsidP="00D04FF6">
      <w:pPr>
        <w:jc w:val="both"/>
        <w:rPr>
          <w:rFonts w:eastAsia="標楷體"/>
          <w:sz w:val="28"/>
          <w:szCs w:val="28"/>
        </w:rPr>
      </w:pPr>
    </w:p>
    <w:sectPr w:rsidR="00350157" w:rsidRPr="00031574" w:rsidSect="00711807">
      <w:foot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687" w:rsidRDefault="00581687">
      <w:r>
        <w:separator/>
      </w:r>
    </w:p>
  </w:endnote>
  <w:endnote w:type="continuationSeparator" w:id="0">
    <w:p w:rsidR="00581687" w:rsidRDefault="0058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D83" w:rsidRDefault="007A4D83">
    <w:pPr>
      <w:pStyle w:val="a4"/>
      <w:jc w:val="center"/>
      <w:rPr>
        <w:rStyle w:val="a7"/>
        <w:rFonts w:eastAsia="標楷體"/>
      </w:rPr>
    </w:pPr>
    <w:r>
      <w:rPr>
        <w:rFonts w:eastAsia="標楷體" w:hAnsi="標楷體" w:cs="標楷體" w:hint="eastAsia"/>
      </w:rPr>
      <w:t>第</w:t>
    </w:r>
    <w:r>
      <w:rPr>
        <w:rFonts w:eastAsia="標楷體" w:cs="標楷體"/>
      </w:rPr>
      <w:fldChar w:fldCharType="begin"/>
    </w:r>
    <w:r>
      <w:rPr>
        <w:rFonts w:eastAsia="標楷體" w:cs="標楷體"/>
      </w:rPr>
      <w:instrText xml:space="preserve"> PAGE </w:instrText>
    </w:r>
    <w:r>
      <w:rPr>
        <w:rFonts w:eastAsia="標楷體" w:cs="標楷體"/>
      </w:rPr>
      <w:fldChar w:fldCharType="separate"/>
    </w:r>
    <w:r w:rsidR="00CD394B">
      <w:rPr>
        <w:rFonts w:eastAsia="標楷體" w:cs="標楷體"/>
        <w:noProof/>
      </w:rPr>
      <w:t>1</w:t>
    </w:r>
    <w:r>
      <w:rPr>
        <w:rFonts w:eastAsia="標楷體" w:cs="標楷體"/>
      </w:rPr>
      <w:fldChar w:fldCharType="end"/>
    </w:r>
    <w:r>
      <w:rPr>
        <w:rFonts w:eastAsia="標楷體" w:hAnsi="標楷體" w:cs="標楷體" w:hint="eastAsia"/>
      </w:rPr>
      <w:t>頁，共</w:t>
    </w:r>
    <w:r>
      <w:rPr>
        <w:rFonts w:eastAsia="標楷體" w:cs="標楷體"/>
      </w:rPr>
      <w:fldChar w:fldCharType="begin"/>
    </w:r>
    <w:r>
      <w:rPr>
        <w:rFonts w:eastAsia="標楷體" w:cs="標楷體"/>
      </w:rPr>
      <w:instrText xml:space="preserve"> NUMPAGES </w:instrText>
    </w:r>
    <w:r>
      <w:rPr>
        <w:rFonts w:eastAsia="標楷體" w:cs="標楷體"/>
      </w:rPr>
      <w:fldChar w:fldCharType="separate"/>
    </w:r>
    <w:r w:rsidR="00CD394B">
      <w:rPr>
        <w:rFonts w:eastAsia="標楷體" w:cs="標楷體"/>
        <w:noProof/>
      </w:rPr>
      <w:t>5</w:t>
    </w:r>
    <w:r>
      <w:rPr>
        <w:rFonts w:eastAsia="標楷體" w:cs="標楷體"/>
      </w:rPr>
      <w:fldChar w:fldCharType="end"/>
    </w:r>
    <w:r>
      <w:rPr>
        <w:rFonts w:eastAsia="標楷體" w:hAnsi="標楷體" w:cs="標楷體" w:hint="eastAsia"/>
      </w:rPr>
      <w:t>頁</w:t>
    </w:r>
  </w:p>
  <w:p w:rsidR="007A4D83" w:rsidRDefault="007A4D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687" w:rsidRDefault="00581687">
      <w:r>
        <w:separator/>
      </w:r>
    </w:p>
  </w:footnote>
  <w:footnote w:type="continuationSeparator" w:id="0">
    <w:p w:rsidR="00581687" w:rsidRDefault="00581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62E8"/>
    <w:multiLevelType w:val="hybridMultilevel"/>
    <w:tmpl w:val="2244F238"/>
    <w:lvl w:ilvl="0" w:tplc="A216BFD6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" w15:restartNumberingAfterBreak="0">
    <w:nsid w:val="021469E1"/>
    <w:multiLevelType w:val="hybridMultilevel"/>
    <w:tmpl w:val="28EE8C76"/>
    <w:lvl w:ilvl="0" w:tplc="AC582E9A">
      <w:start w:val="1"/>
      <w:numFmt w:val="taiwaneseCountingThousand"/>
      <w:lvlText w:val="（%1）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2" w15:restartNumberingAfterBreak="0">
    <w:nsid w:val="0F155A81"/>
    <w:multiLevelType w:val="hybridMultilevel"/>
    <w:tmpl w:val="8348FE5C"/>
    <w:lvl w:ilvl="0" w:tplc="A216BFD6">
      <w:start w:val="1"/>
      <w:numFmt w:val="taiwaneseCountingThousand"/>
      <w:lvlText w:val="（%1）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0"/>
        </w:tabs>
        <w:ind w:left="8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0"/>
        </w:tabs>
        <w:ind w:left="1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0"/>
        </w:tabs>
        <w:ind w:left="2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0"/>
        </w:tabs>
        <w:ind w:left="3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0"/>
        </w:tabs>
        <w:ind w:left="4180" w:hanging="480"/>
      </w:pPr>
    </w:lvl>
  </w:abstractNum>
  <w:abstractNum w:abstractNumId="3" w15:restartNumberingAfterBreak="0">
    <w:nsid w:val="113E3830"/>
    <w:multiLevelType w:val="hybridMultilevel"/>
    <w:tmpl w:val="4E5484C8"/>
    <w:lvl w:ilvl="0" w:tplc="4AA02A90">
      <w:start w:val="1"/>
      <w:numFmt w:val="taiwaneseCountingThousand"/>
      <w:lvlText w:val="%1、"/>
      <w:lvlJc w:val="left"/>
      <w:pPr>
        <w:tabs>
          <w:tab w:val="num" w:pos="4530"/>
        </w:tabs>
        <w:ind w:left="4530" w:hanging="57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920"/>
        </w:tabs>
        <w:ind w:left="492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880"/>
        </w:tabs>
        <w:ind w:left="588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6360"/>
        </w:tabs>
        <w:ind w:left="63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320"/>
        </w:tabs>
        <w:ind w:left="73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7800"/>
        </w:tabs>
        <w:ind w:left="78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2FA331F7"/>
    <w:multiLevelType w:val="hybridMultilevel"/>
    <w:tmpl w:val="40F44AC0"/>
    <w:lvl w:ilvl="0" w:tplc="72E2D0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057289"/>
    <w:multiLevelType w:val="hybridMultilevel"/>
    <w:tmpl w:val="69F077D6"/>
    <w:lvl w:ilvl="0" w:tplc="0409000F">
      <w:start w:val="1"/>
      <w:numFmt w:val="decimal"/>
      <w:lvlText w:val="%1."/>
      <w:lvlJc w:val="left"/>
      <w:pPr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5E3976BC"/>
    <w:multiLevelType w:val="hybridMultilevel"/>
    <w:tmpl w:val="95405058"/>
    <w:lvl w:ilvl="0" w:tplc="A646381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63186E60"/>
    <w:multiLevelType w:val="hybridMultilevel"/>
    <w:tmpl w:val="D7FEA82A"/>
    <w:lvl w:ilvl="0" w:tplc="19AAE1C4">
      <w:start w:val="4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710639FB"/>
    <w:multiLevelType w:val="hybridMultilevel"/>
    <w:tmpl w:val="3BFC8A9C"/>
    <w:lvl w:ilvl="0" w:tplc="3CC243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660BDD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  <w:sz w:val="34"/>
      </w:rPr>
    </w:lvl>
    <w:lvl w:ilvl="2" w:tplc="00528F6E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sz w:val="28"/>
        <w:szCs w:val="28"/>
      </w:rPr>
    </w:lvl>
    <w:lvl w:ilvl="3" w:tplc="79A630EE">
      <w:start w:val="1"/>
      <w:numFmt w:val="decimalFullWidth"/>
      <w:lvlText w:val="（%4）"/>
      <w:lvlJc w:val="left"/>
      <w:pPr>
        <w:tabs>
          <w:tab w:val="num" w:pos="2520"/>
        </w:tabs>
        <w:ind w:left="2520" w:hanging="1080"/>
      </w:pPr>
      <w:rPr>
        <w:rFonts w:hint="eastAsia"/>
        <w:sz w:val="28"/>
        <w:szCs w:val="28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F952412C">
      <w:start w:val="1"/>
      <w:numFmt w:val="decimal"/>
      <w:lvlText w:val="（%6"/>
      <w:lvlJc w:val="left"/>
      <w:pPr>
        <w:tabs>
          <w:tab w:val="num" w:pos="3120"/>
        </w:tabs>
        <w:ind w:left="3120" w:hanging="720"/>
      </w:pPr>
      <w:rPr>
        <w:rFonts w:hint="eastAsia"/>
        <w:color w:val="000000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1CF537E"/>
    <w:multiLevelType w:val="multilevel"/>
    <w:tmpl w:val="40F44AC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FB"/>
    <w:rsid w:val="0000549B"/>
    <w:rsid w:val="00014AFB"/>
    <w:rsid w:val="000171A2"/>
    <w:rsid w:val="000210D9"/>
    <w:rsid w:val="00031574"/>
    <w:rsid w:val="00031D82"/>
    <w:rsid w:val="00037E71"/>
    <w:rsid w:val="000447EF"/>
    <w:rsid w:val="00053EAB"/>
    <w:rsid w:val="000574B5"/>
    <w:rsid w:val="0007544F"/>
    <w:rsid w:val="000808F2"/>
    <w:rsid w:val="000838CE"/>
    <w:rsid w:val="00086EA6"/>
    <w:rsid w:val="000A009B"/>
    <w:rsid w:val="000A14DD"/>
    <w:rsid w:val="000A59DC"/>
    <w:rsid w:val="000A692F"/>
    <w:rsid w:val="000B5B6B"/>
    <w:rsid w:val="000C2C3A"/>
    <w:rsid w:val="000E14C5"/>
    <w:rsid w:val="000F347E"/>
    <w:rsid w:val="000F67E7"/>
    <w:rsid w:val="000F7746"/>
    <w:rsid w:val="00102FB2"/>
    <w:rsid w:val="00144E70"/>
    <w:rsid w:val="00163AD7"/>
    <w:rsid w:val="00165061"/>
    <w:rsid w:val="001871A9"/>
    <w:rsid w:val="00192BD2"/>
    <w:rsid w:val="001955E9"/>
    <w:rsid w:val="0019723D"/>
    <w:rsid w:val="001D185B"/>
    <w:rsid w:val="001D5E56"/>
    <w:rsid w:val="00217DA6"/>
    <w:rsid w:val="0022023C"/>
    <w:rsid w:val="00236FE6"/>
    <w:rsid w:val="002372EA"/>
    <w:rsid w:val="002379F1"/>
    <w:rsid w:val="00237E21"/>
    <w:rsid w:val="002401DD"/>
    <w:rsid w:val="00244892"/>
    <w:rsid w:val="00250E86"/>
    <w:rsid w:val="00251814"/>
    <w:rsid w:val="00253956"/>
    <w:rsid w:val="00263F62"/>
    <w:rsid w:val="00277CCD"/>
    <w:rsid w:val="00286CFC"/>
    <w:rsid w:val="0029452A"/>
    <w:rsid w:val="00294CB0"/>
    <w:rsid w:val="002A5DD4"/>
    <w:rsid w:val="002B68C6"/>
    <w:rsid w:val="002C272F"/>
    <w:rsid w:val="002E6311"/>
    <w:rsid w:val="002F4B22"/>
    <w:rsid w:val="003023A9"/>
    <w:rsid w:val="00311541"/>
    <w:rsid w:val="003144D4"/>
    <w:rsid w:val="00315CD1"/>
    <w:rsid w:val="00331A51"/>
    <w:rsid w:val="003335EE"/>
    <w:rsid w:val="00335D2D"/>
    <w:rsid w:val="0033771C"/>
    <w:rsid w:val="00343174"/>
    <w:rsid w:val="00350157"/>
    <w:rsid w:val="003575E2"/>
    <w:rsid w:val="00357773"/>
    <w:rsid w:val="00362941"/>
    <w:rsid w:val="00381AEF"/>
    <w:rsid w:val="003A056A"/>
    <w:rsid w:val="003A5D07"/>
    <w:rsid w:val="003D3B5F"/>
    <w:rsid w:val="003D49DC"/>
    <w:rsid w:val="003E5256"/>
    <w:rsid w:val="00404D4A"/>
    <w:rsid w:val="00410570"/>
    <w:rsid w:val="00410F0D"/>
    <w:rsid w:val="0042048B"/>
    <w:rsid w:val="00430132"/>
    <w:rsid w:val="00446436"/>
    <w:rsid w:val="0045419E"/>
    <w:rsid w:val="00454EC3"/>
    <w:rsid w:val="00464D54"/>
    <w:rsid w:val="00476565"/>
    <w:rsid w:val="004853FA"/>
    <w:rsid w:val="0049074D"/>
    <w:rsid w:val="00496147"/>
    <w:rsid w:val="004A0681"/>
    <w:rsid w:val="004B4B21"/>
    <w:rsid w:val="004B5BAC"/>
    <w:rsid w:val="004C7C66"/>
    <w:rsid w:val="004E5D2F"/>
    <w:rsid w:val="00524147"/>
    <w:rsid w:val="00530ED1"/>
    <w:rsid w:val="00532B17"/>
    <w:rsid w:val="00563827"/>
    <w:rsid w:val="00581687"/>
    <w:rsid w:val="00581C37"/>
    <w:rsid w:val="005A3C48"/>
    <w:rsid w:val="005B232A"/>
    <w:rsid w:val="005D31D3"/>
    <w:rsid w:val="005D6025"/>
    <w:rsid w:val="005D62AD"/>
    <w:rsid w:val="005E18F8"/>
    <w:rsid w:val="005E28EA"/>
    <w:rsid w:val="005E2C70"/>
    <w:rsid w:val="005E61F2"/>
    <w:rsid w:val="005E6947"/>
    <w:rsid w:val="005F0848"/>
    <w:rsid w:val="005F3AFC"/>
    <w:rsid w:val="00610983"/>
    <w:rsid w:val="00611D55"/>
    <w:rsid w:val="00622F61"/>
    <w:rsid w:val="00633358"/>
    <w:rsid w:val="006432AA"/>
    <w:rsid w:val="00655F15"/>
    <w:rsid w:val="00657EE3"/>
    <w:rsid w:val="00661183"/>
    <w:rsid w:val="00664F4C"/>
    <w:rsid w:val="00670297"/>
    <w:rsid w:val="00673145"/>
    <w:rsid w:val="00673AB3"/>
    <w:rsid w:val="006B0D2F"/>
    <w:rsid w:val="006D6CC9"/>
    <w:rsid w:val="006E045D"/>
    <w:rsid w:val="006E16E2"/>
    <w:rsid w:val="006E4FE9"/>
    <w:rsid w:val="006F3C77"/>
    <w:rsid w:val="006F4207"/>
    <w:rsid w:val="006F6B30"/>
    <w:rsid w:val="00710F93"/>
    <w:rsid w:val="0071119A"/>
    <w:rsid w:val="00711807"/>
    <w:rsid w:val="00742280"/>
    <w:rsid w:val="0074297A"/>
    <w:rsid w:val="00750482"/>
    <w:rsid w:val="00753DB1"/>
    <w:rsid w:val="00756D9D"/>
    <w:rsid w:val="00764AF0"/>
    <w:rsid w:val="00764FBA"/>
    <w:rsid w:val="00782A01"/>
    <w:rsid w:val="007837DF"/>
    <w:rsid w:val="0078794D"/>
    <w:rsid w:val="007A4D83"/>
    <w:rsid w:val="007A7694"/>
    <w:rsid w:val="007B1F29"/>
    <w:rsid w:val="007B2ADF"/>
    <w:rsid w:val="007B663C"/>
    <w:rsid w:val="007C07EB"/>
    <w:rsid w:val="007D145D"/>
    <w:rsid w:val="007F0E51"/>
    <w:rsid w:val="00800FA2"/>
    <w:rsid w:val="008056AD"/>
    <w:rsid w:val="00836627"/>
    <w:rsid w:val="0087584E"/>
    <w:rsid w:val="00887F2F"/>
    <w:rsid w:val="0089604B"/>
    <w:rsid w:val="008A5012"/>
    <w:rsid w:val="008B24DC"/>
    <w:rsid w:val="008B58A6"/>
    <w:rsid w:val="008B5BF3"/>
    <w:rsid w:val="008B6848"/>
    <w:rsid w:val="008B6DFF"/>
    <w:rsid w:val="008C21D2"/>
    <w:rsid w:val="008D5CBE"/>
    <w:rsid w:val="008F710E"/>
    <w:rsid w:val="00912FAF"/>
    <w:rsid w:val="00920DFF"/>
    <w:rsid w:val="009707E5"/>
    <w:rsid w:val="00984489"/>
    <w:rsid w:val="009949CF"/>
    <w:rsid w:val="009B115D"/>
    <w:rsid w:val="009C69BF"/>
    <w:rsid w:val="009C7101"/>
    <w:rsid w:val="009D1D0E"/>
    <w:rsid w:val="009F1563"/>
    <w:rsid w:val="00A05C10"/>
    <w:rsid w:val="00A07CEA"/>
    <w:rsid w:val="00A15A1F"/>
    <w:rsid w:val="00A207FE"/>
    <w:rsid w:val="00A20A2E"/>
    <w:rsid w:val="00A31BE5"/>
    <w:rsid w:val="00A35660"/>
    <w:rsid w:val="00A35D44"/>
    <w:rsid w:val="00A614F8"/>
    <w:rsid w:val="00A61DF5"/>
    <w:rsid w:val="00A657ED"/>
    <w:rsid w:val="00A73BA3"/>
    <w:rsid w:val="00A75205"/>
    <w:rsid w:val="00A7707B"/>
    <w:rsid w:val="00A947AB"/>
    <w:rsid w:val="00A977F3"/>
    <w:rsid w:val="00AA3542"/>
    <w:rsid w:val="00AA5C6C"/>
    <w:rsid w:val="00AA6780"/>
    <w:rsid w:val="00AB6AFA"/>
    <w:rsid w:val="00AC417E"/>
    <w:rsid w:val="00AE6EA5"/>
    <w:rsid w:val="00AF16FC"/>
    <w:rsid w:val="00AF3D1D"/>
    <w:rsid w:val="00AF76BC"/>
    <w:rsid w:val="00B01198"/>
    <w:rsid w:val="00B07CD4"/>
    <w:rsid w:val="00B07E77"/>
    <w:rsid w:val="00B1361D"/>
    <w:rsid w:val="00B26DC0"/>
    <w:rsid w:val="00B340E0"/>
    <w:rsid w:val="00B469A8"/>
    <w:rsid w:val="00B67CA8"/>
    <w:rsid w:val="00B70493"/>
    <w:rsid w:val="00B9044C"/>
    <w:rsid w:val="00B90A09"/>
    <w:rsid w:val="00B91F33"/>
    <w:rsid w:val="00BB33DC"/>
    <w:rsid w:val="00BC1CEF"/>
    <w:rsid w:val="00BD3CCF"/>
    <w:rsid w:val="00BF5B9E"/>
    <w:rsid w:val="00C02395"/>
    <w:rsid w:val="00C17139"/>
    <w:rsid w:val="00C419EE"/>
    <w:rsid w:val="00C54020"/>
    <w:rsid w:val="00C55249"/>
    <w:rsid w:val="00C67457"/>
    <w:rsid w:val="00C77064"/>
    <w:rsid w:val="00C914E9"/>
    <w:rsid w:val="00CA2818"/>
    <w:rsid w:val="00CB65D9"/>
    <w:rsid w:val="00CD394B"/>
    <w:rsid w:val="00CE188D"/>
    <w:rsid w:val="00CE60D9"/>
    <w:rsid w:val="00CF75B4"/>
    <w:rsid w:val="00D04FF6"/>
    <w:rsid w:val="00D0549E"/>
    <w:rsid w:val="00D25135"/>
    <w:rsid w:val="00D2520D"/>
    <w:rsid w:val="00D31F3C"/>
    <w:rsid w:val="00D42F65"/>
    <w:rsid w:val="00D5221E"/>
    <w:rsid w:val="00D928B5"/>
    <w:rsid w:val="00D9635B"/>
    <w:rsid w:val="00DA4C8F"/>
    <w:rsid w:val="00DA6BB1"/>
    <w:rsid w:val="00DC43AE"/>
    <w:rsid w:val="00DC70C7"/>
    <w:rsid w:val="00DD7A01"/>
    <w:rsid w:val="00DE1165"/>
    <w:rsid w:val="00DE7255"/>
    <w:rsid w:val="00DF628F"/>
    <w:rsid w:val="00E01CEF"/>
    <w:rsid w:val="00E01ECF"/>
    <w:rsid w:val="00E14582"/>
    <w:rsid w:val="00E172A8"/>
    <w:rsid w:val="00E264EC"/>
    <w:rsid w:val="00E26F45"/>
    <w:rsid w:val="00E360EE"/>
    <w:rsid w:val="00E464A0"/>
    <w:rsid w:val="00E6037C"/>
    <w:rsid w:val="00E73499"/>
    <w:rsid w:val="00E768E8"/>
    <w:rsid w:val="00E824CE"/>
    <w:rsid w:val="00E97C39"/>
    <w:rsid w:val="00EB51A0"/>
    <w:rsid w:val="00EC12CA"/>
    <w:rsid w:val="00ED0C0B"/>
    <w:rsid w:val="00ED3572"/>
    <w:rsid w:val="00ED6549"/>
    <w:rsid w:val="00EE4F0C"/>
    <w:rsid w:val="00F0748A"/>
    <w:rsid w:val="00F110C5"/>
    <w:rsid w:val="00F16159"/>
    <w:rsid w:val="00F16EA5"/>
    <w:rsid w:val="00F17C6C"/>
    <w:rsid w:val="00F21563"/>
    <w:rsid w:val="00F26A47"/>
    <w:rsid w:val="00F451FB"/>
    <w:rsid w:val="00F50510"/>
    <w:rsid w:val="00F51C95"/>
    <w:rsid w:val="00F635BC"/>
    <w:rsid w:val="00F7424A"/>
    <w:rsid w:val="00F749E8"/>
    <w:rsid w:val="00F81838"/>
    <w:rsid w:val="00F917C3"/>
    <w:rsid w:val="00FA1A78"/>
    <w:rsid w:val="00FB05D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A54ADD-AEFC-4857-A479-82F22295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7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">
    <w:name w:val="字元 字元2"/>
    <w:rPr>
      <w:rFonts w:ascii="Times New Roman" w:hAnsi="Times New Roman" w:cs="Times New Roman"/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semiHidden/>
    <w:pPr>
      <w:spacing w:before="120" w:after="120" w:line="400" w:lineRule="exact"/>
      <w:ind w:leftChars="234" w:left="562" w:firstLineChars="200" w:firstLine="560"/>
    </w:pPr>
    <w:rPr>
      <w:rFonts w:eastAsia="標楷體"/>
      <w:sz w:val="28"/>
      <w:szCs w:val="28"/>
      <w:u w:val="single"/>
    </w:rPr>
  </w:style>
  <w:style w:type="character" w:customStyle="1" w:styleId="a6">
    <w:name w:val="字元 字元"/>
    <w:rPr>
      <w:rFonts w:ascii="Times New Roman" w:eastAsia="標楷體" w:hAnsi="Times New Roman" w:cs="Times New Roman"/>
      <w:sz w:val="24"/>
      <w:szCs w:val="24"/>
      <w:u w:val="single"/>
    </w:rPr>
  </w:style>
  <w:style w:type="character" w:styleId="a7">
    <w:name w:val="page number"/>
    <w:semiHidden/>
    <w:rPr>
      <w:rFonts w:ascii="Times New Roman" w:hAnsi="Times New Roman" w:cs="Times New Roman"/>
    </w:rPr>
  </w:style>
  <w:style w:type="paragraph" w:customStyle="1" w:styleId="10">
    <w:name w:val="清單段落1"/>
    <w:basedOn w:val="a"/>
    <w:qFormat/>
    <w:pPr>
      <w:ind w:leftChars="200" w:left="480"/>
    </w:pPr>
  </w:style>
  <w:style w:type="paragraph" w:styleId="20">
    <w:name w:val="Body Text Indent 2"/>
    <w:basedOn w:val="a"/>
    <w:semiHidden/>
    <w:pPr>
      <w:spacing w:before="120" w:after="120" w:line="400" w:lineRule="exact"/>
      <w:ind w:leftChars="234" w:left="1402" w:hangingChars="300" w:hanging="840"/>
    </w:pPr>
    <w:rPr>
      <w:rFonts w:eastAsia="標楷體"/>
      <w:sz w:val="28"/>
      <w:szCs w:val="28"/>
    </w:rPr>
  </w:style>
  <w:style w:type="paragraph" w:styleId="a8">
    <w:name w:val="Balloon Text"/>
    <w:basedOn w:val="a"/>
    <w:semiHidden/>
    <w:unhideWhenUsed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新細明體"/>
      <w:kern w:val="0"/>
      <w:sz w:val="20"/>
      <w:szCs w:val="20"/>
    </w:rPr>
  </w:style>
  <w:style w:type="character" w:styleId="aa">
    <w:name w:val="annotation reference"/>
    <w:uiPriority w:val="99"/>
    <w:semiHidden/>
    <w:unhideWhenUsed/>
    <w:rsid w:val="00E172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72A8"/>
  </w:style>
  <w:style w:type="character" w:customStyle="1" w:styleId="ac">
    <w:name w:val="註解文字 字元"/>
    <w:link w:val="ab"/>
    <w:uiPriority w:val="99"/>
    <w:semiHidden/>
    <w:rsid w:val="00E172A8"/>
    <w:rPr>
      <w:rFonts w:ascii="Times New Roman" w:hAnsi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72A8"/>
    <w:rPr>
      <w:b/>
      <w:bCs/>
    </w:rPr>
  </w:style>
  <w:style w:type="character" w:customStyle="1" w:styleId="ae">
    <w:name w:val="註解主旨 字元"/>
    <w:link w:val="ad"/>
    <w:uiPriority w:val="99"/>
    <w:semiHidden/>
    <w:rsid w:val="00E172A8"/>
    <w:rPr>
      <w:rFonts w:ascii="Times New Roman" w:hAnsi="Times New Roman"/>
      <w:b/>
      <w:bCs/>
      <w:kern w:val="2"/>
      <w:sz w:val="24"/>
      <w:szCs w:val="24"/>
    </w:rPr>
  </w:style>
  <w:style w:type="paragraph" w:styleId="af">
    <w:name w:val="List Paragraph"/>
    <w:basedOn w:val="a"/>
    <w:qFormat/>
    <w:rsid w:val="00294CB0"/>
    <w:pPr>
      <w:ind w:leftChars="200" w:left="480"/>
    </w:pPr>
  </w:style>
  <w:style w:type="character" w:styleId="af0">
    <w:name w:val="Placeholder Text"/>
    <w:basedOn w:val="a0"/>
    <w:uiPriority w:val="99"/>
    <w:semiHidden/>
    <w:rsid w:val="00EE4F0C"/>
    <w:rPr>
      <w:color w:val="808080"/>
    </w:rPr>
  </w:style>
  <w:style w:type="paragraph" w:customStyle="1" w:styleId="Standard">
    <w:name w:val="Standard"/>
    <w:rsid w:val="00CD394B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DA355-C86C-4181-9914-C558EB99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385</Words>
  <Characters>2200</Characters>
  <Application>Microsoft Office Word</Application>
  <DocSecurity>0</DocSecurity>
  <Lines>18</Lines>
  <Paragraphs>5</Paragraphs>
  <ScaleCrop>false</ScaleCrop>
  <Company>環檢所(355010000IE4Z785)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塗料之揮發性物質含量檢測方法(A743.10C)</dc:title>
  <dc:subject>塗料之揮發性物質含量檢測方法(A743.10C)</dc:subject>
  <dc:creator>環檢所(355010000IE4Z785)</dc:creator>
  <cp:keywords>揮發性物質含量;Volatile Content</cp:keywords>
  <cp:lastModifiedBy>楊孟儒</cp:lastModifiedBy>
  <cp:revision>2</cp:revision>
  <cp:lastPrinted>2016-01-08T05:24:00Z</cp:lastPrinted>
  <dcterms:created xsi:type="dcterms:W3CDTF">2016-01-26T03:36:00Z</dcterms:created>
  <dcterms:modified xsi:type="dcterms:W3CDTF">2016-01-26T03:36:00Z</dcterms:modified>
  <cp:category>770;CB1;E4Z</cp:category>
</cp:coreProperties>
</file>