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7E" w:rsidRDefault="000D7A7E">
      <w:pPr>
        <w:snapToGrid w:val="0"/>
        <w:spacing w:before="120" w:after="120"/>
        <w:jc w:val="center"/>
        <w:rPr>
          <w:rFonts w:eastAsia="標楷體" w:hint="eastAsia"/>
          <w:color w:val="000000"/>
          <w:sz w:val="32"/>
        </w:rPr>
      </w:pPr>
      <w:bookmarkStart w:id="0" w:name="_GoBack"/>
      <w:bookmarkEnd w:id="0"/>
      <w:r>
        <w:rPr>
          <w:rFonts w:eastAsia="標楷體" w:hint="eastAsia"/>
          <w:color w:val="000000"/>
          <w:sz w:val="32"/>
        </w:rPr>
        <w:t>土壤中重金屬檢測方法－微波輔助王水消化法</w:t>
      </w:r>
    </w:p>
    <w:p w:rsidR="0081731E" w:rsidRPr="0081731E" w:rsidRDefault="0081731E" w:rsidP="0081731E">
      <w:pPr>
        <w:pStyle w:val="10"/>
        <w:spacing w:after="0" w:line="240" w:lineRule="auto"/>
        <w:ind w:left="601" w:hanging="34"/>
        <w:jc w:val="right"/>
        <w:rPr>
          <w:rFonts w:ascii="Times New Roman" w:eastAsia="標楷體" w:hint="eastAsia"/>
          <w:sz w:val="24"/>
          <w:szCs w:val="24"/>
        </w:rPr>
      </w:pPr>
      <w:r w:rsidRPr="0081731E">
        <w:rPr>
          <w:rFonts w:ascii="Times New Roman" w:eastAsia="標楷體" w:hint="eastAsia"/>
          <w:sz w:val="24"/>
          <w:szCs w:val="24"/>
        </w:rPr>
        <w:t>中華民國</w:t>
      </w:r>
      <w:r w:rsidRPr="0081731E">
        <w:rPr>
          <w:rFonts w:ascii="Times New Roman" w:eastAsia="標楷體" w:hint="eastAsia"/>
          <w:sz w:val="24"/>
          <w:szCs w:val="24"/>
        </w:rPr>
        <w:t>104</w:t>
      </w:r>
      <w:r w:rsidRPr="0081731E">
        <w:rPr>
          <w:rFonts w:ascii="Times New Roman" w:eastAsia="標楷體" w:hint="eastAsia"/>
          <w:sz w:val="24"/>
          <w:szCs w:val="24"/>
        </w:rPr>
        <w:t>年</w:t>
      </w:r>
      <w:r w:rsidRPr="0081731E">
        <w:rPr>
          <w:rFonts w:ascii="Times New Roman" w:eastAsia="標楷體" w:hint="eastAsia"/>
          <w:sz w:val="24"/>
          <w:szCs w:val="24"/>
        </w:rPr>
        <w:t>1</w:t>
      </w:r>
      <w:r w:rsidRPr="0081731E">
        <w:rPr>
          <w:rFonts w:ascii="Times New Roman" w:eastAsia="標楷體" w:hint="eastAsia"/>
          <w:sz w:val="24"/>
          <w:szCs w:val="24"/>
        </w:rPr>
        <w:t>月</w:t>
      </w:r>
      <w:r w:rsidRPr="0081731E">
        <w:rPr>
          <w:rFonts w:ascii="Times New Roman" w:eastAsia="標楷體" w:hint="eastAsia"/>
          <w:sz w:val="24"/>
          <w:szCs w:val="24"/>
        </w:rPr>
        <w:t>13</w:t>
      </w:r>
      <w:r w:rsidRPr="0081731E">
        <w:rPr>
          <w:rFonts w:ascii="Times New Roman" w:eastAsia="標楷體" w:hint="eastAsia"/>
          <w:sz w:val="24"/>
          <w:szCs w:val="24"/>
        </w:rPr>
        <w:t>日環署檢字第</w:t>
      </w:r>
      <w:r w:rsidRPr="0081731E">
        <w:rPr>
          <w:rFonts w:ascii="Times New Roman" w:eastAsia="標楷體" w:hint="eastAsia"/>
          <w:sz w:val="24"/>
          <w:szCs w:val="24"/>
        </w:rPr>
        <w:t>1040003247</w:t>
      </w:r>
      <w:r w:rsidRPr="0081731E">
        <w:rPr>
          <w:rFonts w:ascii="Times New Roman" w:eastAsia="標楷體" w:hint="eastAsia"/>
          <w:sz w:val="24"/>
          <w:szCs w:val="24"/>
        </w:rPr>
        <w:t>號公告</w:t>
      </w:r>
    </w:p>
    <w:p w:rsidR="0081731E" w:rsidRPr="0081731E" w:rsidRDefault="0081731E" w:rsidP="0081731E">
      <w:pPr>
        <w:pStyle w:val="10"/>
        <w:spacing w:after="0" w:line="240" w:lineRule="auto"/>
        <w:ind w:left="601" w:hanging="34"/>
        <w:jc w:val="right"/>
        <w:rPr>
          <w:rFonts w:ascii="Times New Roman" w:eastAsia="標楷體"/>
          <w:sz w:val="24"/>
          <w:szCs w:val="24"/>
        </w:rPr>
      </w:pPr>
      <w:r w:rsidRPr="0081731E">
        <w:rPr>
          <w:rFonts w:ascii="Times New Roman" w:eastAsia="標楷體" w:hint="eastAsia"/>
          <w:sz w:val="24"/>
          <w:szCs w:val="24"/>
        </w:rPr>
        <w:t>自中華民國</w:t>
      </w:r>
      <w:r w:rsidRPr="0081731E">
        <w:rPr>
          <w:rFonts w:ascii="Times New Roman" w:eastAsia="標楷體" w:hint="eastAsia"/>
          <w:sz w:val="24"/>
          <w:szCs w:val="24"/>
        </w:rPr>
        <w:t>104</w:t>
      </w:r>
      <w:r w:rsidRPr="0081731E">
        <w:rPr>
          <w:rFonts w:ascii="Times New Roman" w:eastAsia="標楷體" w:hint="eastAsia"/>
          <w:sz w:val="24"/>
          <w:szCs w:val="24"/>
        </w:rPr>
        <w:t>年</w:t>
      </w:r>
      <w:r w:rsidRPr="0081731E">
        <w:rPr>
          <w:rFonts w:ascii="Times New Roman" w:eastAsia="標楷體" w:hint="eastAsia"/>
          <w:sz w:val="24"/>
          <w:szCs w:val="24"/>
        </w:rPr>
        <w:t>4</w:t>
      </w:r>
      <w:r w:rsidRPr="0081731E">
        <w:rPr>
          <w:rFonts w:ascii="Times New Roman" w:eastAsia="標楷體" w:hint="eastAsia"/>
          <w:sz w:val="24"/>
          <w:szCs w:val="24"/>
        </w:rPr>
        <w:t>月</w:t>
      </w:r>
      <w:r w:rsidRPr="0081731E">
        <w:rPr>
          <w:rFonts w:ascii="Times New Roman" w:eastAsia="標楷體" w:hint="eastAsia"/>
          <w:sz w:val="24"/>
          <w:szCs w:val="24"/>
        </w:rPr>
        <w:t>15</w:t>
      </w:r>
      <w:r w:rsidRPr="0081731E">
        <w:rPr>
          <w:rFonts w:ascii="Times New Roman" w:eastAsia="標楷體" w:hint="eastAsia"/>
          <w:sz w:val="24"/>
          <w:szCs w:val="24"/>
        </w:rPr>
        <w:t>日生效</w:t>
      </w:r>
    </w:p>
    <w:p w:rsidR="000D7A7E" w:rsidRPr="00250A5E" w:rsidRDefault="00F10E14" w:rsidP="0081731E">
      <w:pPr>
        <w:pStyle w:val="10"/>
        <w:spacing w:after="0" w:line="240" w:lineRule="auto"/>
        <w:ind w:left="601" w:hanging="34"/>
        <w:jc w:val="right"/>
        <w:rPr>
          <w:rFonts w:ascii="Times New Roman" w:eastAsia="標楷體" w:hint="eastAsia"/>
          <w:sz w:val="24"/>
          <w:szCs w:val="24"/>
        </w:rPr>
      </w:pPr>
      <w:r>
        <w:rPr>
          <w:rFonts w:ascii="Times New Roman" w:eastAsia="標楷體"/>
          <w:sz w:val="24"/>
          <w:szCs w:val="24"/>
        </w:rPr>
        <w:t>NIEA S301.60B</w:t>
      </w:r>
    </w:p>
    <w:p w:rsidR="000D7A7E" w:rsidRDefault="000D7A7E">
      <w:pPr>
        <w:numPr>
          <w:ilvl w:val="0"/>
          <w:numId w:val="3"/>
        </w:numPr>
        <w:tabs>
          <w:tab w:val="clear" w:pos="720"/>
        </w:tabs>
        <w:snapToGrid w:val="0"/>
        <w:spacing w:before="120" w:after="120"/>
        <w:ind w:left="599" w:hangingChars="214" w:hanging="599"/>
        <w:jc w:val="both"/>
        <w:rPr>
          <w:rFonts w:eastAsia="標楷體" w:hint="eastAsia"/>
          <w:color w:val="000000"/>
          <w:sz w:val="28"/>
        </w:rPr>
      </w:pPr>
      <w:r>
        <w:rPr>
          <w:rFonts w:eastAsia="標楷體" w:hint="eastAsia"/>
          <w:color w:val="000000"/>
          <w:sz w:val="28"/>
        </w:rPr>
        <w:t>方法概要</w:t>
      </w:r>
    </w:p>
    <w:p w:rsidR="000D7A7E" w:rsidRDefault="000D7A7E" w:rsidP="00DD2A6A">
      <w:pPr>
        <w:snapToGrid w:val="0"/>
        <w:spacing w:before="120" w:after="120"/>
        <w:ind w:left="567" w:firstLine="560"/>
        <w:jc w:val="both"/>
        <w:rPr>
          <w:rFonts w:eastAsia="標楷體" w:hint="eastAsia"/>
          <w:color w:val="000000"/>
          <w:sz w:val="28"/>
        </w:rPr>
      </w:pPr>
      <w:r>
        <w:rPr>
          <w:rFonts w:ascii="標楷體" w:eastAsia="標楷體" w:hint="eastAsia"/>
          <w:color w:val="000000"/>
          <w:sz w:val="28"/>
        </w:rPr>
        <w:t>土壤樣品以鹽酸和硝酸混合，</w:t>
      </w:r>
      <w:r>
        <w:rPr>
          <w:rFonts w:eastAsia="標楷體" w:hint="eastAsia"/>
          <w:color w:val="000000"/>
          <w:sz w:val="28"/>
        </w:rPr>
        <w:t>配合微波加熱進行消化前處理</w:t>
      </w:r>
      <w:r>
        <w:rPr>
          <w:rFonts w:ascii="標楷體" w:eastAsia="標楷體" w:hAnsi="標楷體" w:hint="eastAsia"/>
          <w:color w:val="000000"/>
          <w:sz w:val="28"/>
        </w:rPr>
        <w:t>，</w:t>
      </w:r>
      <w:r>
        <w:rPr>
          <w:rFonts w:eastAsia="標楷體" w:hint="eastAsia"/>
          <w:color w:val="000000"/>
          <w:sz w:val="28"/>
        </w:rPr>
        <w:t>所得消化液稀釋至適當體積後，以火焰式原子吸收光譜儀（</w:t>
      </w:r>
      <w:r>
        <w:rPr>
          <w:rFonts w:eastAsia="標楷體" w:hint="eastAsia"/>
          <w:color w:val="000000"/>
          <w:sz w:val="28"/>
        </w:rPr>
        <w:t>FLAA</w:t>
      </w:r>
      <w:r>
        <w:rPr>
          <w:rFonts w:eastAsia="標楷體" w:hint="eastAsia"/>
          <w:color w:val="000000"/>
          <w:sz w:val="28"/>
        </w:rPr>
        <w:t>）、石墨爐式原子吸收光譜儀（</w:t>
      </w:r>
      <w:r>
        <w:rPr>
          <w:rFonts w:eastAsia="標楷體" w:hint="eastAsia"/>
          <w:color w:val="000000"/>
          <w:sz w:val="28"/>
        </w:rPr>
        <w:t>GFAA</w:t>
      </w:r>
      <w:r>
        <w:rPr>
          <w:rFonts w:eastAsia="標楷體" w:hint="eastAsia"/>
          <w:color w:val="000000"/>
          <w:sz w:val="28"/>
        </w:rPr>
        <w:t>）、感應耦合電漿原子發射光譜儀（</w:t>
      </w:r>
      <w:r>
        <w:rPr>
          <w:rFonts w:eastAsia="標楷體" w:hint="eastAsia"/>
          <w:color w:val="000000"/>
          <w:sz w:val="28"/>
        </w:rPr>
        <w:t>ICP-AES</w:t>
      </w:r>
      <w:r>
        <w:rPr>
          <w:rFonts w:eastAsia="標楷體" w:hint="eastAsia"/>
          <w:color w:val="000000"/>
          <w:sz w:val="28"/>
        </w:rPr>
        <w:t>）、感應耦合電漿質譜儀（</w:t>
      </w:r>
      <w:r>
        <w:rPr>
          <w:rFonts w:eastAsia="標楷體" w:hint="eastAsia"/>
          <w:color w:val="000000"/>
          <w:sz w:val="28"/>
        </w:rPr>
        <w:t>ICP-MS</w:t>
      </w:r>
      <w:r>
        <w:rPr>
          <w:rFonts w:eastAsia="標楷體" w:hint="eastAsia"/>
          <w:color w:val="000000"/>
          <w:sz w:val="28"/>
        </w:rPr>
        <w:t>）或冷蒸氣原子吸收光譜儀（</w:t>
      </w:r>
      <w:r>
        <w:rPr>
          <w:rFonts w:eastAsia="標楷體" w:hint="eastAsia"/>
          <w:color w:val="000000"/>
          <w:sz w:val="28"/>
        </w:rPr>
        <w:t>CVAA</w:t>
      </w:r>
      <w:r>
        <w:rPr>
          <w:rFonts w:eastAsia="標楷體" w:hint="eastAsia"/>
          <w:color w:val="000000"/>
          <w:sz w:val="28"/>
        </w:rPr>
        <w:t>）進行分析。</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適用範圍</w:t>
      </w:r>
    </w:p>
    <w:p w:rsidR="000D7A7E" w:rsidRDefault="000D7A7E">
      <w:pPr>
        <w:snapToGrid w:val="0"/>
        <w:spacing w:before="120" w:after="120"/>
        <w:ind w:left="567" w:firstLine="560"/>
        <w:jc w:val="both"/>
        <w:rPr>
          <w:rFonts w:ascii="標楷體" w:eastAsia="標楷體" w:hAnsi="標楷體" w:hint="eastAsia"/>
          <w:color w:val="000000"/>
          <w:sz w:val="28"/>
        </w:rPr>
      </w:pPr>
      <w:r>
        <w:rPr>
          <w:rFonts w:eastAsia="標楷體" w:hint="eastAsia"/>
          <w:color w:val="000000"/>
          <w:sz w:val="28"/>
        </w:rPr>
        <w:t>本方法適用於土壤或類似基質中鎘、鉻、銅、鉛、鎳、鋅、砷及汞含量之檢測</w:t>
      </w:r>
      <w:r>
        <w:rPr>
          <w:rFonts w:ascii="標楷體" w:eastAsia="標楷體" w:hAnsi="標楷體" w:hint="eastAsia"/>
          <w:color w:val="000000"/>
          <w:sz w:val="28"/>
        </w:rPr>
        <w:t>，</w:t>
      </w:r>
      <w:r>
        <w:rPr>
          <w:rFonts w:eastAsia="標楷體" w:hint="eastAsia"/>
          <w:color w:val="000000"/>
          <w:sz w:val="28"/>
        </w:rPr>
        <w:t>惟需注意所選擇的儀器分析方法</w:t>
      </w:r>
      <w:r>
        <w:rPr>
          <w:rFonts w:ascii="標楷體" w:eastAsia="標楷體" w:hAnsi="標楷體" w:hint="eastAsia"/>
          <w:color w:val="000000"/>
          <w:sz w:val="28"/>
        </w:rPr>
        <w:t>，</w:t>
      </w:r>
      <w:r>
        <w:rPr>
          <w:rFonts w:eastAsia="標楷體" w:hint="eastAsia"/>
          <w:color w:val="000000"/>
          <w:sz w:val="28"/>
        </w:rPr>
        <w:t>其方法偵測極限須可符合法規管制之需求</w:t>
      </w:r>
      <w:r>
        <w:rPr>
          <w:rFonts w:ascii="標楷體" w:eastAsia="標楷體" w:hAnsi="標楷體" w:hint="eastAsia"/>
          <w:color w:val="000000"/>
          <w:sz w:val="28"/>
        </w:rPr>
        <w:t>。</w:t>
      </w:r>
    </w:p>
    <w:p w:rsidR="000D7A7E" w:rsidRDefault="000D7A7E">
      <w:pPr>
        <w:snapToGrid w:val="0"/>
        <w:spacing w:before="120" w:after="120"/>
        <w:ind w:left="567" w:firstLine="560"/>
        <w:jc w:val="both"/>
        <w:rPr>
          <w:rFonts w:eastAsia="標楷體" w:hint="eastAsia"/>
          <w:color w:val="000000"/>
          <w:sz w:val="28"/>
        </w:rPr>
      </w:pPr>
      <w:r>
        <w:rPr>
          <w:rFonts w:eastAsia="標楷體" w:hint="eastAsia"/>
          <w:color w:val="000000"/>
          <w:sz w:val="28"/>
        </w:rPr>
        <w:t>本方法為效能基準（</w:t>
      </w:r>
      <w:r>
        <w:rPr>
          <w:rFonts w:eastAsia="標楷體" w:hint="eastAsia"/>
          <w:color w:val="000000"/>
          <w:sz w:val="28"/>
        </w:rPr>
        <w:t>Performance-based</w:t>
      </w:r>
      <w:r>
        <w:rPr>
          <w:rFonts w:eastAsia="標楷體" w:hint="eastAsia"/>
          <w:color w:val="000000"/>
          <w:sz w:val="28"/>
        </w:rPr>
        <w:t>）導向的分析方法，分析人員可依所使用微波消化裝置廠牌型號的不同，適當修改本方法樣品取樣量及消化條件，惟修改後之方法</w:t>
      </w:r>
      <w:r w:rsidR="00103E43">
        <w:rPr>
          <w:rFonts w:eastAsia="標楷體" w:hint="eastAsia"/>
          <w:color w:val="000000"/>
          <w:sz w:val="28"/>
        </w:rPr>
        <w:t>，</w:t>
      </w:r>
      <w:r>
        <w:rPr>
          <w:rFonts w:eastAsia="標楷體" w:hint="eastAsia"/>
          <w:color w:val="000000"/>
          <w:sz w:val="28"/>
        </w:rPr>
        <w:t>其執行檢測之所有步驟及程序，應符合本方法及其後續上機方法所述之品質管制規範。</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干擾</w:t>
      </w:r>
    </w:p>
    <w:p w:rsidR="000D7A7E" w:rsidRDefault="000D7A7E">
      <w:pPr>
        <w:numPr>
          <w:ilvl w:val="0"/>
          <w:numId w:val="1"/>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本方法對於以王水無法完全消化之金屬氧化物，僅能得到部分消化萃取溶出的重金屬。</w:t>
      </w:r>
    </w:p>
    <w:p w:rsidR="000D7A7E" w:rsidRDefault="000D7A7E">
      <w:pPr>
        <w:numPr>
          <w:ilvl w:val="0"/>
          <w:numId w:val="1"/>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樣品中所含之有機碳需少於</w:t>
      </w:r>
      <w:r>
        <w:rPr>
          <w:rFonts w:eastAsia="標楷體" w:hint="eastAsia"/>
          <w:color w:val="000000"/>
          <w:sz w:val="28"/>
        </w:rPr>
        <w:t xml:space="preserve"> 20%</w:t>
      </w:r>
      <w:r>
        <w:rPr>
          <w:rFonts w:eastAsia="標楷體" w:hint="eastAsia"/>
          <w:color w:val="000000"/>
          <w:sz w:val="28"/>
        </w:rPr>
        <w:t>（即</w:t>
      </w:r>
      <w:r>
        <w:rPr>
          <w:rFonts w:eastAsia="標楷體" w:hint="eastAsia"/>
          <w:color w:val="000000"/>
          <w:sz w:val="28"/>
        </w:rPr>
        <w:t xml:space="preserve"> 200 g/kg</w:t>
      </w:r>
      <w:r>
        <w:rPr>
          <w:rFonts w:eastAsia="標楷體" w:hint="eastAsia"/>
          <w:color w:val="000000"/>
          <w:sz w:val="28"/>
        </w:rPr>
        <w:t>，註</w:t>
      </w:r>
      <w:r>
        <w:rPr>
          <w:rFonts w:eastAsia="標楷體" w:hint="eastAsia"/>
          <w:color w:val="000000"/>
          <w:sz w:val="28"/>
        </w:rPr>
        <w:t>1</w:t>
      </w:r>
      <w:r>
        <w:rPr>
          <w:rFonts w:eastAsia="標楷體" w:hint="eastAsia"/>
          <w:color w:val="000000"/>
          <w:sz w:val="28"/>
        </w:rPr>
        <w:t>），若超過須添加額外硝酸處理。</w:t>
      </w:r>
    </w:p>
    <w:p w:rsidR="000D7A7E" w:rsidRDefault="000D7A7E">
      <w:pPr>
        <w:numPr>
          <w:ilvl w:val="0"/>
          <w:numId w:val="1"/>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若在樣品乾燥過程中會導致金屬的逸失，則改用未經乾燥的樣品進行消化。</w:t>
      </w:r>
    </w:p>
    <w:p w:rsidR="000D7A7E" w:rsidRDefault="000D7A7E">
      <w:pPr>
        <w:numPr>
          <w:ilvl w:val="0"/>
          <w:numId w:val="1"/>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消化液中含有高濃度的基質，測定時可能會對待測重金屬分析造成干擾，詳細之干擾資料參見各儀器分析方法。</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設備及材料</w:t>
      </w:r>
    </w:p>
    <w:p w:rsidR="000D7A7E" w:rsidRDefault="000D7A7E">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木槌。</w:t>
      </w:r>
    </w:p>
    <w:p w:rsidR="000D7A7E" w:rsidRDefault="000D7A7E">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lastRenderedPageBreak/>
        <w:t>標準篩：</w:t>
      </w:r>
      <w:r>
        <w:rPr>
          <w:rFonts w:eastAsia="標楷體" w:hint="eastAsia"/>
          <w:color w:val="000000"/>
          <w:sz w:val="28"/>
        </w:rPr>
        <w:t>2 mm</w:t>
      </w:r>
      <w:r>
        <w:rPr>
          <w:rFonts w:eastAsia="標楷體" w:hint="eastAsia"/>
          <w:color w:val="000000"/>
          <w:sz w:val="28"/>
        </w:rPr>
        <w:t>（</w:t>
      </w:r>
      <w:r>
        <w:rPr>
          <w:rFonts w:eastAsia="標楷體" w:hint="eastAsia"/>
          <w:color w:val="000000"/>
          <w:sz w:val="28"/>
        </w:rPr>
        <w:t>10 mesh</w:t>
      </w:r>
      <w:r>
        <w:rPr>
          <w:rFonts w:eastAsia="標楷體" w:hint="eastAsia"/>
          <w:color w:val="000000"/>
          <w:sz w:val="28"/>
        </w:rPr>
        <w:t>）、</w:t>
      </w:r>
      <w:r>
        <w:rPr>
          <w:rFonts w:eastAsia="標楷體" w:hint="eastAsia"/>
          <w:color w:val="000000"/>
          <w:sz w:val="28"/>
        </w:rPr>
        <w:t>0.150 mm</w:t>
      </w:r>
      <w:r>
        <w:rPr>
          <w:rFonts w:eastAsia="標楷體" w:hint="eastAsia"/>
          <w:color w:val="000000"/>
          <w:sz w:val="28"/>
        </w:rPr>
        <w:t>（</w:t>
      </w:r>
      <w:r>
        <w:rPr>
          <w:rFonts w:eastAsia="標楷體" w:hint="eastAsia"/>
          <w:color w:val="000000"/>
          <w:sz w:val="28"/>
        </w:rPr>
        <w:t>100 mesh</w:t>
      </w:r>
      <w:r>
        <w:rPr>
          <w:rFonts w:eastAsia="標楷體" w:hint="eastAsia"/>
          <w:color w:val="000000"/>
          <w:sz w:val="28"/>
        </w:rPr>
        <w:t>）。</w:t>
      </w:r>
    </w:p>
    <w:p w:rsidR="000D7A7E" w:rsidRDefault="000D7A7E">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研磨器：以瑪瑙、氧化鋯或其他不干擾分析的材質製成。可將乾燥土壤樣品研磨至粒徑小於</w:t>
      </w:r>
      <w:r>
        <w:rPr>
          <w:rFonts w:eastAsia="標楷體" w:hint="eastAsia"/>
          <w:color w:val="000000"/>
          <w:sz w:val="28"/>
        </w:rPr>
        <w:t xml:space="preserve"> 0.150 mm </w:t>
      </w:r>
      <w:r>
        <w:rPr>
          <w:rFonts w:eastAsia="標楷體" w:hint="eastAsia"/>
          <w:color w:val="000000"/>
          <w:sz w:val="28"/>
        </w:rPr>
        <w:t>且容易清理者。</w:t>
      </w:r>
    </w:p>
    <w:p w:rsidR="000D7A7E" w:rsidRDefault="000D7A7E">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分析天平：可精稱至</w:t>
      </w:r>
      <w:r>
        <w:rPr>
          <w:rFonts w:eastAsia="標楷體" w:hint="eastAsia"/>
          <w:color w:val="000000"/>
          <w:sz w:val="28"/>
        </w:rPr>
        <w:t xml:space="preserve"> 0.1</w:t>
      </w:r>
      <w:r>
        <w:rPr>
          <w:rFonts w:eastAsia="標楷體"/>
          <w:color w:val="000000"/>
          <w:sz w:val="28"/>
        </w:rPr>
        <w:t xml:space="preserve"> mg</w:t>
      </w:r>
      <w:r>
        <w:rPr>
          <w:rFonts w:eastAsia="標楷體" w:hint="eastAsia"/>
          <w:color w:val="000000"/>
          <w:sz w:val="28"/>
        </w:rPr>
        <w:t>。</w:t>
      </w:r>
    </w:p>
    <w:p w:rsidR="000D7A7E" w:rsidRDefault="000D7A7E">
      <w:pPr>
        <w:numPr>
          <w:ilvl w:val="0"/>
          <w:numId w:val="2"/>
        </w:numPr>
        <w:tabs>
          <w:tab w:val="clear" w:pos="1151"/>
        </w:tabs>
        <w:snapToGrid w:val="0"/>
        <w:spacing w:before="120" w:after="120"/>
        <w:ind w:left="1320" w:hanging="889"/>
        <w:jc w:val="both"/>
        <w:rPr>
          <w:rFonts w:eastAsia="標楷體" w:hint="eastAsia"/>
          <w:color w:val="000000"/>
          <w:sz w:val="28"/>
        </w:rPr>
      </w:pPr>
      <w:r>
        <w:rPr>
          <w:rFonts w:eastAsia="標楷體" w:hint="eastAsia"/>
          <w:color w:val="000000"/>
          <w:sz w:val="28"/>
        </w:rPr>
        <w:t>微波消化裝置</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由於溫度條件在本方法中為樣品消化時之主要控制機制，其準確與否將影響本方法之再現性，故微波消化裝置最好具有溫度回饋控制系統。微波消化系統</w:t>
      </w:r>
      <w:r w:rsidR="00BB54B7">
        <w:rPr>
          <w:rFonts w:eastAsia="標楷體" w:hint="eastAsia"/>
          <w:color w:val="000000"/>
          <w:sz w:val="28"/>
        </w:rPr>
        <w:t>之</w:t>
      </w:r>
      <w:r>
        <w:rPr>
          <w:rFonts w:eastAsia="標楷體" w:hint="eastAsia"/>
          <w:color w:val="000000"/>
          <w:sz w:val="28"/>
        </w:rPr>
        <w:t>溫度感測能力須能正確偵測到</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2.5</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的溫度變化，並能在偵測到溫度變化的</w:t>
      </w:r>
      <w:r>
        <w:rPr>
          <w:rFonts w:eastAsia="標楷體" w:hint="eastAsia"/>
          <w:color w:val="000000"/>
          <w:sz w:val="28"/>
        </w:rPr>
        <w:t xml:space="preserve"> 2 </w:t>
      </w:r>
      <w:r>
        <w:rPr>
          <w:rFonts w:eastAsia="標楷體" w:hint="eastAsia"/>
          <w:color w:val="000000"/>
          <w:sz w:val="28"/>
        </w:rPr>
        <w:t>秒內自動調整微波輸出功率。溫度感測器之準確性必須在</w:t>
      </w:r>
      <w:r w:rsidR="002C246C">
        <w:rPr>
          <w:rFonts w:eastAsia="標楷體" w:hint="eastAsia"/>
          <w:color w:val="000000"/>
          <w:sz w:val="28"/>
        </w:rPr>
        <w:t xml:space="preserve"> </w:t>
      </w:r>
      <w:r w:rsidR="002C246C">
        <w:rPr>
          <w:rFonts w:ascii="標楷體" w:eastAsia="標楷體" w:hAnsi="標楷體" w:hint="eastAsia"/>
          <w:sz w:val="28"/>
        </w:rPr>
        <w:t xml:space="preserve">± </w:t>
      </w:r>
      <w:r>
        <w:rPr>
          <w:rFonts w:eastAsia="標楷體" w:hint="eastAsia"/>
          <w:color w:val="000000"/>
          <w:sz w:val="28"/>
        </w:rPr>
        <w:t>2</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誤差範圍內（溫度準確範圍需至</w:t>
      </w:r>
      <w:r>
        <w:rPr>
          <w:rFonts w:eastAsia="標楷體" w:hint="eastAsia"/>
          <w:color w:val="000000"/>
          <w:sz w:val="28"/>
        </w:rPr>
        <w:t xml:space="preserve"> 175 </w:t>
      </w:r>
      <w:r>
        <w:rPr>
          <w:rFonts w:eastAsia="標楷體" w:hint="eastAsia"/>
          <w:color w:val="000000"/>
          <w:sz w:val="28"/>
        </w:rPr>
        <w:t>±</w:t>
      </w:r>
      <w:r>
        <w:rPr>
          <w:rFonts w:eastAsia="標楷體" w:hint="eastAsia"/>
          <w:color w:val="000000"/>
          <w:sz w:val="28"/>
        </w:rPr>
        <w:t xml:space="preserve"> 5</w:t>
      </w:r>
      <w:r>
        <w:rPr>
          <w:rFonts w:eastAsia="標楷體" w:hint="eastAsia"/>
          <w:color w:val="000000"/>
          <w:sz w:val="28"/>
        </w:rPr>
        <w:t>℃）。若使用功率－時間模式執行溫度控制，微波消化裝置必須具有程式化功率設定功能，其功率設定調整需精確至</w:t>
      </w:r>
      <w:r>
        <w:rPr>
          <w:rFonts w:eastAsia="標楷體" w:hint="eastAsia"/>
          <w:color w:val="000000"/>
          <w:sz w:val="28"/>
        </w:rPr>
        <w:t xml:space="preserve"> </w:t>
      </w:r>
      <w:r w:rsidR="00453101">
        <w:rPr>
          <w:rFonts w:eastAsia="標楷體" w:hint="eastAsia"/>
          <w:color w:val="000000"/>
          <w:sz w:val="28"/>
        </w:rPr>
        <w:t>±</w:t>
      </w:r>
      <w:r>
        <w:rPr>
          <w:rFonts w:eastAsia="標楷體" w:hint="eastAsia"/>
          <w:color w:val="000000"/>
          <w:sz w:val="28"/>
        </w:rPr>
        <w:t xml:space="preserve"> 12 W </w:t>
      </w:r>
      <w:r>
        <w:rPr>
          <w:rFonts w:eastAsia="標楷體" w:hint="eastAsia"/>
          <w:color w:val="000000"/>
          <w:sz w:val="28"/>
        </w:rPr>
        <w:t>範圍內，並定期執行微波功率校正（註</w:t>
      </w:r>
      <w:r>
        <w:rPr>
          <w:rFonts w:eastAsia="標楷體" w:hint="eastAsia"/>
          <w:color w:val="000000"/>
          <w:sz w:val="28"/>
        </w:rPr>
        <w:t>2</w:t>
      </w:r>
      <w:r>
        <w:rPr>
          <w:rFonts w:eastAsia="標楷體" w:hint="eastAsia"/>
          <w:color w:val="000000"/>
          <w:sz w:val="28"/>
        </w:rPr>
        <w:t>）。</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微波消化裝置內腔必須耐腐蝕且具良好之排氣效果。為顧及操作上之安全，所有電子元件需有防腐蝕保護。</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為確保消化時溫度量測之正確性，在使用本方法時，必須定期</w:t>
      </w:r>
      <w:r>
        <w:rPr>
          <w:rFonts w:eastAsia="標楷體" w:hint="eastAsia"/>
          <w:sz w:val="28"/>
        </w:rPr>
        <w:t>進行微波消化裝置溫度感測器校正。溫度感測器可利用矽康油（</w:t>
      </w:r>
      <w:r>
        <w:rPr>
          <w:rFonts w:eastAsia="標楷體" w:hint="eastAsia"/>
          <w:sz w:val="28"/>
        </w:rPr>
        <w:t>S</w:t>
      </w:r>
      <w:r>
        <w:rPr>
          <w:rFonts w:eastAsia="標楷體"/>
          <w:sz w:val="28"/>
        </w:rPr>
        <w:t>ilicon oil</w:t>
      </w:r>
      <w:r>
        <w:rPr>
          <w:rFonts w:eastAsia="標楷體" w:hint="eastAsia"/>
          <w:sz w:val="28"/>
        </w:rPr>
        <w:t>）</w:t>
      </w:r>
      <w:r w:rsidR="00BB54B7">
        <w:rPr>
          <w:rFonts w:eastAsia="標楷體" w:hint="eastAsia"/>
          <w:sz w:val="28"/>
        </w:rPr>
        <w:t>並</w:t>
      </w:r>
      <w:r w:rsidR="00453101">
        <w:rPr>
          <w:rFonts w:eastAsia="標楷體" w:hint="eastAsia"/>
          <w:sz w:val="28"/>
        </w:rPr>
        <w:t>使用</w:t>
      </w:r>
      <w:r>
        <w:rPr>
          <w:rFonts w:eastAsia="標楷體" w:hint="eastAsia"/>
          <w:sz w:val="28"/>
        </w:rPr>
        <w:t>經校正過之溫度計或具追溯性溫度校正器進行校正。使用矽康油校正時可利用微波消化裝置將矽康油均勻加熱（適度攪拌）至</w:t>
      </w:r>
      <w:r>
        <w:rPr>
          <w:rFonts w:eastAsia="標楷體"/>
          <w:sz w:val="28"/>
        </w:rPr>
        <w:t xml:space="preserve"> </w:t>
      </w:r>
      <w:r>
        <w:rPr>
          <w:rFonts w:eastAsia="標楷體" w:hint="eastAsia"/>
          <w:sz w:val="28"/>
        </w:rPr>
        <w:t>175</w:t>
      </w:r>
      <w:r>
        <w:rPr>
          <w:rFonts w:eastAsia="標楷體"/>
          <w:sz w:val="28"/>
        </w:rPr>
        <w:t xml:space="preserve"> </w:t>
      </w:r>
      <w:r w:rsidR="002C246C">
        <w:rPr>
          <w:rFonts w:ascii="標楷體" w:eastAsia="標楷體" w:hAnsi="標楷體" w:hint="eastAsia"/>
          <w:sz w:val="28"/>
        </w:rPr>
        <w:t>±</w:t>
      </w:r>
      <w:r>
        <w:rPr>
          <w:rFonts w:eastAsia="標楷體"/>
          <w:sz w:val="28"/>
        </w:rPr>
        <w:t xml:space="preserve"> </w:t>
      </w:r>
      <w:r>
        <w:rPr>
          <w:rFonts w:eastAsia="標楷體" w:hint="eastAsia"/>
          <w:sz w:val="28"/>
        </w:rPr>
        <w:t>5</w:t>
      </w:r>
      <w:r>
        <w:rPr>
          <w:rFonts w:eastAsia="標楷體" w:hint="eastAsia"/>
          <w:sz w:val="28"/>
        </w:rPr>
        <w:t>℃，並同時利用微波消化裝置溫度感測器及經校正過之溫度計進行溫度測定，若發現溫度感測器及經校正溫度計所測得溫度差大於</w:t>
      </w:r>
      <w:r>
        <w:rPr>
          <w:rFonts w:eastAsia="標楷體"/>
          <w:sz w:val="28"/>
        </w:rPr>
        <w:t xml:space="preserve"> </w:t>
      </w:r>
      <w:r>
        <w:rPr>
          <w:rFonts w:eastAsia="標楷體" w:hint="eastAsia"/>
          <w:sz w:val="28"/>
        </w:rPr>
        <w:t>2</w:t>
      </w:r>
      <w:r>
        <w:rPr>
          <w:rFonts w:eastAsia="標楷體" w:hint="eastAsia"/>
          <w:sz w:val="28"/>
        </w:rPr>
        <w:t>℃</w:t>
      </w:r>
      <w:r>
        <w:rPr>
          <w:rFonts w:eastAsia="標楷體"/>
          <w:sz w:val="28"/>
        </w:rPr>
        <w:t xml:space="preserve"> </w:t>
      </w:r>
      <w:r>
        <w:rPr>
          <w:rFonts w:eastAsia="標楷體" w:hint="eastAsia"/>
          <w:sz w:val="28"/>
        </w:rPr>
        <w:t>時，必須委請微波裝置廠商進行維修校正。</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在微波消化過程中必須使用旋轉盤，旋轉盤之轉速至少為</w:t>
      </w:r>
      <w:r>
        <w:rPr>
          <w:rFonts w:eastAsia="標楷體" w:hint="eastAsia"/>
          <w:color w:val="000000"/>
          <w:sz w:val="28"/>
        </w:rPr>
        <w:t xml:space="preserve"> 3 rpm</w:t>
      </w:r>
      <w:r>
        <w:rPr>
          <w:rFonts w:eastAsia="標楷體" w:hint="eastAsia"/>
          <w:color w:val="000000"/>
          <w:sz w:val="28"/>
        </w:rPr>
        <w:t>，以確保樣品均勻接受微波。其他形式的裝置若能增進微波的均勻性亦可採用。</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微波消化瓶通常分內外兩層，內層材質需具可穿透微波</w:t>
      </w:r>
      <w:r w:rsidR="00BB54B7">
        <w:rPr>
          <w:rFonts w:eastAsia="標楷體" w:hint="eastAsia"/>
          <w:color w:val="000000"/>
          <w:sz w:val="28"/>
        </w:rPr>
        <w:t>及</w:t>
      </w:r>
      <w:r>
        <w:rPr>
          <w:rFonts w:eastAsia="標楷體" w:hint="eastAsia"/>
          <w:color w:val="000000"/>
          <w:sz w:val="28"/>
        </w:rPr>
        <w:t>抗試劑</w:t>
      </w:r>
      <w:r w:rsidR="00BB54B7">
        <w:rPr>
          <w:rFonts w:eastAsia="標楷體" w:hint="eastAsia"/>
          <w:color w:val="000000"/>
          <w:sz w:val="28"/>
        </w:rPr>
        <w:t>之</w:t>
      </w:r>
      <w:r>
        <w:rPr>
          <w:rFonts w:eastAsia="標楷體" w:hint="eastAsia"/>
          <w:color w:val="000000"/>
          <w:sz w:val="28"/>
        </w:rPr>
        <w:t>特性，如氟碳聚合物（</w:t>
      </w:r>
      <w:r>
        <w:rPr>
          <w:rFonts w:eastAsia="標楷體" w:hint="eastAsia"/>
          <w:color w:val="000000"/>
          <w:sz w:val="28"/>
        </w:rPr>
        <w:t>Fluorocarbon polymers</w:t>
      </w:r>
      <w:r>
        <w:rPr>
          <w:rFonts w:eastAsia="標楷體" w:hint="eastAsia"/>
          <w:color w:val="000000"/>
          <w:sz w:val="28"/>
        </w:rPr>
        <w:t>，例如</w:t>
      </w:r>
      <w:r>
        <w:rPr>
          <w:rFonts w:eastAsia="標楷體" w:hint="eastAsia"/>
          <w:color w:val="000000"/>
          <w:sz w:val="28"/>
        </w:rPr>
        <w:t xml:space="preserve"> PFA </w:t>
      </w:r>
      <w:r>
        <w:rPr>
          <w:rFonts w:eastAsia="標楷體" w:hint="eastAsia"/>
          <w:color w:val="000000"/>
          <w:sz w:val="28"/>
        </w:rPr>
        <w:t>或</w:t>
      </w:r>
      <w:r>
        <w:rPr>
          <w:rFonts w:eastAsia="標楷體" w:hint="eastAsia"/>
          <w:color w:val="000000"/>
          <w:sz w:val="28"/>
        </w:rPr>
        <w:t xml:space="preserve"> TFM</w:t>
      </w:r>
      <w:r>
        <w:rPr>
          <w:rFonts w:eastAsia="標楷體" w:hint="eastAsia"/>
          <w:color w:val="000000"/>
          <w:sz w:val="28"/>
          <w:vertAlign w:val="superscript"/>
        </w:rPr>
        <w:t>TM</w:t>
      </w:r>
      <w:r>
        <w:rPr>
          <w:rFonts w:eastAsia="標楷體" w:hint="eastAsia"/>
          <w:color w:val="000000"/>
          <w:sz w:val="28"/>
        </w:rPr>
        <w:t>）或石英材質，內層消化瓶體積最好為</w:t>
      </w:r>
      <w:r>
        <w:rPr>
          <w:rFonts w:eastAsia="標楷體" w:hint="eastAsia"/>
          <w:color w:val="000000"/>
          <w:sz w:val="28"/>
        </w:rPr>
        <w:t xml:space="preserve"> 50 mL </w:t>
      </w:r>
      <w:r>
        <w:rPr>
          <w:rFonts w:eastAsia="標楷體" w:hint="eastAsia"/>
          <w:color w:val="000000"/>
          <w:sz w:val="28"/>
        </w:rPr>
        <w:t>或</w:t>
      </w:r>
      <w:r>
        <w:rPr>
          <w:rFonts w:eastAsia="標楷體" w:hint="eastAsia"/>
          <w:color w:val="000000"/>
          <w:sz w:val="28"/>
        </w:rPr>
        <w:t xml:space="preserve"> 100 mL</w:t>
      </w:r>
      <w:r>
        <w:rPr>
          <w:rFonts w:eastAsia="標楷體" w:hint="eastAsia"/>
          <w:color w:val="000000"/>
          <w:sz w:val="28"/>
        </w:rPr>
        <w:t>。外層材質則需具微波穿透、耐高壓、不易變形之特性，如</w:t>
      </w:r>
      <w:r>
        <w:rPr>
          <w:rFonts w:eastAsia="標楷體" w:hint="eastAsia"/>
          <w:color w:val="000000"/>
          <w:sz w:val="28"/>
        </w:rPr>
        <w:lastRenderedPageBreak/>
        <w:t>陶瓷、克維拉（</w:t>
      </w:r>
      <w:r>
        <w:rPr>
          <w:rFonts w:eastAsia="標楷體" w:hint="eastAsia"/>
          <w:color w:val="000000"/>
          <w:sz w:val="28"/>
        </w:rPr>
        <w:t>Kevlar</w:t>
      </w:r>
      <w:r>
        <w:rPr>
          <w:rFonts w:eastAsia="標楷體" w:hint="eastAsia"/>
          <w:color w:val="000000"/>
          <w:sz w:val="28"/>
        </w:rPr>
        <w:t>）、</w:t>
      </w:r>
      <w:r>
        <w:rPr>
          <w:rFonts w:eastAsia="標楷體" w:hint="eastAsia"/>
          <w:color w:val="000000"/>
          <w:sz w:val="28"/>
        </w:rPr>
        <w:t>PEEK</w:t>
      </w:r>
      <w:r>
        <w:rPr>
          <w:rFonts w:eastAsia="標楷體" w:hint="eastAsia"/>
          <w:color w:val="000000"/>
          <w:sz w:val="28"/>
        </w:rPr>
        <w:t>（</w:t>
      </w:r>
      <w:r>
        <w:rPr>
          <w:rFonts w:eastAsia="標楷體" w:hint="eastAsia"/>
          <w:color w:val="000000"/>
          <w:sz w:val="28"/>
        </w:rPr>
        <w:t>Polyether ether ketone</w:t>
      </w:r>
      <w:r>
        <w:rPr>
          <w:rFonts w:eastAsia="標楷體" w:hint="eastAsia"/>
          <w:color w:val="000000"/>
          <w:sz w:val="28"/>
        </w:rPr>
        <w:t>）等。此外，消化瓶需至少可承受</w:t>
      </w:r>
      <w:r>
        <w:rPr>
          <w:rFonts w:eastAsia="標楷體" w:hint="eastAsia"/>
          <w:color w:val="000000"/>
          <w:sz w:val="28"/>
        </w:rPr>
        <w:t xml:space="preserve"> 435 psi</w:t>
      </w:r>
      <w:r w:rsidR="002C246C">
        <w:rPr>
          <w:rFonts w:eastAsia="標楷體" w:hint="eastAsia"/>
          <w:color w:val="000000"/>
          <w:sz w:val="28"/>
        </w:rPr>
        <w:t xml:space="preserve"> </w:t>
      </w:r>
      <w:r>
        <w:rPr>
          <w:rFonts w:eastAsia="標楷體" w:hint="eastAsia"/>
          <w:color w:val="000000"/>
          <w:sz w:val="28"/>
        </w:rPr>
        <w:t>的壓力且具有壓力監控或自行調壓裝置，可在管內壓力超過管身限制時自動洩壓，以預防消化過程中因壓力過大而發生消化瓶爆裂。消化瓶材質及內外層組合方式可依微波裝置廠商建議執行之。</w:t>
      </w:r>
    </w:p>
    <w:p w:rsidR="000D7A7E" w:rsidRDefault="000D7A7E">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1</w:t>
      </w:r>
      <w:r>
        <w:rPr>
          <w:rFonts w:eastAsia="標楷體" w:hint="eastAsia"/>
          <w:color w:val="000000"/>
          <w:sz w:val="28"/>
        </w:rPr>
        <w:t>：消化瓶外層不需如內層一樣防蝕。</w:t>
      </w:r>
      <w:r w:rsidR="00194AA4">
        <w:rPr>
          <w:rFonts w:eastAsia="標楷體" w:hint="eastAsia"/>
          <w:color w:val="000000"/>
          <w:sz w:val="28"/>
        </w:rPr>
        <w:t>惟</w:t>
      </w:r>
      <w:r>
        <w:rPr>
          <w:rFonts w:eastAsia="標楷體" w:hint="eastAsia"/>
          <w:color w:val="000000"/>
          <w:sz w:val="28"/>
        </w:rPr>
        <w:t>為保有本方法要求之特定消化效能及安全需求，消化瓶外層必須</w:t>
      </w:r>
      <w:r w:rsidR="00453101">
        <w:rPr>
          <w:rFonts w:eastAsia="標楷體" w:hint="eastAsia"/>
          <w:color w:val="000000"/>
          <w:sz w:val="28"/>
        </w:rPr>
        <w:t>為</w:t>
      </w:r>
      <w:r>
        <w:rPr>
          <w:rFonts w:eastAsia="標楷體" w:hint="eastAsia"/>
          <w:color w:val="000000"/>
          <w:sz w:val="28"/>
        </w:rPr>
        <w:t>化學惰性材料構成且不能有任何物理性損傷出現。因此實驗過程中，必須經常檢查所用之消化瓶，以確保實驗安全。</w:t>
      </w:r>
    </w:p>
    <w:p w:rsidR="000D7A7E" w:rsidRDefault="000D7A7E">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2</w:t>
      </w:r>
      <w:r>
        <w:rPr>
          <w:rFonts w:eastAsia="標楷體" w:hint="eastAsia"/>
          <w:color w:val="000000"/>
          <w:sz w:val="28"/>
        </w:rPr>
        <w:t>：溫度</w:t>
      </w:r>
      <w:r w:rsidR="00453101">
        <w:rPr>
          <w:rFonts w:eastAsia="標楷體" w:hint="eastAsia"/>
          <w:color w:val="000000"/>
          <w:sz w:val="28"/>
        </w:rPr>
        <w:t>為</w:t>
      </w:r>
      <w:r>
        <w:rPr>
          <w:rFonts w:eastAsia="標楷體" w:hint="eastAsia"/>
          <w:color w:val="000000"/>
          <w:sz w:val="28"/>
        </w:rPr>
        <w:t>控制消化反應</w:t>
      </w:r>
      <w:r w:rsidR="00453101">
        <w:rPr>
          <w:rFonts w:eastAsia="標楷體" w:hint="eastAsia"/>
          <w:color w:val="000000"/>
          <w:sz w:val="28"/>
        </w:rPr>
        <w:t>之</w:t>
      </w:r>
      <w:r>
        <w:rPr>
          <w:rFonts w:eastAsia="標楷體" w:hint="eastAsia"/>
          <w:color w:val="000000"/>
          <w:sz w:val="28"/>
        </w:rPr>
        <w:t>重要參數。在高溫下才能達到所需反應壓力，但在此壓力下，許多消化瓶可能會爆裂或爆炸，因此不建議使用無洩壓裝置之消化瓶，唯有微波裝置廠商所提供之消化瓶才可用來進行樣品消化。</w:t>
      </w:r>
    </w:p>
    <w:p w:rsidR="000D7A7E" w:rsidRDefault="000D7A7E">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3</w:t>
      </w:r>
      <w:r>
        <w:rPr>
          <w:rFonts w:eastAsia="標楷體" w:hint="eastAsia"/>
          <w:color w:val="000000"/>
          <w:sz w:val="28"/>
        </w:rPr>
        <w:t>：微波消化酸液所產生</w:t>
      </w:r>
      <w:r w:rsidR="004E3901">
        <w:rPr>
          <w:rFonts w:eastAsia="標楷體" w:hint="eastAsia"/>
          <w:color w:val="000000"/>
          <w:sz w:val="28"/>
        </w:rPr>
        <w:t>之</w:t>
      </w:r>
      <w:r>
        <w:rPr>
          <w:rFonts w:eastAsia="標楷體" w:hint="eastAsia"/>
          <w:color w:val="000000"/>
          <w:sz w:val="28"/>
        </w:rPr>
        <w:t>酸氣可能腐蝕安全防護設備，導致爐門開啟時無法關閉微波磁控管，而讓操作員暴露於微波中，使用具隔離及防腐蝕安全防護設備之實驗室等級微波消化裝置則可避免此危害發生，故為安全起見，在實驗室中應避免使用家用（廚房）型微波爐來進行此消化方法。</w:t>
      </w:r>
    </w:p>
    <w:p w:rsidR="000D7A7E" w:rsidRDefault="000D7A7E">
      <w:pPr>
        <w:snapToGrid w:val="0"/>
        <w:spacing w:before="120" w:after="120"/>
        <w:ind w:leftChars="591" w:left="2406" w:hangingChars="353" w:hanging="988"/>
        <w:jc w:val="both"/>
        <w:rPr>
          <w:rFonts w:eastAsia="標楷體" w:hint="eastAsia"/>
          <w:color w:val="000000"/>
          <w:sz w:val="28"/>
        </w:rPr>
      </w:pPr>
      <w:r>
        <w:rPr>
          <w:rFonts w:eastAsia="標楷體" w:hint="eastAsia"/>
          <w:color w:val="000000"/>
          <w:sz w:val="28"/>
        </w:rPr>
        <w:t>注意</w:t>
      </w:r>
      <w:r>
        <w:rPr>
          <w:rFonts w:eastAsia="標楷體" w:hint="eastAsia"/>
          <w:color w:val="000000"/>
          <w:sz w:val="28"/>
        </w:rPr>
        <w:t>4</w:t>
      </w:r>
      <w:r>
        <w:rPr>
          <w:rFonts w:eastAsia="標楷體" w:hint="eastAsia"/>
          <w:color w:val="000000"/>
          <w:sz w:val="28"/>
        </w:rPr>
        <w:t>：分析時需依據設備說明、廠商建議、適宜文獻和安全操作方法來進行。</w:t>
      </w:r>
    </w:p>
    <w:p w:rsidR="000D7A7E" w:rsidRDefault="000D7A7E">
      <w:pPr>
        <w:numPr>
          <w:ilvl w:val="0"/>
          <w:numId w:val="2"/>
        </w:numPr>
        <w:tabs>
          <w:tab w:val="clear" w:pos="1151"/>
        </w:tabs>
        <w:snapToGrid w:val="0"/>
        <w:spacing w:before="120" w:after="120"/>
        <w:ind w:left="1321" w:hanging="890"/>
        <w:jc w:val="both"/>
        <w:rPr>
          <w:rFonts w:eastAsia="標楷體" w:hint="eastAsia"/>
          <w:color w:val="000000"/>
          <w:sz w:val="28"/>
        </w:rPr>
      </w:pPr>
      <w:r>
        <w:rPr>
          <w:rFonts w:eastAsia="標楷體" w:hint="eastAsia"/>
          <w:color w:val="000000"/>
          <w:sz w:val="28"/>
        </w:rPr>
        <w:t>定量瓶：容量</w:t>
      </w:r>
      <w:r>
        <w:rPr>
          <w:rFonts w:eastAsia="標楷體" w:hint="eastAsia"/>
          <w:color w:val="000000"/>
          <w:sz w:val="28"/>
        </w:rPr>
        <w:t xml:space="preserve"> 50 mL </w:t>
      </w:r>
      <w:r>
        <w:rPr>
          <w:rFonts w:eastAsia="標楷體" w:hint="eastAsia"/>
          <w:color w:val="000000"/>
          <w:sz w:val="28"/>
        </w:rPr>
        <w:t>或</w:t>
      </w:r>
      <w:r>
        <w:rPr>
          <w:rFonts w:eastAsia="標楷體" w:hint="eastAsia"/>
          <w:color w:val="000000"/>
          <w:sz w:val="28"/>
        </w:rPr>
        <w:t xml:space="preserve"> 100 mL</w:t>
      </w:r>
      <w:r>
        <w:rPr>
          <w:rFonts w:eastAsia="標楷體" w:hint="eastAsia"/>
          <w:color w:val="000000"/>
          <w:sz w:val="28"/>
        </w:rPr>
        <w:t>。</w:t>
      </w:r>
    </w:p>
    <w:p w:rsidR="000D7A7E" w:rsidRDefault="000D7A7E">
      <w:pPr>
        <w:numPr>
          <w:ilvl w:val="0"/>
          <w:numId w:val="2"/>
        </w:numPr>
        <w:tabs>
          <w:tab w:val="clear" w:pos="1151"/>
        </w:tabs>
        <w:snapToGrid w:val="0"/>
        <w:spacing w:before="120" w:after="120"/>
        <w:ind w:left="1321" w:hanging="890"/>
        <w:jc w:val="both"/>
        <w:rPr>
          <w:rFonts w:eastAsia="標楷體" w:hint="eastAsia"/>
          <w:color w:val="000000"/>
          <w:sz w:val="28"/>
        </w:rPr>
      </w:pPr>
      <w:r>
        <w:rPr>
          <w:rFonts w:eastAsia="標楷體" w:hint="eastAsia"/>
          <w:color w:val="000000"/>
          <w:sz w:val="28"/>
        </w:rPr>
        <w:t>濾紙：</w:t>
      </w:r>
      <w:r>
        <w:rPr>
          <w:rFonts w:eastAsia="標楷體"/>
          <w:color w:val="000000"/>
          <w:sz w:val="28"/>
        </w:rPr>
        <w:t>Whatman No. 40</w:t>
      </w:r>
      <w:r>
        <w:rPr>
          <w:rFonts w:eastAsia="標楷體" w:hint="eastAsia"/>
          <w:color w:val="000000"/>
          <w:sz w:val="28"/>
        </w:rPr>
        <w:t xml:space="preserve"> </w:t>
      </w:r>
      <w:r>
        <w:rPr>
          <w:rFonts w:eastAsia="標楷體" w:hint="eastAsia"/>
          <w:color w:val="000000"/>
          <w:sz w:val="28"/>
        </w:rPr>
        <w:t>或同級品。</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試劑</w:t>
      </w:r>
    </w:p>
    <w:p w:rsidR="000D7A7E" w:rsidRDefault="000D7A7E">
      <w:pPr>
        <w:snapToGrid w:val="0"/>
        <w:spacing w:before="120" w:after="120"/>
        <w:ind w:left="567" w:firstLine="560"/>
        <w:jc w:val="both"/>
        <w:rPr>
          <w:rFonts w:eastAsia="標楷體" w:hint="eastAsia"/>
          <w:color w:val="000000"/>
          <w:sz w:val="28"/>
        </w:rPr>
      </w:pPr>
      <w:r>
        <w:rPr>
          <w:rFonts w:eastAsia="標楷體" w:hint="eastAsia"/>
          <w:color w:val="000000"/>
          <w:sz w:val="28"/>
        </w:rPr>
        <w:t>檢測時使用的試劑除非另有說明，否則必須是試藥級。若使用其他等級試劑，在使用前須確認該試劑具足夠高之純度，才不致對檢測結果造成影響。</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試劑水：比電阻</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16 M</w:t>
      </w:r>
      <w:r>
        <w:rPr>
          <w:rFonts w:eastAsia="標楷體" w:hint="eastAsia"/>
          <w:color w:val="000000"/>
          <w:sz w:val="28"/>
        </w:rPr>
        <w:t>Ω–</w:t>
      </w:r>
      <w:r>
        <w:rPr>
          <w:rFonts w:eastAsia="標楷體" w:hint="eastAsia"/>
          <w:color w:val="000000"/>
          <w:sz w:val="28"/>
        </w:rPr>
        <w:t xml:space="preserve">cm </w:t>
      </w:r>
      <w:r>
        <w:rPr>
          <w:rFonts w:eastAsia="標楷體" w:hint="eastAsia"/>
          <w:color w:val="000000"/>
          <w:sz w:val="28"/>
        </w:rPr>
        <w:t>之純水。</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濃鹽酸。</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濃硝酸。</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硝酸溶液，</w:t>
      </w:r>
      <w:r>
        <w:rPr>
          <w:rFonts w:eastAsia="標楷體" w:hint="eastAsia"/>
          <w:color w:val="000000"/>
          <w:sz w:val="28"/>
        </w:rPr>
        <w:t>0.5 M</w:t>
      </w:r>
      <w:r>
        <w:rPr>
          <w:rFonts w:eastAsia="標楷體" w:hint="eastAsia"/>
          <w:color w:val="000000"/>
          <w:sz w:val="28"/>
        </w:rPr>
        <w:t>：加入</w:t>
      </w:r>
      <w:r>
        <w:rPr>
          <w:rFonts w:eastAsia="標楷體" w:hint="eastAsia"/>
          <w:color w:val="000000"/>
          <w:sz w:val="28"/>
        </w:rPr>
        <w:t xml:space="preserve"> </w:t>
      </w:r>
      <w:r>
        <w:rPr>
          <w:rFonts w:eastAsia="標楷體"/>
          <w:color w:val="000000"/>
          <w:sz w:val="28"/>
        </w:rPr>
        <w:t>32 mL</w:t>
      </w:r>
      <w:r>
        <w:rPr>
          <w:rFonts w:eastAsia="標楷體" w:hint="eastAsia"/>
          <w:color w:val="000000"/>
          <w:sz w:val="28"/>
        </w:rPr>
        <w:t xml:space="preserve"> </w:t>
      </w:r>
      <w:r>
        <w:rPr>
          <w:rFonts w:eastAsia="標楷體" w:hint="eastAsia"/>
          <w:color w:val="000000"/>
          <w:sz w:val="28"/>
        </w:rPr>
        <w:t>濃硝酸於</w:t>
      </w:r>
      <w:r>
        <w:rPr>
          <w:rFonts w:eastAsia="標楷體" w:hint="eastAsia"/>
          <w:color w:val="000000"/>
          <w:sz w:val="28"/>
        </w:rPr>
        <w:t xml:space="preserve"> 500 mL </w:t>
      </w:r>
      <w:r>
        <w:rPr>
          <w:rFonts w:eastAsia="標楷體" w:hint="eastAsia"/>
          <w:color w:val="000000"/>
          <w:sz w:val="28"/>
        </w:rPr>
        <w:t>試劑水中，以試劑水稀釋至</w:t>
      </w:r>
      <w:r>
        <w:rPr>
          <w:rFonts w:eastAsia="標楷體" w:hint="eastAsia"/>
          <w:color w:val="000000"/>
          <w:sz w:val="28"/>
        </w:rPr>
        <w:t xml:space="preserve"> </w:t>
      </w:r>
      <w:r>
        <w:rPr>
          <w:rFonts w:eastAsia="標楷體"/>
          <w:color w:val="000000"/>
          <w:sz w:val="28"/>
        </w:rPr>
        <w:t>1</w:t>
      </w:r>
      <w:r>
        <w:rPr>
          <w:rFonts w:eastAsia="標楷體" w:hint="eastAsia"/>
          <w:color w:val="000000"/>
          <w:sz w:val="28"/>
        </w:rPr>
        <w:t xml:space="preserve"> L</w:t>
      </w:r>
      <w:r>
        <w:rPr>
          <w:rFonts w:eastAsia="標楷體" w:hint="eastAsia"/>
          <w:color w:val="000000"/>
          <w:sz w:val="28"/>
        </w:rPr>
        <w:t>。</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消泡劑：</w:t>
      </w:r>
      <w:r>
        <w:rPr>
          <w:rFonts w:eastAsia="標楷體"/>
          <w:color w:val="000000"/>
          <w:sz w:val="28"/>
        </w:rPr>
        <w:t>正</w:t>
      </w:r>
      <w:r>
        <w:rPr>
          <w:rFonts w:eastAsia="標楷體" w:hint="eastAsia"/>
          <w:color w:val="000000"/>
          <w:sz w:val="28"/>
        </w:rPr>
        <w:t>十二烷（</w:t>
      </w:r>
      <w:r>
        <w:rPr>
          <w:rFonts w:eastAsia="標楷體" w:hint="eastAsia"/>
          <w:color w:val="000000"/>
          <w:sz w:val="28"/>
        </w:rPr>
        <w:t>n-dodecane, C</w:t>
      </w:r>
      <w:r>
        <w:rPr>
          <w:rFonts w:eastAsia="標楷體" w:hint="eastAsia"/>
          <w:color w:val="000000"/>
          <w:sz w:val="28"/>
          <w:vertAlign w:val="subscript"/>
        </w:rPr>
        <w:t>12</w:t>
      </w:r>
      <w:r>
        <w:rPr>
          <w:rFonts w:eastAsia="標楷體" w:hint="eastAsia"/>
          <w:color w:val="000000"/>
          <w:sz w:val="28"/>
        </w:rPr>
        <w:t>H</w:t>
      </w:r>
      <w:r>
        <w:rPr>
          <w:rFonts w:eastAsia="標楷體" w:hint="eastAsia"/>
          <w:color w:val="000000"/>
          <w:sz w:val="28"/>
          <w:vertAlign w:val="subscript"/>
        </w:rPr>
        <w:t>26</w:t>
      </w:r>
      <w:r>
        <w:rPr>
          <w:rFonts w:eastAsia="標楷體" w:hint="eastAsia"/>
          <w:color w:val="000000"/>
          <w:sz w:val="28"/>
        </w:rPr>
        <w:t>）。</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王水稀釋溶液：加入</w:t>
      </w:r>
      <w:r>
        <w:rPr>
          <w:rFonts w:eastAsia="標楷體" w:hint="eastAsia"/>
          <w:color w:val="000000"/>
          <w:sz w:val="28"/>
        </w:rPr>
        <w:t xml:space="preserve"> </w:t>
      </w:r>
      <w:r>
        <w:rPr>
          <w:rFonts w:eastAsia="標楷體"/>
          <w:color w:val="000000"/>
          <w:sz w:val="28"/>
        </w:rPr>
        <w:t>12</w:t>
      </w:r>
      <w:r>
        <w:rPr>
          <w:rFonts w:eastAsia="標楷體" w:hint="eastAsia"/>
          <w:color w:val="000000"/>
          <w:sz w:val="28"/>
        </w:rPr>
        <w:t xml:space="preserve"> mL </w:t>
      </w:r>
      <w:r>
        <w:rPr>
          <w:rFonts w:eastAsia="標楷體" w:hint="eastAsia"/>
          <w:color w:val="000000"/>
          <w:sz w:val="28"/>
        </w:rPr>
        <w:t>濃鹽酸及</w:t>
      </w:r>
      <w:r>
        <w:rPr>
          <w:rFonts w:eastAsia="標楷體" w:hint="eastAsia"/>
          <w:color w:val="000000"/>
          <w:sz w:val="28"/>
        </w:rPr>
        <w:t xml:space="preserve"> </w:t>
      </w:r>
      <w:r>
        <w:rPr>
          <w:rFonts w:eastAsia="標楷體"/>
          <w:color w:val="000000"/>
          <w:sz w:val="28"/>
        </w:rPr>
        <w:t>4</w:t>
      </w:r>
      <w:r>
        <w:rPr>
          <w:rFonts w:eastAsia="標楷體" w:hint="eastAsia"/>
          <w:color w:val="000000"/>
          <w:sz w:val="28"/>
        </w:rPr>
        <w:t xml:space="preserve"> mL </w:t>
      </w:r>
      <w:r>
        <w:rPr>
          <w:rFonts w:eastAsia="標楷體" w:hint="eastAsia"/>
          <w:color w:val="000000"/>
          <w:sz w:val="28"/>
        </w:rPr>
        <w:t>濃硝酸於</w:t>
      </w:r>
      <w:r>
        <w:rPr>
          <w:rFonts w:eastAsia="標楷體" w:hint="eastAsia"/>
          <w:color w:val="000000"/>
          <w:sz w:val="28"/>
        </w:rPr>
        <w:t xml:space="preserve"> 200 mL </w:t>
      </w:r>
      <w:r>
        <w:rPr>
          <w:rFonts w:eastAsia="標楷體" w:hint="eastAsia"/>
          <w:color w:val="000000"/>
          <w:sz w:val="28"/>
        </w:rPr>
        <w:t>試劑水中，以試劑水稀釋至</w:t>
      </w:r>
      <w:r>
        <w:rPr>
          <w:rFonts w:eastAsia="標楷體" w:hint="eastAsia"/>
          <w:color w:val="000000"/>
          <w:sz w:val="28"/>
        </w:rPr>
        <w:t xml:space="preserve"> 500 mL</w:t>
      </w:r>
      <w:r>
        <w:rPr>
          <w:rFonts w:eastAsia="標楷體" w:hint="eastAsia"/>
          <w:color w:val="000000"/>
          <w:sz w:val="28"/>
        </w:rPr>
        <w:t>（或</w:t>
      </w:r>
      <w:r>
        <w:rPr>
          <w:rFonts w:eastAsia="標楷體" w:hint="eastAsia"/>
          <w:color w:val="000000"/>
          <w:sz w:val="28"/>
        </w:rPr>
        <w:t xml:space="preserve"> 1 L</w:t>
      </w:r>
      <w:r>
        <w:rPr>
          <w:rFonts w:eastAsia="標楷體" w:hint="eastAsia"/>
          <w:color w:val="000000"/>
          <w:sz w:val="28"/>
        </w:rPr>
        <w:t>）（註</w:t>
      </w:r>
      <w:r>
        <w:rPr>
          <w:rFonts w:eastAsia="標楷體" w:hint="eastAsia"/>
          <w:color w:val="000000"/>
          <w:sz w:val="28"/>
        </w:rPr>
        <w:t>3</w:t>
      </w:r>
      <w:r>
        <w:rPr>
          <w:rFonts w:eastAsia="標楷體" w:hint="eastAsia"/>
          <w:color w:val="000000"/>
          <w:sz w:val="28"/>
        </w:rPr>
        <w:t>）。</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標準儲備溶液：可自行以超高純度之金屬或化合物（純度至少為</w:t>
      </w:r>
      <w:r>
        <w:rPr>
          <w:rFonts w:eastAsia="標楷體" w:hint="eastAsia"/>
          <w:color w:val="000000"/>
          <w:sz w:val="28"/>
        </w:rPr>
        <w:t xml:space="preserve"> 99.99%</w:t>
      </w:r>
      <w:r>
        <w:rPr>
          <w:rFonts w:eastAsia="標楷體" w:hint="eastAsia"/>
          <w:color w:val="000000"/>
          <w:sz w:val="28"/>
        </w:rPr>
        <w:t>）溶解配製而得，或購買具可追溯濃度確認證明文件之市售標準儲備溶液。</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氯化鑭溶液：溶解</w:t>
      </w:r>
      <w:r>
        <w:rPr>
          <w:rFonts w:eastAsia="標楷體"/>
          <w:color w:val="000000"/>
          <w:sz w:val="28"/>
        </w:rPr>
        <w:t xml:space="preserve"> 100 g</w:t>
      </w:r>
      <w:r>
        <w:rPr>
          <w:rFonts w:eastAsia="標楷體" w:hint="eastAsia"/>
          <w:color w:val="000000"/>
          <w:sz w:val="28"/>
        </w:rPr>
        <w:t xml:space="preserve"> </w:t>
      </w:r>
      <w:r>
        <w:rPr>
          <w:rFonts w:eastAsia="標楷體" w:hint="eastAsia"/>
          <w:color w:val="000000"/>
          <w:sz w:val="28"/>
        </w:rPr>
        <w:t>氯化鑭</w:t>
      </w:r>
      <w:r>
        <w:rPr>
          <w:rFonts w:eastAsia="標楷體"/>
          <w:color w:val="000000"/>
          <w:sz w:val="28"/>
        </w:rPr>
        <w:t>（</w:t>
      </w:r>
      <w:r>
        <w:rPr>
          <w:rFonts w:eastAsia="標楷體"/>
          <w:color w:val="000000"/>
          <w:sz w:val="28"/>
        </w:rPr>
        <w:t>LaCl</w:t>
      </w:r>
      <w:r>
        <w:rPr>
          <w:rFonts w:eastAsia="標楷體"/>
          <w:color w:val="000000"/>
          <w:sz w:val="28"/>
          <w:vertAlign w:val="subscript"/>
        </w:rPr>
        <w:t>3</w:t>
      </w:r>
      <w:r>
        <w:rPr>
          <w:rFonts w:eastAsia="標楷體" w:hint="eastAsia"/>
          <w:color w:val="000000"/>
          <w:sz w:val="28"/>
        </w:rPr>
        <w:t>．</w:t>
      </w:r>
      <w:r>
        <w:rPr>
          <w:rFonts w:eastAsia="標楷體"/>
          <w:color w:val="000000"/>
          <w:sz w:val="28"/>
        </w:rPr>
        <w:t>7H</w:t>
      </w:r>
      <w:r>
        <w:rPr>
          <w:rFonts w:eastAsia="標楷體"/>
          <w:color w:val="000000"/>
          <w:sz w:val="28"/>
          <w:vertAlign w:val="subscript"/>
        </w:rPr>
        <w:t>2</w:t>
      </w:r>
      <w:r>
        <w:rPr>
          <w:rFonts w:eastAsia="標楷體"/>
          <w:color w:val="000000"/>
          <w:sz w:val="28"/>
        </w:rPr>
        <w:t>O</w:t>
      </w:r>
      <w:r>
        <w:rPr>
          <w:rFonts w:eastAsia="標楷體"/>
          <w:color w:val="000000"/>
          <w:sz w:val="28"/>
        </w:rPr>
        <w:t>）</w:t>
      </w:r>
      <w:r>
        <w:rPr>
          <w:rFonts w:eastAsia="標楷體" w:hint="eastAsia"/>
          <w:color w:val="000000"/>
          <w:sz w:val="28"/>
        </w:rPr>
        <w:t>於</w:t>
      </w:r>
      <w:r>
        <w:rPr>
          <w:rFonts w:eastAsia="標楷體"/>
          <w:color w:val="000000"/>
          <w:sz w:val="28"/>
        </w:rPr>
        <w:t xml:space="preserve"> 700 mL </w:t>
      </w:r>
      <w:r>
        <w:rPr>
          <w:rFonts w:eastAsia="標楷體" w:hint="eastAsia"/>
          <w:color w:val="000000"/>
          <w:sz w:val="28"/>
        </w:rPr>
        <w:t>試劑水中，再以試劑水稀釋至</w:t>
      </w:r>
      <w:r>
        <w:rPr>
          <w:rFonts w:eastAsia="標楷體"/>
          <w:color w:val="000000"/>
          <w:sz w:val="28"/>
        </w:rPr>
        <w:t xml:space="preserve"> </w:t>
      </w:r>
      <w:r>
        <w:rPr>
          <w:rFonts w:eastAsia="標楷體" w:hint="eastAsia"/>
          <w:color w:val="000000"/>
          <w:sz w:val="28"/>
        </w:rPr>
        <w:t xml:space="preserve">1 </w:t>
      </w:r>
      <w:r>
        <w:rPr>
          <w:rFonts w:eastAsia="標楷體"/>
          <w:color w:val="000000"/>
          <w:sz w:val="28"/>
        </w:rPr>
        <w:t>L</w:t>
      </w:r>
      <w:r>
        <w:rPr>
          <w:rFonts w:eastAsia="標楷體" w:hint="eastAsia"/>
          <w:color w:val="000000"/>
          <w:sz w:val="28"/>
        </w:rPr>
        <w:t>。</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採樣及保存</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樣品採集依據「土壤採樣方法（</w:t>
      </w:r>
      <w:r>
        <w:rPr>
          <w:rFonts w:eastAsia="標楷體" w:hint="eastAsia"/>
          <w:color w:val="000000"/>
          <w:sz w:val="28"/>
        </w:rPr>
        <w:t>NIEA S102</w:t>
      </w:r>
      <w:r>
        <w:rPr>
          <w:rFonts w:eastAsia="標楷體" w:hint="eastAsia"/>
          <w:color w:val="000000"/>
          <w:sz w:val="28"/>
        </w:rPr>
        <w:t>）」規定執行，所採集樣品必須具有代表性。</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土壤樣品預處理方式除依照「土壤採樣方法（</w:t>
      </w:r>
      <w:r>
        <w:rPr>
          <w:rFonts w:eastAsia="標楷體" w:hint="eastAsia"/>
          <w:color w:val="000000"/>
          <w:sz w:val="28"/>
        </w:rPr>
        <w:t>NIEA S102</w:t>
      </w:r>
      <w:r>
        <w:rPr>
          <w:rFonts w:eastAsia="標楷體" w:hint="eastAsia"/>
          <w:color w:val="000000"/>
          <w:sz w:val="28"/>
        </w:rPr>
        <w:t>）」外，亦可參考「土壤檢測方法總則（</w:t>
      </w:r>
      <w:r>
        <w:rPr>
          <w:rFonts w:eastAsia="標楷體" w:hint="eastAsia"/>
          <w:color w:val="000000"/>
          <w:sz w:val="28"/>
        </w:rPr>
        <w:t>NIEA S103</w:t>
      </w:r>
      <w:r>
        <w:rPr>
          <w:rFonts w:eastAsia="標楷體" w:hint="eastAsia"/>
          <w:color w:val="000000"/>
          <w:sz w:val="28"/>
        </w:rPr>
        <w:t>）」，使樣品全部通過</w:t>
      </w:r>
      <w:r>
        <w:rPr>
          <w:rFonts w:eastAsia="標楷體" w:hint="eastAsia"/>
          <w:color w:val="000000"/>
          <w:sz w:val="28"/>
        </w:rPr>
        <w:t xml:space="preserve"> 2 mm</w:t>
      </w:r>
      <w:r>
        <w:rPr>
          <w:rFonts w:eastAsia="標楷體" w:hint="eastAsia"/>
          <w:color w:val="000000"/>
          <w:sz w:val="28"/>
        </w:rPr>
        <w:t>（</w:t>
      </w:r>
      <w:r>
        <w:rPr>
          <w:rFonts w:eastAsia="標楷體" w:hint="eastAsia"/>
          <w:color w:val="000000"/>
          <w:sz w:val="28"/>
        </w:rPr>
        <w:t>10 mesh</w:t>
      </w:r>
      <w:r>
        <w:rPr>
          <w:rFonts w:eastAsia="標楷體" w:hint="eastAsia"/>
          <w:color w:val="000000"/>
          <w:sz w:val="28"/>
        </w:rPr>
        <w:t>）標準篩，再充分混合均勻裝入樣品瓶中。</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樣品瓶可使用塑膠或玻璃材質者。汞除外之重金屬分析，樣品可於室溫下保存，最長保存期限</w:t>
      </w:r>
      <w:r>
        <w:rPr>
          <w:rFonts w:eastAsia="標楷體" w:hint="eastAsia"/>
          <w:color w:val="000000"/>
          <w:sz w:val="28"/>
        </w:rPr>
        <w:t xml:space="preserve"> 180 </w:t>
      </w:r>
      <w:r>
        <w:rPr>
          <w:rFonts w:eastAsia="標楷體" w:hint="eastAsia"/>
          <w:color w:val="000000"/>
          <w:sz w:val="28"/>
        </w:rPr>
        <w:t>天，若為分析汞時，樣品則須在</w:t>
      </w:r>
      <w:r>
        <w:rPr>
          <w:rFonts w:eastAsia="標楷體" w:hint="eastAsia"/>
          <w:color w:val="000000"/>
          <w:sz w:val="28"/>
        </w:rPr>
        <w:t xml:space="preserve"> 4 </w:t>
      </w:r>
      <w:r>
        <w:rPr>
          <w:rFonts w:eastAsia="標楷體" w:hint="eastAsia"/>
          <w:color w:val="000000"/>
          <w:sz w:val="28"/>
        </w:rPr>
        <w:t>±</w:t>
      </w:r>
      <w:r>
        <w:rPr>
          <w:rFonts w:eastAsia="標楷體" w:hint="eastAsia"/>
          <w:color w:val="000000"/>
          <w:sz w:val="28"/>
        </w:rPr>
        <w:t xml:space="preserve"> 2</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條件下冷藏，汞元素最長保存期限為</w:t>
      </w:r>
      <w:r>
        <w:rPr>
          <w:rFonts w:eastAsia="標楷體" w:hint="eastAsia"/>
          <w:color w:val="000000"/>
          <w:sz w:val="28"/>
        </w:rPr>
        <w:t xml:space="preserve"> 28 </w:t>
      </w:r>
      <w:r>
        <w:rPr>
          <w:rFonts w:eastAsia="標楷體" w:hint="eastAsia"/>
          <w:color w:val="000000"/>
          <w:sz w:val="28"/>
        </w:rPr>
        <w:t>天。</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步驟</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為使樣品均勻化、增加表面積及提高反應效率，應將樣品再研磨使通過</w:t>
      </w:r>
      <w:r>
        <w:rPr>
          <w:rFonts w:eastAsia="標楷體" w:hint="eastAsia"/>
          <w:color w:val="000000"/>
          <w:sz w:val="28"/>
        </w:rPr>
        <w:t xml:space="preserve"> 0.150 mm </w:t>
      </w:r>
      <w:r>
        <w:rPr>
          <w:rFonts w:eastAsia="標楷體" w:hint="eastAsia"/>
          <w:color w:val="000000"/>
          <w:sz w:val="28"/>
        </w:rPr>
        <w:t>篩網。</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稱取適量已均勻化樣品，依照「土壤及底泥水分含量測定方法－重量法（</w:t>
      </w:r>
      <w:r>
        <w:rPr>
          <w:rFonts w:eastAsia="標楷體" w:hint="eastAsia"/>
          <w:color w:val="000000"/>
          <w:sz w:val="28"/>
        </w:rPr>
        <w:t>NIEA S280</w:t>
      </w:r>
      <w:r>
        <w:rPr>
          <w:rFonts w:eastAsia="標楷體" w:hint="eastAsia"/>
          <w:color w:val="000000"/>
          <w:sz w:val="28"/>
        </w:rPr>
        <w:t>）」測定水分含量。</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另取已均勻化樣品</w:t>
      </w:r>
      <w:r>
        <w:rPr>
          <w:rFonts w:eastAsia="標楷體" w:hint="eastAsia"/>
          <w:color w:val="000000"/>
          <w:sz w:val="28"/>
        </w:rPr>
        <w:t xml:space="preserve"> 0.5</w:t>
      </w:r>
      <w:r>
        <w:rPr>
          <w:rFonts w:eastAsia="標楷體"/>
          <w:color w:val="000000"/>
          <w:sz w:val="28"/>
        </w:rPr>
        <w:t xml:space="preserve"> g</w:t>
      </w:r>
      <w:r>
        <w:rPr>
          <w:rFonts w:eastAsia="標楷體" w:hint="eastAsia"/>
          <w:color w:val="000000"/>
          <w:sz w:val="28"/>
        </w:rPr>
        <w:t xml:space="preserve"> </w:t>
      </w:r>
      <w:r>
        <w:rPr>
          <w:rFonts w:eastAsia="標楷體" w:hint="eastAsia"/>
          <w:color w:val="000000"/>
          <w:sz w:val="28"/>
        </w:rPr>
        <w:t>至</w:t>
      </w:r>
      <w:r>
        <w:rPr>
          <w:rFonts w:eastAsia="標楷體" w:hint="eastAsia"/>
          <w:color w:val="000000"/>
          <w:sz w:val="28"/>
        </w:rPr>
        <w:t xml:space="preserve"> 1.0 g</w:t>
      </w:r>
      <w:r>
        <w:rPr>
          <w:rFonts w:eastAsia="標楷體" w:hint="eastAsia"/>
          <w:color w:val="000000"/>
          <w:sz w:val="28"/>
        </w:rPr>
        <w:t>（精稱至</w:t>
      </w:r>
      <w:r>
        <w:rPr>
          <w:rFonts w:eastAsia="標楷體" w:hint="eastAsia"/>
          <w:color w:val="000000"/>
          <w:sz w:val="28"/>
        </w:rPr>
        <w:t xml:space="preserve"> 1</w:t>
      </w:r>
      <w:r>
        <w:rPr>
          <w:rFonts w:eastAsia="標楷體"/>
          <w:color w:val="000000"/>
          <w:sz w:val="28"/>
        </w:rPr>
        <w:t xml:space="preserve"> </w:t>
      </w:r>
      <w:r>
        <w:rPr>
          <w:rFonts w:eastAsia="標楷體" w:hint="eastAsia"/>
          <w:color w:val="000000"/>
          <w:sz w:val="28"/>
        </w:rPr>
        <w:t>m</w:t>
      </w:r>
      <w:r>
        <w:rPr>
          <w:rFonts w:eastAsia="標楷體"/>
          <w:color w:val="000000"/>
          <w:sz w:val="28"/>
        </w:rPr>
        <w:t>g</w:t>
      </w:r>
      <w:r>
        <w:rPr>
          <w:rFonts w:eastAsia="標楷體" w:hint="eastAsia"/>
          <w:color w:val="000000"/>
          <w:sz w:val="28"/>
        </w:rPr>
        <w:t>），置於消化瓶中。</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以少許試劑水潤濕樣品，依序加入</w:t>
      </w:r>
      <w:r>
        <w:rPr>
          <w:rFonts w:eastAsia="標楷體" w:hint="eastAsia"/>
          <w:color w:val="000000"/>
          <w:sz w:val="28"/>
        </w:rPr>
        <w:t xml:space="preserve"> 6 </w:t>
      </w:r>
      <w:r>
        <w:rPr>
          <w:rFonts w:eastAsia="標楷體" w:hint="eastAsia"/>
          <w:color w:val="000000"/>
          <w:sz w:val="28"/>
        </w:rPr>
        <w:t>±</w:t>
      </w:r>
      <w:r>
        <w:rPr>
          <w:rFonts w:eastAsia="標楷體" w:hint="eastAsia"/>
          <w:color w:val="000000"/>
          <w:sz w:val="28"/>
        </w:rPr>
        <w:t xml:space="preserve"> 0.1 mL </w:t>
      </w:r>
      <w:r>
        <w:rPr>
          <w:rFonts w:eastAsia="標楷體" w:hint="eastAsia"/>
          <w:color w:val="000000"/>
          <w:sz w:val="28"/>
        </w:rPr>
        <w:t>濃鹽酸及</w:t>
      </w:r>
      <w:r>
        <w:rPr>
          <w:rFonts w:eastAsia="標楷體" w:hint="eastAsia"/>
          <w:color w:val="000000"/>
          <w:sz w:val="28"/>
        </w:rPr>
        <w:t xml:space="preserve"> 2 </w:t>
      </w:r>
      <w:r>
        <w:rPr>
          <w:rFonts w:eastAsia="標楷體" w:hint="eastAsia"/>
          <w:color w:val="000000"/>
          <w:sz w:val="28"/>
        </w:rPr>
        <w:t>±</w:t>
      </w:r>
      <w:r>
        <w:rPr>
          <w:rFonts w:eastAsia="標楷體" w:hint="eastAsia"/>
          <w:color w:val="000000"/>
          <w:sz w:val="28"/>
        </w:rPr>
        <w:t xml:space="preserve"> 0.1 mL </w:t>
      </w:r>
      <w:r>
        <w:rPr>
          <w:rFonts w:eastAsia="標楷體" w:hint="eastAsia"/>
          <w:color w:val="000000"/>
          <w:sz w:val="28"/>
        </w:rPr>
        <w:t>濃硝酸並混合均勻</w:t>
      </w:r>
      <w:r>
        <w:rPr>
          <w:rFonts w:eastAsia="標楷體"/>
          <w:color w:val="000000"/>
          <w:sz w:val="28"/>
        </w:rPr>
        <w:t>（註</w:t>
      </w:r>
      <w:r>
        <w:rPr>
          <w:rFonts w:eastAsia="標楷體" w:hint="eastAsia"/>
          <w:color w:val="000000"/>
          <w:sz w:val="28"/>
        </w:rPr>
        <w:t>4</w:t>
      </w:r>
      <w:r>
        <w:rPr>
          <w:rFonts w:eastAsia="標楷體"/>
          <w:color w:val="000000"/>
          <w:sz w:val="28"/>
        </w:rPr>
        <w:t>）</w:t>
      </w:r>
      <w:r>
        <w:rPr>
          <w:rFonts w:eastAsia="標楷體" w:hint="eastAsia"/>
          <w:color w:val="000000"/>
          <w:sz w:val="28"/>
        </w:rPr>
        <w:t>，若產生劇烈反應，</w:t>
      </w:r>
      <w:r>
        <w:rPr>
          <w:rFonts w:eastAsia="標楷體" w:hint="eastAsia"/>
          <w:sz w:val="28"/>
        </w:rPr>
        <w:t>應先將消化瓶置於排煙櫃中待劇烈反應平緩後再予加蓋，若有過量泡沫產生，則加</w:t>
      </w:r>
      <w:r>
        <w:rPr>
          <w:rFonts w:eastAsia="標楷體" w:hint="eastAsia"/>
          <w:sz w:val="28"/>
        </w:rPr>
        <w:t xml:space="preserve"> 1 </w:t>
      </w:r>
      <w:r>
        <w:rPr>
          <w:rFonts w:eastAsia="標楷體" w:hint="eastAsia"/>
          <w:sz w:val="28"/>
        </w:rPr>
        <w:t>滴消泡劑</w:t>
      </w:r>
      <w:r>
        <w:rPr>
          <w:rFonts w:eastAsia="標楷體"/>
          <w:color w:val="000000"/>
          <w:sz w:val="28"/>
        </w:rPr>
        <w:t>。</w:t>
      </w:r>
    </w:p>
    <w:p w:rsidR="000D7A7E" w:rsidRDefault="000D7A7E" w:rsidP="00C6176F">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將消化瓶加蓋密封，</w:t>
      </w:r>
      <w:r>
        <w:rPr>
          <w:rFonts w:eastAsia="標楷體" w:hint="eastAsia"/>
          <w:sz w:val="28"/>
        </w:rPr>
        <w:t>依儀器製造商所提供之規範，將消化瓶置入微波消化裝置中，確認微波消化裝置溫度或壓力監控功能是否正常。</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消化程式設定在使樣品以約</w:t>
      </w:r>
      <w:r>
        <w:rPr>
          <w:rFonts w:eastAsia="標楷體" w:hint="eastAsia"/>
          <w:color w:val="000000"/>
          <w:sz w:val="28"/>
        </w:rPr>
        <w:t xml:space="preserve"> 10</w:t>
      </w:r>
      <w:r>
        <w:rPr>
          <w:rFonts w:eastAsia="標楷體" w:hint="eastAsia"/>
          <w:color w:val="000000"/>
          <w:sz w:val="28"/>
        </w:rPr>
        <w:t>℃</w:t>
      </w:r>
      <w:r>
        <w:rPr>
          <w:rFonts w:eastAsia="標楷體" w:hint="eastAsia"/>
          <w:color w:val="000000"/>
          <w:sz w:val="28"/>
        </w:rPr>
        <w:t xml:space="preserve">/min </w:t>
      </w:r>
      <w:r>
        <w:rPr>
          <w:rFonts w:eastAsia="標楷體" w:hint="eastAsia"/>
          <w:color w:val="000000"/>
          <w:sz w:val="28"/>
        </w:rPr>
        <w:t>之速率加熱到達</w:t>
      </w:r>
      <w:r>
        <w:rPr>
          <w:rFonts w:eastAsia="標楷體" w:hint="eastAsia"/>
          <w:color w:val="000000"/>
          <w:sz w:val="28"/>
        </w:rPr>
        <w:t xml:space="preserve"> 175 </w:t>
      </w:r>
      <w:bookmarkStart w:id="1" w:name="OLE_LINK1"/>
      <w:r>
        <w:rPr>
          <w:rFonts w:eastAsia="標楷體" w:hint="eastAsia"/>
          <w:color w:val="000000"/>
          <w:sz w:val="28"/>
        </w:rPr>
        <w:t>±</w:t>
      </w:r>
      <w:bookmarkEnd w:id="1"/>
      <w:r>
        <w:rPr>
          <w:rFonts w:eastAsia="標楷體" w:hint="eastAsia"/>
          <w:color w:val="000000"/>
          <w:sz w:val="28"/>
        </w:rPr>
        <w:t xml:space="preserve"> 5</w:t>
      </w:r>
      <w:r>
        <w:rPr>
          <w:rFonts w:eastAsia="標楷體" w:hint="eastAsia"/>
          <w:color w:val="000000"/>
          <w:sz w:val="28"/>
        </w:rPr>
        <w:t>℃（註</w:t>
      </w:r>
      <w:r>
        <w:rPr>
          <w:rFonts w:eastAsia="標楷體" w:hint="eastAsia"/>
          <w:color w:val="000000"/>
          <w:sz w:val="28"/>
        </w:rPr>
        <w:t>5</w:t>
      </w:r>
      <w:r>
        <w:rPr>
          <w:rFonts w:eastAsia="標楷體" w:hint="eastAsia"/>
          <w:color w:val="000000"/>
          <w:sz w:val="28"/>
        </w:rPr>
        <w:t>），並在該溫度下持續加熱</w:t>
      </w:r>
      <w:r>
        <w:rPr>
          <w:rFonts w:eastAsia="標楷體" w:hint="eastAsia"/>
          <w:color w:val="000000"/>
          <w:sz w:val="28"/>
        </w:rPr>
        <w:t xml:space="preserve"> 10 </w:t>
      </w:r>
      <w:r>
        <w:rPr>
          <w:rFonts w:eastAsia="標楷體" w:hint="eastAsia"/>
          <w:color w:val="000000"/>
          <w:sz w:val="28"/>
        </w:rPr>
        <w:t>±</w:t>
      </w:r>
      <w:r>
        <w:rPr>
          <w:rFonts w:eastAsia="標楷體" w:hint="eastAsia"/>
          <w:color w:val="000000"/>
          <w:sz w:val="28"/>
        </w:rPr>
        <w:t xml:space="preserve"> 1 </w:t>
      </w:r>
      <w:r>
        <w:rPr>
          <w:rFonts w:eastAsia="標楷體" w:hint="eastAsia"/>
          <w:color w:val="000000"/>
          <w:sz w:val="28"/>
        </w:rPr>
        <w:t>分鐘。</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消化瓶冷卻至接近室溫時，檢查消化瓶是否仍維持在密封狀態，因消化瓶之設計不同，可依不同方式加以檢查。對於採個別密封之消化瓶，可於消化前後加以稱重，以評估消化瓶之密封性，若樣品之重量損失超過樣品加消化液（試劑）後重量之</w:t>
      </w:r>
      <w:r>
        <w:rPr>
          <w:rFonts w:eastAsia="標楷體" w:hint="eastAsia"/>
          <w:color w:val="000000"/>
          <w:sz w:val="28"/>
        </w:rPr>
        <w:t xml:space="preserve"> 1% </w:t>
      </w:r>
      <w:r>
        <w:rPr>
          <w:rFonts w:eastAsia="標楷體" w:hint="eastAsia"/>
          <w:color w:val="000000"/>
          <w:sz w:val="28"/>
        </w:rPr>
        <w:t>以上，則認定該消化瓶有洩漏；對於具有安全洩壓膜片（</w:t>
      </w:r>
      <w:r>
        <w:rPr>
          <w:rFonts w:eastAsia="標楷體" w:hint="eastAsia"/>
          <w:color w:val="000000"/>
          <w:sz w:val="28"/>
        </w:rPr>
        <w:t>Burst disk</w:t>
      </w:r>
      <w:r>
        <w:rPr>
          <w:rFonts w:eastAsia="標楷體" w:hint="eastAsia"/>
          <w:color w:val="000000"/>
          <w:sz w:val="28"/>
        </w:rPr>
        <w:t>）之消化瓶，除稱重方式外，亦可以目視檢查安全洩壓膜片是否破損來判斷樣品是否洩漏；對於具有再密封洩壓裝置（</w:t>
      </w:r>
      <w:r>
        <w:rPr>
          <w:rFonts w:eastAsia="標楷體" w:hint="eastAsia"/>
          <w:color w:val="000000"/>
          <w:sz w:val="28"/>
        </w:rPr>
        <w:t>Resealing presure relief mechanism</w:t>
      </w:r>
      <w:r>
        <w:rPr>
          <w:rFonts w:eastAsia="標楷體" w:hint="eastAsia"/>
          <w:color w:val="000000"/>
          <w:sz w:val="28"/>
        </w:rPr>
        <w:t>）之消化瓶，則可透過洩壓聲響感測或觀察洩壓閥外觀是否有水氣殘留等方式，判斷消化過程中是否洩漏，若樣品有洩漏現象，必須捨棄該樣品，並重新進行消化。</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若經檢查未發現消化瓶有洩漏現象，即可依照儀器製造商指示之操作程序小心地在通風良好之排煙櫃中轉鬆洩壓閥，使消化瓶中之氣體洩出。</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將消化瓶中溶液倒入定量瓶中，以</w:t>
      </w:r>
      <w:r>
        <w:rPr>
          <w:rFonts w:eastAsia="標楷體" w:hint="eastAsia"/>
          <w:color w:val="000000"/>
          <w:sz w:val="28"/>
        </w:rPr>
        <w:t xml:space="preserve"> </w:t>
      </w:r>
      <w:r>
        <w:rPr>
          <w:rFonts w:eastAsia="標楷體"/>
          <w:color w:val="000000"/>
          <w:sz w:val="28"/>
        </w:rPr>
        <w:t>0.5 M</w:t>
      </w:r>
      <w:r>
        <w:rPr>
          <w:rFonts w:eastAsia="標楷體" w:hint="eastAsia"/>
          <w:color w:val="000000"/>
          <w:sz w:val="28"/>
        </w:rPr>
        <w:t xml:space="preserve"> </w:t>
      </w:r>
      <w:r>
        <w:rPr>
          <w:rFonts w:eastAsia="標楷體" w:hint="eastAsia"/>
          <w:color w:val="000000"/>
          <w:sz w:val="28"/>
        </w:rPr>
        <w:t>硝酸溶液沖洗消化瓶，並收集於此量瓶中，再以試劑水定量至標線，加蓋並搖勻，利用重力沈降</w:t>
      </w:r>
      <w:r>
        <w:rPr>
          <w:rFonts w:ascii="標楷體" w:eastAsia="標楷體" w:hAnsi="標楷體" w:hint="eastAsia"/>
          <w:color w:val="000000"/>
          <w:sz w:val="28"/>
        </w:rPr>
        <w:t>、</w:t>
      </w:r>
      <w:r>
        <w:rPr>
          <w:rFonts w:eastAsia="標楷體" w:hint="eastAsia"/>
          <w:color w:val="000000"/>
          <w:sz w:val="28"/>
        </w:rPr>
        <w:t>過濾或離心等方式，取澄清消化液進行儀器分析，樣品消化流程如圖一所示。</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消化液分析</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火焰式原子吸收光譜儀</w:t>
      </w:r>
      <w:r>
        <w:rPr>
          <w:rFonts w:eastAsia="標楷體" w:hint="eastAsia"/>
          <w:color w:val="000000"/>
          <w:sz w:val="28"/>
        </w:rPr>
        <w:t>分析，參見</w:t>
      </w:r>
      <w:r>
        <w:rPr>
          <w:rFonts w:ascii="標楷體" w:eastAsia="標楷體" w:hAnsi="標楷體" w:hint="eastAsia"/>
          <w:color w:val="000000"/>
          <w:sz w:val="28"/>
        </w:rPr>
        <w:t>「</w:t>
      </w:r>
      <w:r>
        <w:rPr>
          <w:rFonts w:eastAsia="標楷體" w:hint="eastAsia"/>
          <w:color w:val="000000"/>
          <w:sz w:val="28"/>
        </w:rPr>
        <w:t>火焰式原子吸收光譜法</w:t>
      </w:r>
      <w:r>
        <w:rPr>
          <w:rFonts w:eastAsia="標楷體"/>
          <w:color w:val="000000"/>
          <w:sz w:val="28"/>
        </w:rPr>
        <w:t>（</w:t>
      </w:r>
      <w:r>
        <w:rPr>
          <w:rFonts w:eastAsia="標楷體" w:hint="eastAsia"/>
          <w:color w:val="000000"/>
          <w:sz w:val="28"/>
        </w:rPr>
        <w:t>NIEA M111</w:t>
      </w:r>
      <w:r>
        <w:rPr>
          <w:rFonts w:eastAsia="標楷體"/>
          <w:color w:val="000000"/>
          <w:sz w:val="28"/>
        </w:rPr>
        <w:t>）</w:t>
      </w:r>
      <w:r>
        <w:rPr>
          <w:rFonts w:ascii="標楷體" w:eastAsia="標楷體" w:hAnsi="標楷體" w:hint="eastAsia"/>
          <w:color w:val="000000"/>
          <w:sz w:val="28"/>
        </w:rPr>
        <w:t>」</w:t>
      </w:r>
      <w:r>
        <w:rPr>
          <w:rFonts w:eastAsia="標楷體" w:hint="eastAsia"/>
          <w:color w:val="000000"/>
          <w:sz w:val="28"/>
        </w:rPr>
        <w:t>，</w:t>
      </w:r>
      <w:r>
        <w:rPr>
          <w:rFonts w:eastAsia="標楷體"/>
          <w:color w:val="000000"/>
          <w:sz w:val="28"/>
        </w:rPr>
        <w:t>測定鉻及錳時，若使用空氣</w:t>
      </w:r>
      <w:r>
        <w:rPr>
          <w:rFonts w:eastAsia="標楷體"/>
          <w:color w:val="000000"/>
          <w:sz w:val="28"/>
        </w:rPr>
        <w:t>/</w:t>
      </w:r>
      <w:r>
        <w:rPr>
          <w:rFonts w:eastAsia="標楷體"/>
          <w:color w:val="000000"/>
          <w:sz w:val="28"/>
        </w:rPr>
        <w:t>乙炔為燃料，測定前需在每</w:t>
      </w:r>
      <w:r>
        <w:rPr>
          <w:rFonts w:eastAsia="標楷體"/>
          <w:color w:val="000000"/>
          <w:sz w:val="28"/>
        </w:rPr>
        <w:t xml:space="preserve"> </w:t>
      </w:r>
      <w:r>
        <w:rPr>
          <w:rFonts w:eastAsia="標楷體" w:hint="eastAsia"/>
          <w:color w:val="000000"/>
          <w:sz w:val="28"/>
        </w:rPr>
        <w:t>50</w:t>
      </w:r>
      <w:r>
        <w:rPr>
          <w:rFonts w:eastAsia="標楷體"/>
          <w:color w:val="000000"/>
          <w:sz w:val="28"/>
        </w:rPr>
        <w:t xml:space="preserve"> mL </w:t>
      </w:r>
      <w:r>
        <w:rPr>
          <w:rFonts w:eastAsia="標楷體"/>
          <w:color w:val="000000"/>
          <w:sz w:val="28"/>
        </w:rPr>
        <w:t>樣品溶液、空白試液及各濃度標準溶液中加入</w:t>
      </w:r>
      <w:r>
        <w:rPr>
          <w:rFonts w:eastAsia="標楷體"/>
          <w:color w:val="000000"/>
          <w:sz w:val="28"/>
        </w:rPr>
        <w:t xml:space="preserve"> </w:t>
      </w:r>
      <w:r>
        <w:rPr>
          <w:rFonts w:eastAsia="標楷體" w:hint="eastAsia"/>
          <w:color w:val="000000"/>
          <w:sz w:val="28"/>
        </w:rPr>
        <w:t>5</w:t>
      </w:r>
      <w:r>
        <w:rPr>
          <w:rFonts w:eastAsia="標楷體"/>
          <w:color w:val="000000"/>
          <w:sz w:val="28"/>
        </w:rPr>
        <w:t xml:space="preserve"> mL </w:t>
      </w:r>
      <w:r>
        <w:rPr>
          <w:rFonts w:eastAsia="標楷體"/>
          <w:color w:val="000000"/>
          <w:sz w:val="28"/>
        </w:rPr>
        <w:t>氯化鑭溶液，或依儀器供應商所建議之最佳操作條件添加適宜之基質修飾劑（如氯化銨溶液），再行上機</w:t>
      </w:r>
      <w:r>
        <w:rPr>
          <w:rFonts w:eastAsia="標楷體" w:hint="eastAsia"/>
          <w:color w:val="000000"/>
          <w:sz w:val="28"/>
        </w:rPr>
        <w:t>分析。</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石墨爐式原子吸收光譜儀</w:t>
      </w:r>
      <w:r>
        <w:rPr>
          <w:rFonts w:eastAsia="標楷體" w:hint="eastAsia"/>
          <w:color w:val="000000"/>
          <w:sz w:val="28"/>
        </w:rPr>
        <w:t>分析，參見「石墨爐式原子吸收光譜法</w:t>
      </w:r>
      <w:r>
        <w:rPr>
          <w:rFonts w:eastAsia="標楷體"/>
          <w:color w:val="000000"/>
          <w:sz w:val="28"/>
        </w:rPr>
        <w:t>（</w:t>
      </w:r>
      <w:r>
        <w:rPr>
          <w:rFonts w:eastAsia="標楷體" w:hint="eastAsia"/>
          <w:color w:val="000000"/>
          <w:sz w:val="28"/>
        </w:rPr>
        <w:t>NIEA M113</w:t>
      </w:r>
      <w:r>
        <w:rPr>
          <w:rFonts w:eastAsia="標楷體"/>
          <w:color w:val="000000"/>
          <w:sz w:val="28"/>
        </w:rPr>
        <w:t>）</w:t>
      </w:r>
      <w:r>
        <w:rPr>
          <w:rFonts w:eastAsia="標楷體" w:hint="eastAsia"/>
          <w:color w:val="000000"/>
          <w:sz w:val="28"/>
        </w:rPr>
        <w:t>」</w:t>
      </w:r>
      <w:r>
        <w:rPr>
          <w:rFonts w:eastAsia="標楷體"/>
          <w:color w:val="000000"/>
          <w:sz w:val="28"/>
        </w:rPr>
        <w:t>。</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感應耦合電漿原子發射光譜儀</w:t>
      </w:r>
      <w:r>
        <w:rPr>
          <w:rFonts w:eastAsia="標楷體" w:hint="eastAsia"/>
          <w:color w:val="000000"/>
          <w:sz w:val="28"/>
        </w:rPr>
        <w:t>分析，參見「感應耦合電漿原子發射光譜法</w:t>
      </w:r>
      <w:r>
        <w:rPr>
          <w:rFonts w:eastAsia="標楷體"/>
          <w:color w:val="000000"/>
          <w:sz w:val="28"/>
        </w:rPr>
        <w:t>（</w:t>
      </w:r>
      <w:r>
        <w:rPr>
          <w:rFonts w:eastAsia="標楷體" w:hint="eastAsia"/>
          <w:color w:val="000000"/>
          <w:sz w:val="28"/>
        </w:rPr>
        <w:t>NIEA M104</w:t>
      </w:r>
      <w:r>
        <w:rPr>
          <w:rFonts w:eastAsia="標楷體"/>
          <w:color w:val="000000"/>
          <w:sz w:val="28"/>
        </w:rPr>
        <w:t>）</w:t>
      </w:r>
      <w:r>
        <w:rPr>
          <w:rFonts w:eastAsia="標楷體" w:hint="eastAsia"/>
          <w:color w:val="000000"/>
          <w:sz w:val="28"/>
        </w:rPr>
        <w:t>」</w:t>
      </w:r>
      <w:r>
        <w:rPr>
          <w:rFonts w:eastAsia="標楷體"/>
          <w:color w:val="000000"/>
          <w:sz w:val="28"/>
        </w:rPr>
        <w:t>。</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使用</w:t>
      </w:r>
      <w:r>
        <w:rPr>
          <w:rFonts w:eastAsia="標楷體"/>
          <w:color w:val="000000"/>
          <w:sz w:val="28"/>
        </w:rPr>
        <w:t>感應耦合電漿質譜儀</w:t>
      </w:r>
      <w:r>
        <w:rPr>
          <w:rFonts w:eastAsia="標楷體" w:hint="eastAsia"/>
          <w:color w:val="000000"/>
          <w:sz w:val="28"/>
        </w:rPr>
        <w:t>分析，參見「感應耦合電漿質譜法</w:t>
      </w:r>
      <w:r>
        <w:rPr>
          <w:rFonts w:eastAsia="標楷體"/>
          <w:color w:val="000000"/>
          <w:sz w:val="28"/>
        </w:rPr>
        <w:t>（</w:t>
      </w:r>
      <w:r>
        <w:rPr>
          <w:rFonts w:eastAsia="標楷體" w:hint="eastAsia"/>
          <w:color w:val="000000"/>
          <w:sz w:val="28"/>
        </w:rPr>
        <w:t>NIEA M105</w:t>
      </w:r>
      <w:r>
        <w:rPr>
          <w:rFonts w:eastAsia="標楷體"/>
          <w:color w:val="000000"/>
          <w:sz w:val="28"/>
        </w:rPr>
        <w:t>）</w:t>
      </w:r>
      <w:r>
        <w:rPr>
          <w:rFonts w:eastAsia="標楷體" w:hint="eastAsia"/>
          <w:color w:val="000000"/>
          <w:sz w:val="28"/>
        </w:rPr>
        <w:t>」，適合使用之內標準元素有</w:t>
      </w:r>
      <w:r>
        <w:rPr>
          <w:rFonts w:eastAsia="標楷體"/>
          <w:color w:val="000000"/>
          <w:sz w:val="28"/>
        </w:rPr>
        <w:t>鍺（</w:t>
      </w:r>
      <w:r>
        <w:rPr>
          <w:rFonts w:eastAsia="標楷體"/>
          <w:color w:val="000000"/>
          <w:sz w:val="28"/>
          <w:vertAlign w:val="superscript"/>
        </w:rPr>
        <w:t>74</w:t>
      </w:r>
      <w:r>
        <w:rPr>
          <w:rFonts w:eastAsia="標楷體"/>
          <w:color w:val="000000"/>
          <w:sz w:val="28"/>
        </w:rPr>
        <w:t>Ge</w:t>
      </w:r>
      <w:r>
        <w:rPr>
          <w:rFonts w:eastAsia="標楷體"/>
          <w:color w:val="000000"/>
          <w:sz w:val="28"/>
        </w:rPr>
        <w:t>）、銠（</w:t>
      </w:r>
      <w:r>
        <w:rPr>
          <w:rFonts w:eastAsia="標楷體"/>
          <w:color w:val="000000"/>
          <w:sz w:val="28"/>
          <w:vertAlign w:val="superscript"/>
        </w:rPr>
        <w:t>103</w:t>
      </w:r>
      <w:r>
        <w:rPr>
          <w:rFonts w:eastAsia="標楷體"/>
          <w:color w:val="000000"/>
          <w:sz w:val="28"/>
        </w:rPr>
        <w:t>Rh</w:t>
      </w:r>
      <w:r>
        <w:rPr>
          <w:rFonts w:eastAsia="標楷體"/>
          <w:color w:val="000000"/>
          <w:sz w:val="28"/>
        </w:rPr>
        <w:t>）、銦（</w:t>
      </w:r>
      <w:r>
        <w:rPr>
          <w:rFonts w:eastAsia="標楷體"/>
          <w:color w:val="000000"/>
          <w:sz w:val="28"/>
          <w:vertAlign w:val="superscript"/>
        </w:rPr>
        <w:t>115</w:t>
      </w:r>
      <w:r>
        <w:rPr>
          <w:rFonts w:eastAsia="標楷體"/>
          <w:color w:val="000000"/>
          <w:sz w:val="28"/>
        </w:rPr>
        <w:t>In</w:t>
      </w:r>
      <w:r>
        <w:rPr>
          <w:rFonts w:eastAsia="標楷體"/>
          <w:color w:val="000000"/>
          <w:sz w:val="28"/>
        </w:rPr>
        <w:t>）、鑥（</w:t>
      </w:r>
      <w:r>
        <w:rPr>
          <w:rFonts w:eastAsia="標楷體"/>
          <w:color w:val="000000"/>
          <w:sz w:val="28"/>
          <w:vertAlign w:val="superscript"/>
        </w:rPr>
        <w:t>175</w:t>
      </w:r>
      <w:r>
        <w:rPr>
          <w:rFonts w:eastAsia="標楷體"/>
          <w:color w:val="000000"/>
          <w:sz w:val="28"/>
        </w:rPr>
        <w:t>Lu</w:t>
      </w:r>
      <w:r>
        <w:rPr>
          <w:rFonts w:eastAsia="標楷體"/>
          <w:color w:val="000000"/>
          <w:sz w:val="28"/>
        </w:rPr>
        <w:t>）及錸（</w:t>
      </w:r>
      <w:r>
        <w:rPr>
          <w:rFonts w:eastAsia="標楷體"/>
          <w:color w:val="000000"/>
          <w:sz w:val="28"/>
          <w:vertAlign w:val="superscript"/>
        </w:rPr>
        <w:t>187</w:t>
      </w:r>
      <w:r>
        <w:rPr>
          <w:rFonts w:eastAsia="標楷體"/>
          <w:color w:val="000000"/>
          <w:sz w:val="28"/>
        </w:rPr>
        <w:t>Re</w:t>
      </w:r>
      <w:r>
        <w:rPr>
          <w:rFonts w:eastAsia="標楷體"/>
          <w:color w:val="000000"/>
          <w:sz w:val="28"/>
        </w:rPr>
        <w:t>）。</w:t>
      </w:r>
    </w:p>
    <w:p w:rsidR="000D7A7E" w:rsidRDefault="000D7A7E">
      <w:pPr>
        <w:numPr>
          <w:ilvl w:val="3"/>
          <w:numId w:val="2"/>
        </w:numPr>
        <w:tabs>
          <w:tab w:val="clear" w:pos="1920"/>
        </w:tabs>
        <w:snapToGrid w:val="0"/>
        <w:spacing w:before="120" w:after="120"/>
        <w:ind w:left="1418" w:hanging="338"/>
        <w:jc w:val="both"/>
        <w:rPr>
          <w:rFonts w:eastAsia="標楷體" w:hint="eastAsia"/>
          <w:color w:val="000000"/>
          <w:sz w:val="28"/>
        </w:rPr>
      </w:pPr>
      <w:r>
        <w:rPr>
          <w:rFonts w:eastAsia="標楷體" w:hint="eastAsia"/>
          <w:color w:val="000000"/>
          <w:sz w:val="28"/>
        </w:rPr>
        <w:t>若使用</w:t>
      </w:r>
      <w:r>
        <w:rPr>
          <w:rFonts w:eastAsia="標楷體"/>
          <w:color w:val="000000"/>
          <w:sz w:val="28"/>
        </w:rPr>
        <w:t>冷蒸氣原子吸收光譜儀</w:t>
      </w:r>
      <w:r>
        <w:rPr>
          <w:rFonts w:eastAsia="標楷體" w:hint="eastAsia"/>
          <w:color w:val="000000"/>
          <w:sz w:val="28"/>
        </w:rPr>
        <w:t>檢測汞，儀器設備及所需試劑參見「土壤、底泥及廢棄物中總汞檢測方法—冷蒸氣原子吸收光譜法</w:t>
      </w:r>
      <w:r>
        <w:rPr>
          <w:rFonts w:eastAsia="標楷體"/>
          <w:color w:val="000000"/>
          <w:sz w:val="28"/>
        </w:rPr>
        <w:t>（</w:t>
      </w:r>
      <w:r>
        <w:rPr>
          <w:rFonts w:eastAsia="標楷體" w:hint="eastAsia"/>
          <w:color w:val="000000"/>
          <w:sz w:val="28"/>
        </w:rPr>
        <w:t>NIEA M317</w:t>
      </w:r>
      <w:r>
        <w:rPr>
          <w:rFonts w:eastAsia="標楷體"/>
          <w:color w:val="000000"/>
          <w:sz w:val="28"/>
        </w:rPr>
        <w:t>）</w:t>
      </w:r>
      <w:r>
        <w:rPr>
          <w:rFonts w:eastAsia="標楷體" w:hint="eastAsia"/>
          <w:color w:val="000000"/>
          <w:sz w:val="28"/>
        </w:rPr>
        <w:t>」</w:t>
      </w:r>
      <w:r>
        <w:rPr>
          <w:rFonts w:eastAsia="標楷體"/>
          <w:color w:val="000000"/>
          <w:sz w:val="28"/>
        </w:rPr>
        <w:t>。</w:t>
      </w:r>
    </w:p>
    <w:p w:rsidR="000D7A7E" w:rsidRDefault="000D7A7E">
      <w:pPr>
        <w:numPr>
          <w:ilvl w:val="3"/>
          <w:numId w:val="3"/>
        </w:numPr>
        <w:tabs>
          <w:tab w:val="clear" w:pos="1920"/>
        </w:tabs>
        <w:snapToGrid w:val="0"/>
        <w:spacing w:before="120" w:after="120"/>
        <w:ind w:left="1899" w:hanging="425"/>
        <w:jc w:val="both"/>
        <w:rPr>
          <w:rFonts w:eastAsia="標楷體" w:hint="eastAsia"/>
          <w:color w:val="000000"/>
          <w:sz w:val="28"/>
        </w:rPr>
      </w:pPr>
      <w:r>
        <w:rPr>
          <w:rFonts w:eastAsia="標楷體" w:hint="eastAsia"/>
          <w:color w:val="000000"/>
          <w:sz w:val="28"/>
        </w:rPr>
        <w:t>消化液以試劑水稀釋</w:t>
      </w:r>
      <w:r>
        <w:rPr>
          <w:rFonts w:eastAsia="標楷體" w:hint="eastAsia"/>
          <w:color w:val="000000"/>
          <w:sz w:val="28"/>
        </w:rPr>
        <w:t xml:space="preserve"> </w:t>
      </w:r>
      <w:r>
        <w:rPr>
          <w:rFonts w:eastAsia="標楷體"/>
          <w:color w:val="000000"/>
          <w:sz w:val="28"/>
        </w:rPr>
        <w:t>5</w:t>
      </w:r>
      <w:r>
        <w:rPr>
          <w:rFonts w:eastAsia="標楷體" w:hint="eastAsia"/>
          <w:color w:val="000000"/>
          <w:sz w:val="28"/>
        </w:rPr>
        <w:t xml:space="preserve"> </w:t>
      </w:r>
      <w:r>
        <w:rPr>
          <w:rFonts w:eastAsia="標楷體" w:hint="eastAsia"/>
          <w:color w:val="000000"/>
          <w:sz w:val="28"/>
        </w:rPr>
        <w:t>倍後作為上機溶液。</w:t>
      </w:r>
    </w:p>
    <w:p w:rsidR="000D7A7E" w:rsidRDefault="000D7A7E">
      <w:pPr>
        <w:numPr>
          <w:ilvl w:val="3"/>
          <w:numId w:val="3"/>
        </w:numPr>
        <w:tabs>
          <w:tab w:val="clear" w:pos="1920"/>
        </w:tabs>
        <w:snapToGrid w:val="0"/>
        <w:spacing w:before="120" w:after="120"/>
        <w:ind w:left="1899" w:hanging="425"/>
        <w:jc w:val="both"/>
        <w:rPr>
          <w:rFonts w:eastAsia="標楷體" w:hint="eastAsia"/>
          <w:color w:val="000000"/>
          <w:sz w:val="28"/>
        </w:rPr>
      </w:pPr>
      <w:r>
        <w:rPr>
          <w:rFonts w:eastAsia="標楷體" w:hint="eastAsia"/>
          <w:color w:val="000000"/>
          <w:sz w:val="28"/>
        </w:rPr>
        <w:t>檢量線製備：以王水稀釋溶液配製一個空白和至少五種不同濃度的檢量線標準溶液，其含量範圍如</w:t>
      </w:r>
      <w:r>
        <w:rPr>
          <w:rFonts w:eastAsia="標楷體" w:hint="eastAsia"/>
          <w:color w:val="000000"/>
          <w:sz w:val="28"/>
        </w:rPr>
        <w:t xml:space="preserve"> 0.0</w:t>
      </w:r>
      <w:r>
        <w:rPr>
          <w:rFonts w:eastAsia="標楷體" w:hint="eastAsia"/>
          <w:color w:val="000000"/>
          <w:sz w:val="28"/>
        </w:rPr>
        <w:t>～</w:t>
      </w:r>
      <w:r>
        <w:rPr>
          <w:rFonts w:eastAsia="標楷體" w:hint="eastAsia"/>
          <w:color w:val="000000"/>
          <w:sz w:val="28"/>
        </w:rPr>
        <w:t xml:space="preserve">1.0 </w:t>
      </w:r>
      <w:r>
        <w:rPr>
          <w:rFonts w:eastAsia="標楷體"/>
          <w:color w:val="000000"/>
          <w:sz w:val="28"/>
        </w:rPr>
        <w:t>μ</w:t>
      </w:r>
      <w:r>
        <w:rPr>
          <w:rFonts w:eastAsia="標楷體" w:hint="eastAsia"/>
          <w:color w:val="000000"/>
          <w:sz w:val="28"/>
        </w:rPr>
        <w:t>g</w:t>
      </w:r>
      <w:r>
        <w:rPr>
          <w:rFonts w:eastAsia="標楷體" w:hint="eastAsia"/>
          <w:color w:val="000000"/>
          <w:sz w:val="28"/>
        </w:rPr>
        <w:t>，或其他適當濃度範圍。手動式汞冷蒸氣系統以汞含量（</w:t>
      </w:r>
      <w:r>
        <w:rPr>
          <w:rFonts w:eastAsia="標楷體"/>
          <w:color w:val="000000"/>
          <w:sz w:val="28"/>
        </w:rPr>
        <w:t>μ</w:t>
      </w:r>
      <w:r>
        <w:rPr>
          <w:rFonts w:eastAsia="標楷體" w:hint="eastAsia"/>
          <w:color w:val="000000"/>
          <w:sz w:val="28"/>
        </w:rPr>
        <w:t>g</w:t>
      </w:r>
      <w:r>
        <w:rPr>
          <w:rFonts w:eastAsia="標楷體" w:hint="eastAsia"/>
          <w:color w:val="000000"/>
          <w:sz w:val="28"/>
        </w:rPr>
        <w:t>）對吸收度，連續式汞冷蒸氣系統以汞濃度（</w:t>
      </w:r>
      <w:r>
        <w:rPr>
          <w:rFonts w:eastAsia="標楷體"/>
          <w:color w:val="000000"/>
          <w:sz w:val="28"/>
        </w:rPr>
        <w:t>μ</w:t>
      </w:r>
      <w:r>
        <w:rPr>
          <w:rFonts w:eastAsia="標楷體" w:hint="eastAsia"/>
          <w:color w:val="000000"/>
          <w:sz w:val="28"/>
        </w:rPr>
        <w:t>g/L</w:t>
      </w:r>
      <w:r>
        <w:rPr>
          <w:rFonts w:eastAsia="標楷體" w:hint="eastAsia"/>
          <w:color w:val="000000"/>
          <w:sz w:val="28"/>
        </w:rPr>
        <w:t>）對吸收度建立檢量線，利用未知樣品的吸收度代入檢量線以求取汞之含量或濃度</w:t>
      </w:r>
      <w:r>
        <w:rPr>
          <w:rFonts w:ascii="標楷體" w:eastAsia="標楷體" w:hAnsi="標楷體" w:hint="eastAsia"/>
          <w:color w:val="000000"/>
          <w:sz w:val="28"/>
        </w:rPr>
        <w:t>（</w:t>
      </w:r>
      <w:r>
        <w:rPr>
          <w:rFonts w:eastAsia="標楷體"/>
          <w:color w:val="000000"/>
          <w:sz w:val="28"/>
        </w:rPr>
        <w:t>註</w:t>
      </w:r>
      <w:r>
        <w:rPr>
          <w:rFonts w:eastAsia="標楷體" w:hint="eastAsia"/>
          <w:color w:val="000000"/>
          <w:sz w:val="28"/>
        </w:rPr>
        <w:t>6</w:t>
      </w:r>
      <w:r>
        <w:rPr>
          <w:rFonts w:ascii="標楷體" w:eastAsia="標楷體" w:hAnsi="標楷體" w:hint="eastAsia"/>
          <w:color w:val="000000"/>
          <w:sz w:val="28"/>
        </w:rPr>
        <w:t>）</w:t>
      </w:r>
      <w:r>
        <w:rPr>
          <w:rFonts w:eastAsia="標楷體" w:hint="eastAsia"/>
          <w:color w:val="000000"/>
          <w:sz w:val="28"/>
        </w:rPr>
        <w:t>。</w:t>
      </w:r>
    </w:p>
    <w:p w:rsidR="000D7A7E" w:rsidRDefault="000D7A7E">
      <w:pPr>
        <w:numPr>
          <w:ilvl w:val="3"/>
          <w:numId w:val="3"/>
        </w:numPr>
        <w:tabs>
          <w:tab w:val="clear" w:pos="1920"/>
        </w:tabs>
        <w:snapToGrid w:val="0"/>
        <w:spacing w:before="120" w:after="120"/>
        <w:ind w:left="1899" w:hanging="425"/>
        <w:jc w:val="both"/>
        <w:rPr>
          <w:rFonts w:eastAsia="標楷體" w:hint="eastAsia"/>
          <w:color w:val="000000"/>
          <w:sz w:val="28"/>
        </w:rPr>
      </w:pPr>
      <w:r>
        <w:rPr>
          <w:rFonts w:eastAsia="標楷體" w:hint="eastAsia"/>
          <w:color w:val="000000"/>
          <w:sz w:val="28"/>
        </w:rPr>
        <w:t>樣品分析：依照汞分析儀器之使用手冊操作，若上機溶液超出檢量線濃度範圍，以王水稀釋溶液稀釋。</w:t>
      </w:r>
    </w:p>
    <w:p w:rsidR="000D7A7E" w:rsidRDefault="000D7A7E">
      <w:pPr>
        <w:snapToGrid w:val="0"/>
        <w:spacing w:before="120" w:after="120"/>
        <w:ind w:left="1899"/>
        <w:jc w:val="both"/>
        <w:rPr>
          <w:rFonts w:eastAsia="標楷體" w:hint="eastAsia"/>
          <w:color w:val="000000"/>
          <w:sz w:val="28"/>
        </w:rPr>
      </w:pPr>
      <w:r>
        <w:rPr>
          <w:rFonts w:eastAsia="標楷體" w:hint="eastAsia"/>
          <w:color w:val="000000"/>
          <w:sz w:val="28"/>
        </w:rPr>
        <w:t>手動式汞冷蒸氣系統：靜置樣品，調整流速為</w:t>
      </w:r>
      <w:r>
        <w:rPr>
          <w:rFonts w:eastAsia="標楷體" w:hint="eastAsia"/>
          <w:color w:val="000000"/>
          <w:sz w:val="28"/>
        </w:rPr>
        <w:t xml:space="preserve"> 1 L/min </w:t>
      </w:r>
      <w:r>
        <w:rPr>
          <w:rFonts w:eastAsia="標楷體" w:hint="eastAsia"/>
          <w:color w:val="000000"/>
          <w:sz w:val="28"/>
        </w:rPr>
        <w:t>之循環幫浦持續通氣，吸收值在</w:t>
      </w:r>
      <w:r>
        <w:rPr>
          <w:rFonts w:eastAsia="標楷體" w:hint="eastAsia"/>
          <w:color w:val="000000"/>
          <w:sz w:val="28"/>
        </w:rPr>
        <w:t xml:space="preserve"> 30 </w:t>
      </w:r>
      <w:r>
        <w:rPr>
          <w:rFonts w:eastAsia="標楷體" w:hint="eastAsia"/>
          <w:color w:val="000000"/>
          <w:sz w:val="28"/>
        </w:rPr>
        <w:t>秒內可達最大，記錄其最大值後，打開旁路並持續曝氣使吸收度降至最低。再關掉旁路，從反應瓶移開玻璃曝氣管，繼續通氣。</w:t>
      </w:r>
    </w:p>
    <w:p w:rsidR="000D7A7E" w:rsidRDefault="000D7A7E">
      <w:pPr>
        <w:snapToGrid w:val="0"/>
        <w:spacing w:before="120" w:after="120"/>
        <w:ind w:left="1899"/>
        <w:jc w:val="both"/>
        <w:rPr>
          <w:rFonts w:eastAsia="標楷體" w:hint="eastAsia"/>
          <w:color w:val="000000"/>
          <w:sz w:val="28"/>
        </w:rPr>
      </w:pPr>
      <w:r>
        <w:rPr>
          <w:rFonts w:eastAsia="標楷體" w:hint="eastAsia"/>
          <w:color w:val="000000"/>
          <w:sz w:val="28"/>
        </w:rPr>
        <w:t>連續式汞冷蒸氣系統：上機時使用之還原劑依儀器製造廠商建議配製使用，當吸收度穩定時即可讀取。</w:t>
      </w:r>
    </w:p>
    <w:p w:rsidR="000D7A7E" w:rsidRDefault="000D7A7E">
      <w:pPr>
        <w:numPr>
          <w:ilvl w:val="0"/>
          <w:numId w:val="3"/>
        </w:numPr>
        <w:tabs>
          <w:tab w:val="clear" w:pos="720"/>
        </w:tabs>
        <w:snapToGrid w:val="0"/>
        <w:spacing w:before="120" w:after="120"/>
        <w:ind w:left="599" w:hangingChars="214" w:hanging="599"/>
        <w:jc w:val="both"/>
        <w:rPr>
          <w:rFonts w:eastAsia="標楷體" w:hint="eastAsia"/>
          <w:color w:val="000000"/>
          <w:sz w:val="28"/>
        </w:rPr>
      </w:pPr>
      <w:r>
        <w:rPr>
          <w:rFonts w:eastAsia="標楷體" w:hint="eastAsia"/>
          <w:color w:val="000000"/>
          <w:sz w:val="28"/>
        </w:rPr>
        <w:t>結果處理</w:t>
      </w:r>
    </w:p>
    <w:p w:rsidR="000D7A7E" w:rsidRDefault="00114958">
      <w:pPr>
        <w:snapToGrid w:val="0"/>
        <w:spacing w:before="120" w:after="120"/>
        <w:ind w:left="1120" w:hanging="11"/>
        <w:jc w:val="both"/>
        <w:rPr>
          <w:rFonts w:hint="eastAsia"/>
        </w:rPr>
      </w:pPr>
      <w:r w:rsidRPr="004E3901">
        <w:rPr>
          <w:rFonts w:ascii="標楷體" w:eastAsia="標楷體" w:hAnsi="標楷體"/>
          <w:position w:val="-34"/>
        </w:rPr>
        <w:object w:dxaOrig="56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9pt" o:ole="">
            <v:imagedata r:id="rId8" o:title=""/>
          </v:shape>
          <o:OLEObject Type="Embed" ProgID="Equation.3" ShapeID="_x0000_i1025" DrawAspect="Content" ObjectID="_1483269901" r:id="rId9"/>
        </w:object>
      </w:r>
    </w:p>
    <w:p w:rsidR="000D7A7E" w:rsidRDefault="000D7A7E">
      <w:pPr>
        <w:snapToGrid w:val="0"/>
        <w:spacing w:before="120" w:after="120"/>
        <w:ind w:left="1121" w:firstLine="13"/>
        <w:jc w:val="both"/>
        <w:rPr>
          <w:rFonts w:eastAsia="標楷體"/>
          <w:color w:val="000000"/>
          <w:sz w:val="28"/>
        </w:rPr>
      </w:pPr>
      <w:r>
        <w:rPr>
          <w:rFonts w:eastAsia="標楷體"/>
          <w:color w:val="000000"/>
          <w:sz w:val="28"/>
        </w:rPr>
        <w:t>A</w:t>
      </w:r>
      <w:r>
        <w:rPr>
          <w:rFonts w:eastAsia="標楷體" w:hint="eastAsia"/>
          <w:color w:val="000000"/>
          <w:sz w:val="28"/>
        </w:rPr>
        <w:t>：檢量線求得之濃度（</w:t>
      </w:r>
      <w:r>
        <w:rPr>
          <w:rFonts w:eastAsia="標楷體"/>
          <w:color w:val="000000"/>
          <w:sz w:val="28"/>
        </w:rPr>
        <w:t>mg/L</w:t>
      </w:r>
      <w:r>
        <w:rPr>
          <w:rFonts w:eastAsia="標楷體" w:hint="eastAsia"/>
          <w:color w:val="000000"/>
          <w:sz w:val="28"/>
        </w:rPr>
        <w:t>）。</w:t>
      </w:r>
    </w:p>
    <w:p w:rsidR="000D7A7E" w:rsidRDefault="000D7A7E">
      <w:pPr>
        <w:snapToGrid w:val="0"/>
        <w:spacing w:before="120" w:after="120"/>
        <w:ind w:left="1121" w:firstLine="13"/>
        <w:jc w:val="both"/>
        <w:rPr>
          <w:rFonts w:eastAsia="標楷體" w:hint="eastAsia"/>
          <w:color w:val="000000"/>
          <w:sz w:val="28"/>
        </w:rPr>
      </w:pPr>
      <w:r>
        <w:rPr>
          <w:rFonts w:eastAsia="標楷體" w:hint="eastAsia"/>
          <w:color w:val="000000"/>
          <w:sz w:val="28"/>
        </w:rPr>
        <w:t>V</w:t>
      </w:r>
      <w:r>
        <w:rPr>
          <w:rFonts w:eastAsia="標楷體" w:hint="eastAsia"/>
          <w:color w:val="000000"/>
          <w:sz w:val="28"/>
        </w:rPr>
        <w:t>：消化液定量體積（</w:t>
      </w:r>
      <w:r>
        <w:rPr>
          <w:rFonts w:eastAsia="標楷體"/>
          <w:color w:val="000000"/>
          <w:sz w:val="28"/>
        </w:rPr>
        <w:t>L</w:t>
      </w:r>
      <w:r>
        <w:rPr>
          <w:rFonts w:eastAsia="標楷體" w:hint="eastAsia"/>
          <w:color w:val="000000"/>
          <w:sz w:val="28"/>
        </w:rPr>
        <w:t>），</w:t>
      </w:r>
      <w:r>
        <w:rPr>
          <w:rFonts w:eastAsia="標楷體" w:hint="eastAsia"/>
          <w:color w:val="000000"/>
          <w:sz w:val="28"/>
        </w:rPr>
        <w:t>V= 0.</w:t>
      </w:r>
      <w:r>
        <w:rPr>
          <w:rFonts w:eastAsia="標楷體"/>
          <w:color w:val="000000"/>
          <w:sz w:val="28"/>
        </w:rPr>
        <w:t>1 L</w:t>
      </w:r>
      <w:r>
        <w:rPr>
          <w:rFonts w:eastAsia="標楷體" w:hint="eastAsia"/>
          <w:color w:val="000000"/>
          <w:sz w:val="28"/>
        </w:rPr>
        <w:t>。</w:t>
      </w:r>
    </w:p>
    <w:p w:rsidR="000D7A7E" w:rsidRDefault="000D7A7E">
      <w:pPr>
        <w:snapToGrid w:val="0"/>
        <w:spacing w:before="120" w:after="120"/>
        <w:ind w:left="1121" w:firstLine="13"/>
        <w:jc w:val="both"/>
        <w:rPr>
          <w:rFonts w:eastAsia="標楷體" w:hint="eastAsia"/>
          <w:color w:val="000000"/>
          <w:sz w:val="28"/>
        </w:rPr>
      </w:pPr>
      <w:r>
        <w:rPr>
          <w:rFonts w:eastAsia="標楷體" w:hint="eastAsia"/>
          <w:color w:val="000000"/>
          <w:sz w:val="28"/>
        </w:rPr>
        <w:t>f</w:t>
      </w:r>
      <w:r>
        <w:rPr>
          <w:rFonts w:eastAsia="標楷體" w:hint="eastAsia"/>
          <w:color w:val="000000"/>
          <w:sz w:val="28"/>
        </w:rPr>
        <w:t>：上機測試時之稀釋倍數。</w:t>
      </w:r>
    </w:p>
    <w:p w:rsidR="000D7A7E" w:rsidRDefault="000D7A7E">
      <w:pPr>
        <w:snapToGrid w:val="0"/>
        <w:spacing w:before="120" w:after="120"/>
        <w:ind w:left="1121" w:firstLine="13"/>
        <w:jc w:val="both"/>
        <w:rPr>
          <w:rFonts w:eastAsia="標楷體"/>
          <w:color w:val="000000"/>
          <w:sz w:val="28"/>
        </w:rPr>
      </w:pPr>
      <w:r>
        <w:rPr>
          <w:rFonts w:eastAsia="標楷體" w:hint="eastAsia"/>
          <w:color w:val="000000"/>
          <w:sz w:val="28"/>
        </w:rPr>
        <w:t>W</w:t>
      </w:r>
      <w:r>
        <w:rPr>
          <w:rFonts w:eastAsia="標楷體" w:hint="eastAsia"/>
          <w:color w:val="000000"/>
          <w:sz w:val="28"/>
        </w:rPr>
        <w:t>：樣品取樣量（</w:t>
      </w:r>
      <w:r>
        <w:rPr>
          <w:rFonts w:eastAsia="標楷體" w:hint="eastAsia"/>
          <w:color w:val="000000"/>
          <w:sz w:val="28"/>
        </w:rPr>
        <w:t>g</w:t>
      </w:r>
      <w:r>
        <w:rPr>
          <w:rFonts w:eastAsia="標楷體" w:hint="eastAsia"/>
          <w:color w:val="000000"/>
          <w:sz w:val="28"/>
        </w:rPr>
        <w:t>）。</w:t>
      </w:r>
    </w:p>
    <w:p w:rsidR="000D7A7E" w:rsidRDefault="000D7A7E">
      <w:pPr>
        <w:snapToGrid w:val="0"/>
        <w:spacing w:before="120" w:after="120"/>
        <w:ind w:left="1121" w:firstLine="13"/>
        <w:jc w:val="both"/>
        <w:rPr>
          <w:rFonts w:eastAsia="標楷體"/>
          <w:color w:val="000000"/>
          <w:sz w:val="28"/>
        </w:rPr>
      </w:pPr>
      <w:r>
        <w:rPr>
          <w:position w:val="-18"/>
        </w:rPr>
        <w:object w:dxaOrig="620" w:dyaOrig="440">
          <v:shape id="_x0000_i1026" type="#_x0000_t75" style="width:30.75pt;height:21.75pt" o:ole="">
            <v:imagedata r:id="rId10" o:title=""/>
          </v:shape>
          <o:OLEObject Type="Embed" ProgID="Equation.3" ShapeID="_x0000_i1026" DrawAspect="Content" ObjectID="_1483269902" r:id="rId11"/>
        </w:object>
      </w:r>
      <w:r>
        <w:rPr>
          <w:rFonts w:eastAsia="標楷體" w:hint="eastAsia"/>
          <w:color w:val="000000"/>
          <w:sz w:val="28"/>
        </w:rPr>
        <w:t>：樣品之水分含量（</w:t>
      </w:r>
      <w:r>
        <w:rPr>
          <w:rFonts w:eastAsia="標楷體" w:hint="eastAsia"/>
          <w:color w:val="000000"/>
          <w:sz w:val="28"/>
        </w:rPr>
        <w:t>%</w:t>
      </w:r>
      <w:r>
        <w:rPr>
          <w:rFonts w:eastAsia="標楷體" w:hint="eastAsia"/>
          <w:color w:val="000000"/>
          <w:sz w:val="28"/>
        </w:rPr>
        <w:t>）（水分含量以乾基為基準）。</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品質管制</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檢量線：每次樣品分析前應重新製作檢量線，其線性相關係數</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r </w:t>
      </w:r>
      <w:r>
        <w:rPr>
          <w:rFonts w:eastAsia="標楷體" w:hint="eastAsia"/>
          <w:color w:val="000000"/>
          <w:sz w:val="28"/>
        </w:rPr>
        <w:t>值）應大於或等於</w:t>
      </w:r>
      <w:r>
        <w:rPr>
          <w:rFonts w:eastAsia="標楷體" w:hint="eastAsia"/>
          <w:color w:val="000000"/>
          <w:sz w:val="28"/>
        </w:rPr>
        <w:t xml:space="preserve"> 0.995</w:t>
      </w:r>
      <w:r>
        <w:rPr>
          <w:rFonts w:eastAsia="標楷體" w:hint="eastAsia"/>
          <w:color w:val="000000"/>
          <w:sz w:val="28"/>
        </w:rPr>
        <w:t>。檢量線製作完成應即以第二來源標準品配製接近檢量線中點濃度之標準品確認，使用</w:t>
      </w:r>
      <w:r>
        <w:rPr>
          <w:rFonts w:eastAsia="標楷體" w:hint="eastAsia"/>
          <w:color w:val="000000"/>
          <w:sz w:val="28"/>
        </w:rPr>
        <w:t xml:space="preserve"> CVAA </w:t>
      </w:r>
      <w:r>
        <w:rPr>
          <w:rFonts w:eastAsia="標楷體" w:hint="eastAsia"/>
          <w:color w:val="000000"/>
          <w:sz w:val="28"/>
        </w:rPr>
        <w:t>分析時，其相對誤差值應在</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20% </w:t>
      </w:r>
      <w:r>
        <w:rPr>
          <w:rFonts w:eastAsia="標楷體" w:hint="eastAsia"/>
          <w:color w:val="000000"/>
          <w:sz w:val="28"/>
        </w:rPr>
        <w:t>以內，使用其他儀器分析時，其相對誤差值應在</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10% </w:t>
      </w:r>
      <w:r>
        <w:rPr>
          <w:rFonts w:eastAsia="標楷體" w:hint="eastAsia"/>
          <w:color w:val="000000"/>
          <w:sz w:val="28"/>
        </w:rPr>
        <w:t>以內。。</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檢量線查核：每</w:t>
      </w:r>
      <w:r>
        <w:rPr>
          <w:rFonts w:eastAsia="標楷體" w:hint="eastAsia"/>
          <w:color w:val="000000"/>
          <w:sz w:val="28"/>
        </w:rPr>
        <w:t xml:space="preserve"> 10 </w:t>
      </w:r>
      <w:r>
        <w:rPr>
          <w:rFonts w:eastAsia="標楷體" w:hint="eastAsia"/>
          <w:color w:val="000000"/>
          <w:sz w:val="28"/>
        </w:rPr>
        <w:t>個樣品及每批次分析結束時，執行一次檢量線查核，以檢量線中間濃度附近的標準溶液進行，使用</w:t>
      </w:r>
      <w:r>
        <w:rPr>
          <w:rFonts w:eastAsia="標楷體" w:hint="eastAsia"/>
          <w:color w:val="000000"/>
          <w:sz w:val="28"/>
        </w:rPr>
        <w:t xml:space="preserve"> CVAA </w:t>
      </w:r>
      <w:r>
        <w:rPr>
          <w:rFonts w:eastAsia="標楷體" w:hint="eastAsia"/>
          <w:color w:val="000000"/>
          <w:sz w:val="28"/>
        </w:rPr>
        <w:t>分析時，其相對誤差值應在</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20% </w:t>
      </w:r>
      <w:r>
        <w:rPr>
          <w:rFonts w:eastAsia="標楷體" w:hint="eastAsia"/>
          <w:color w:val="000000"/>
          <w:sz w:val="28"/>
        </w:rPr>
        <w:t>以內，使用其他儀器分析時，其相對誤差值應在</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 xml:space="preserve"> 10% </w:t>
      </w:r>
      <w:r>
        <w:rPr>
          <w:rFonts w:eastAsia="標楷體" w:hint="eastAsia"/>
          <w:color w:val="000000"/>
          <w:sz w:val="28"/>
        </w:rPr>
        <w:t>以內。</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空白樣品分析：每</w:t>
      </w:r>
      <w:r>
        <w:rPr>
          <w:rFonts w:eastAsia="標楷體" w:hint="eastAsia"/>
          <w:color w:val="000000"/>
          <w:sz w:val="28"/>
        </w:rPr>
        <w:t xml:space="preserve"> 20 </w:t>
      </w:r>
      <w:r>
        <w:rPr>
          <w:rFonts w:eastAsia="標楷體" w:hint="eastAsia"/>
          <w:color w:val="000000"/>
          <w:sz w:val="28"/>
        </w:rPr>
        <w:t>個樣品應至少執行</w:t>
      </w:r>
      <w:r>
        <w:rPr>
          <w:rFonts w:eastAsia="標楷體" w:hint="eastAsia"/>
          <w:color w:val="000000"/>
          <w:sz w:val="28"/>
        </w:rPr>
        <w:t xml:space="preserve"> 1 </w:t>
      </w:r>
      <w:r>
        <w:rPr>
          <w:rFonts w:eastAsia="標楷體" w:hint="eastAsia"/>
          <w:color w:val="000000"/>
          <w:sz w:val="28"/>
        </w:rPr>
        <w:t>個空白樣品分析，若每批次樣品數少於</w:t>
      </w:r>
      <w:r>
        <w:rPr>
          <w:rFonts w:eastAsia="標楷體" w:hint="eastAsia"/>
          <w:color w:val="000000"/>
          <w:sz w:val="28"/>
        </w:rPr>
        <w:t xml:space="preserve"> 20 </w:t>
      </w:r>
      <w:r>
        <w:rPr>
          <w:rFonts w:eastAsia="標楷體" w:hint="eastAsia"/>
          <w:color w:val="000000"/>
          <w:sz w:val="28"/>
        </w:rPr>
        <w:t>個，則每批次仍應執行</w:t>
      </w:r>
      <w:r>
        <w:rPr>
          <w:rFonts w:eastAsia="標楷體" w:hint="eastAsia"/>
          <w:color w:val="000000"/>
          <w:sz w:val="28"/>
        </w:rPr>
        <w:t xml:space="preserve"> 1 </w:t>
      </w:r>
      <w:r>
        <w:rPr>
          <w:rFonts w:eastAsia="標楷體" w:hint="eastAsia"/>
          <w:color w:val="000000"/>
          <w:sz w:val="28"/>
        </w:rPr>
        <w:t>個空白樣品分析，空白分析值應小於二倍方法偵測極限。</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重複樣品分析：每</w:t>
      </w:r>
      <w:r>
        <w:rPr>
          <w:rFonts w:eastAsia="標楷體" w:hint="eastAsia"/>
          <w:color w:val="000000"/>
          <w:sz w:val="28"/>
        </w:rPr>
        <w:t xml:space="preserve"> 20 </w:t>
      </w:r>
      <w:r>
        <w:rPr>
          <w:rFonts w:eastAsia="標楷體" w:hint="eastAsia"/>
          <w:color w:val="000000"/>
          <w:sz w:val="28"/>
        </w:rPr>
        <w:t>個樣品應至少執行</w:t>
      </w:r>
      <w:r>
        <w:rPr>
          <w:rFonts w:eastAsia="標楷體" w:hint="eastAsia"/>
          <w:color w:val="000000"/>
          <w:sz w:val="28"/>
        </w:rPr>
        <w:t xml:space="preserve"> 1 </w:t>
      </w:r>
      <w:r>
        <w:rPr>
          <w:rFonts w:eastAsia="標楷體" w:hint="eastAsia"/>
          <w:color w:val="000000"/>
          <w:sz w:val="28"/>
        </w:rPr>
        <w:t>個重複樣品分析，若每批次樣品數少於</w:t>
      </w:r>
      <w:r>
        <w:rPr>
          <w:rFonts w:eastAsia="標楷體" w:hint="eastAsia"/>
          <w:color w:val="000000"/>
          <w:sz w:val="28"/>
        </w:rPr>
        <w:t xml:space="preserve"> 20 </w:t>
      </w:r>
      <w:r>
        <w:rPr>
          <w:rFonts w:eastAsia="標楷體" w:hint="eastAsia"/>
          <w:color w:val="000000"/>
          <w:sz w:val="28"/>
        </w:rPr>
        <w:t>個，則每批次仍應執行</w:t>
      </w:r>
      <w:r>
        <w:rPr>
          <w:rFonts w:eastAsia="標楷體" w:hint="eastAsia"/>
          <w:color w:val="000000"/>
          <w:sz w:val="28"/>
        </w:rPr>
        <w:t xml:space="preserve"> 1 </w:t>
      </w:r>
      <w:r>
        <w:rPr>
          <w:rFonts w:eastAsia="標楷體" w:hint="eastAsia"/>
          <w:color w:val="000000"/>
          <w:sz w:val="28"/>
        </w:rPr>
        <w:t>個重複樣品分析，其相對差異百分比應在</w:t>
      </w:r>
      <w:r>
        <w:rPr>
          <w:rFonts w:eastAsia="標楷體" w:hint="eastAsia"/>
          <w:color w:val="000000"/>
          <w:sz w:val="28"/>
        </w:rPr>
        <w:t xml:space="preserve"> 20% </w:t>
      </w:r>
      <w:r>
        <w:rPr>
          <w:rFonts w:eastAsia="標楷體" w:hint="eastAsia"/>
          <w:color w:val="000000"/>
          <w:sz w:val="28"/>
        </w:rPr>
        <w:t>以內。</w:t>
      </w:r>
    </w:p>
    <w:p w:rsidR="000D7A7E" w:rsidRDefault="000D7A7E">
      <w:pPr>
        <w:numPr>
          <w:ilvl w:val="1"/>
          <w:numId w:val="3"/>
        </w:numPr>
        <w:tabs>
          <w:tab w:val="clear" w:pos="1200"/>
        </w:tabs>
        <w:snapToGrid w:val="0"/>
        <w:spacing w:before="120" w:after="120"/>
        <w:ind w:left="1321" w:hanging="890"/>
        <w:jc w:val="both"/>
        <w:rPr>
          <w:rFonts w:eastAsia="標楷體"/>
          <w:color w:val="000000"/>
          <w:sz w:val="28"/>
        </w:rPr>
      </w:pPr>
      <w:r>
        <w:rPr>
          <w:rFonts w:eastAsia="標楷體" w:hint="eastAsia"/>
          <w:color w:val="000000"/>
          <w:sz w:val="28"/>
        </w:rPr>
        <w:t>查核樣品分析（註</w:t>
      </w:r>
      <w:r>
        <w:rPr>
          <w:rFonts w:eastAsia="標楷體" w:hint="eastAsia"/>
          <w:color w:val="000000"/>
          <w:sz w:val="28"/>
        </w:rPr>
        <w:t>7</w:t>
      </w:r>
      <w:r>
        <w:rPr>
          <w:rFonts w:eastAsia="標楷體" w:hint="eastAsia"/>
          <w:color w:val="000000"/>
          <w:sz w:val="28"/>
        </w:rPr>
        <w:t>）：每</w:t>
      </w:r>
      <w:r>
        <w:rPr>
          <w:rFonts w:eastAsia="標楷體" w:hint="eastAsia"/>
          <w:color w:val="000000"/>
          <w:sz w:val="28"/>
        </w:rPr>
        <w:t xml:space="preserve"> 40 </w:t>
      </w:r>
      <w:r>
        <w:rPr>
          <w:rFonts w:eastAsia="標楷體" w:hint="eastAsia"/>
          <w:color w:val="000000"/>
          <w:sz w:val="28"/>
        </w:rPr>
        <w:t>個樣品應至少執行</w:t>
      </w:r>
      <w:r>
        <w:rPr>
          <w:rFonts w:eastAsia="標楷體" w:hint="eastAsia"/>
          <w:color w:val="000000"/>
          <w:sz w:val="28"/>
        </w:rPr>
        <w:t xml:space="preserve"> 1 </w:t>
      </w:r>
      <w:r>
        <w:rPr>
          <w:rFonts w:eastAsia="標楷體" w:hint="eastAsia"/>
          <w:color w:val="000000"/>
          <w:sz w:val="28"/>
        </w:rPr>
        <w:t>個參考標準樣品（至少為</w:t>
      </w:r>
      <w:r>
        <w:rPr>
          <w:rFonts w:eastAsia="標楷體" w:hint="eastAsia"/>
          <w:color w:val="000000"/>
          <w:sz w:val="28"/>
        </w:rPr>
        <w:t xml:space="preserve"> CRM </w:t>
      </w:r>
      <w:r>
        <w:rPr>
          <w:rFonts w:eastAsia="標楷體" w:hint="eastAsia"/>
          <w:color w:val="000000"/>
          <w:sz w:val="28"/>
        </w:rPr>
        <w:t>等級）分析，若每批次樣品數少於</w:t>
      </w:r>
      <w:r>
        <w:rPr>
          <w:rFonts w:eastAsia="標楷體" w:hint="eastAsia"/>
          <w:color w:val="000000"/>
          <w:sz w:val="28"/>
        </w:rPr>
        <w:t xml:space="preserve"> 40 </w:t>
      </w:r>
      <w:r>
        <w:rPr>
          <w:rFonts w:eastAsia="標楷體" w:hint="eastAsia"/>
          <w:color w:val="000000"/>
          <w:sz w:val="28"/>
        </w:rPr>
        <w:t>個，則每批次仍應執行</w:t>
      </w:r>
      <w:r>
        <w:rPr>
          <w:rFonts w:eastAsia="標楷體" w:hint="eastAsia"/>
          <w:color w:val="000000"/>
          <w:sz w:val="28"/>
        </w:rPr>
        <w:t xml:space="preserve"> 1</w:t>
      </w:r>
      <w:r>
        <w:rPr>
          <w:rFonts w:eastAsia="標楷體" w:hint="eastAsia"/>
          <w:color w:val="000000"/>
          <w:sz w:val="28"/>
        </w:rPr>
        <w:t>個參考標準樣品分析</w:t>
      </w:r>
      <w:r>
        <w:rPr>
          <w:rFonts w:eastAsia="標楷體" w:hint="eastAsia"/>
          <w:sz w:val="28"/>
        </w:rPr>
        <w:t>，使用</w:t>
      </w:r>
      <w:r>
        <w:rPr>
          <w:rFonts w:eastAsia="標楷體" w:hint="eastAsia"/>
          <w:sz w:val="28"/>
        </w:rPr>
        <w:t xml:space="preserve"> CVAA </w:t>
      </w:r>
      <w:r>
        <w:rPr>
          <w:rFonts w:eastAsia="標楷體" w:hint="eastAsia"/>
          <w:sz w:val="28"/>
        </w:rPr>
        <w:t>分析時，其回收率應在</w:t>
      </w:r>
      <w:r>
        <w:rPr>
          <w:rFonts w:eastAsia="標楷體" w:hint="eastAsia"/>
          <w:sz w:val="28"/>
        </w:rPr>
        <w:t xml:space="preserve"> 80~120%</w:t>
      </w:r>
      <w:r>
        <w:rPr>
          <w:rFonts w:eastAsia="標楷體" w:hint="eastAsia"/>
          <w:sz w:val="28"/>
        </w:rPr>
        <w:t>範圍內，使用其他儀器分析時，其回收率依各儀器檢測方法規定</w:t>
      </w:r>
      <w:r>
        <w:rPr>
          <w:rFonts w:eastAsia="標楷體" w:hint="eastAsia"/>
          <w:color w:val="000000"/>
          <w:sz w:val="28"/>
        </w:rPr>
        <w:t>。</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添加樣品分析：</w:t>
      </w:r>
      <w:r>
        <w:rPr>
          <w:rFonts w:eastAsia="標楷體" w:hint="eastAsia"/>
          <w:sz w:val="28"/>
        </w:rPr>
        <w:t>每</w:t>
      </w:r>
      <w:r>
        <w:rPr>
          <w:rFonts w:eastAsia="標楷體" w:hint="eastAsia"/>
          <w:sz w:val="28"/>
        </w:rPr>
        <w:t xml:space="preserve"> 20 </w:t>
      </w:r>
      <w:r>
        <w:rPr>
          <w:rFonts w:eastAsia="標楷體" w:hint="eastAsia"/>
          <w:sz w:val="28"/>
        </w:rPr>
        <w:t>個樣品應執行</w:t>
      </w:r>
      <w:r>
        <w:rPr>
          <w:rFonts w:eastAsia="標楷體" w:hint="eastAsia"/>
          <w:sz w:val="28"/>
        </w:rPr>
        <w:t xml:space="preserve"> 1 </w:t>
      </w:r>
      <w:r>
        <w:rPr>
          <w:rFonts w:eastAsia="標楷體" w:hint="eastAsia"/>
          <w:sz w:val="28"/>
        </w:rPr>
        <w:t>個添加樣品分析，若每批次樣品數少於</w:t>
      </w:r>
      <w:r>
        <w:rPr>
          <w:rFonts w:eastAsia="標楷體" w:hint="eastAsia"/>
          <w:sz w:val="28"/>
        </w:rPr>
        <w:t xml:space="preserve"> 20 </w:t>
      </w:r>
      <w:r>
        <w:rPr>
          <w:rFonts w:eastAsia="標楷體" w:hint="eastAsia"/>
          <w:sz w:val="28"/>
        </w:rPr>
        <w:t>個，則每批次仍應執行</w:t>
      </w:r>
      <w:r>
        <w:rPr>
          <w:rFonts w:eastAsia="標楷體" w:hint="eastAsia"/>
          <w:sz w:val="28"/>
        </w:rPr>
        <w:t xml:space="preserve"> 1 </w:t>
      </w:r>
      <w:r>
        <w:rPr>
          <w:rFonts w:eastAsia="標楷體" w:hint="eastAsia"/>
          <w:sz w:val="28"/>
        </w:rPr>
        <w:t>個添加樣品分析，使用</w:t>
      </w:r>
      <w:r>
        <w:rPr>
          <w:rFonts w:eastAsia="標楷體" w:hint="eastAsia"/>
          <w:sz w:val="28"/>
        </w:rPr>
        <w:t xml:space="preserve"> CVAA </w:t>
      </w:r>
      <w:r>
        <w:rPr>
          <w:rFonts w:eastAsia="標楷體" w:hint="eastAsia"/>
          <w:sz w:val="28"/>
        </w:rPr>
        <w:t>分析時，其回收率應在</w:t>
      </w:r>
      <w:r>
        <w:rPr>
          <w:rFonts w:eastAsia="標楷體" w:hint="eastAsia"/>
          <w:sz w:val="28"/>
        </w:rPr>
        <w:t xml:space="preserve"> 75~125% </w:t>
      </w:r>
      <w:r>
        <w:rPr>
          <w:rFonts w:eastAsia="標楷體" w:hint="eastAsia"/>
          <w:sz w:val="28"/>
        </w:rPr>
        <w:t>範圍內，使用其他儀器分析時，其回收率依各儀器檢測方法規定（註</w:t>
      </w:r>
      <w:r>
        <w:rPr>
          <w:rFonts w:eastAsia="標楷體" w:hint="eastAsia"/>
          <w:sz w:val="28"/>
        </w:rPr>
        <w:t>8</w:t>
      </w:r>
      <w:r>
        <w:rPr>
          <w:rFonts w:eastAsia="標楷體" w:hint="eastAsia"/>
          <w:sz w:val="28"/>
        </w:rPr>
        <w:t>）。</w:t>
      </w:r>
    </w:p>
    <w:p w:rsidR="000D7A7E" w:rsidRDefault="000D7A7E">
      <w:pPr>
        <w:numPr>
          <w:ilvl w:val="0"/>
          <w:numId w:val="3"/>
        </w:numPr>
        <w:tabs>
          <w:tab w:val="clear" w:pos="720"/>
        </w:tabs>
        <w:snapToGrid w:val="0"/>
        <w:spacing w:before="120" w:after="120"/>
        <w:ind w:left="599" w:hangingChars="214" w:hanging="599"/>
        <w:jc w:val="both"/>
        <w:rPr>
          <w:rFonts w:eastAsia="標楷體" w:hint="eastAsia"/>
          <w:color w:val="000000"/>
          <w:sz w:val="28"/>
        </w:rPr>
      </w:pPr>
      <w:r>
        <w:rPr>
          <w:rFonts w:eastAsia="標楷體" w:hint="eastAsia"/>
          <w:color w:val="000000"/>
          <w:sz w:val="28"/>
        </w:rPr>
        <w:t>精密度與準確度</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國內某單一實驗室執行參考標準樣品</w:t>
      </w:r>
      <w:r>
        <w:rPr>
          <w:rFonts w:eastAsia="標楷體" w:hint="eastAsia"/>
          <w:color w:val="000000"/>
          <w:sz w:val="28"/>
        </w:rPr>
        <w:t xml:space="preserve"> LGC 6141 </w:t>
      </w:r>
      <w:r>
        <w:rPr>
          <w:rFonts w:eastAsia="標楷體" w:hint="eastAsia"/>
          <w:color w:val="000000"/>
          <w:sz w:val="28"/>
        </w:rPr>
        <w:t>及</w:t>
      </w:r>
      <w:r>
        <w:rPr>
          <w:rFonts w:eastAsia="標楷體" w:hint="eastAsia"/>
          <w:color w:val="000000"/>
          <w:sz w:val="28"/>
        </w:rPr>
        <w:t xml:space="preserve"> IRMM CRM BCR-143R</w:t>
      </w:r>
      <w:r>
        <w:rPr>
          <w:rFonts w:eastAsia="標楷體" w:hint="eastAsia"/>
          <w:color w:val="000000"/>
          <w:sz w:val="28"/>
        </w:rPr>
        <w:t>測試，表一及表二所示分別為以</w:t>
      </w:r>
      <w:r>
        <w:rPr>
          <w:rFonts w:eastAsia="標楷體" w:hint="eastAsia"/>
          <w:color w:val="000000"/>
          <w:sz w:val="28"/>
        </w:rPr>
        <w:t xml:space="preserve"> ICP-MS </w:t>
      </w:r>
      <w:r>
        <w:rPr>
          <w:rFonts w:eastAsia="標楷體" w:hint="eastAsia"/>
          <w:color w:val="000000"/>
          <w:sz w:val="28"/>
        </w:rPr>
        <w:t>與</w:t>
      </w:r>
      <w:r>
        <w:rPr>
          <w:rFonts w:eastAsia="標楷體" w:hint="eastAsia"/>
          <w:color w:val="000000"/>
          <w:sz w:val="28"/>
        </w:rPr>
        <w:t xml:space="preserve"> CVAA </w:t>
      </w:r>
      <w:r>
        <w:rPr>
          <w:rFonts w:eastAsia="標楷體" w:hint="eastAsia"/>
          <w:color w:val="000000"/>
          <w:sz w:val="28"/>
        </w:rPr>
        <w:t>上機檢測所得結果。</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國內某單一實驗室河川底泥樣品以</w:t>
      </w:r>
      <w:r>
        <w:rPr>
          <w:rFonts w:eastAsia="標楷體" w:hint="eastAsia"/>
          <w:color w:val="000000"/>
          <w:sz w:val="28"/>
        </w:rPr>
        <w:t xml:space="preserve"> ICP-MS </w:t>
      </w:r>
      <w:r>
        <w:rPr>
          <w:rFonts w:eastAsia="標楷體" w:hint="eastAsia"/>
          <w:color w:val="000000"/>
          <w:sz w:val="28"/>
        </w:rPr>
        <w:t>及</w:t>
      </w:r>
      <w:r>
        <w:rPr>
          <w:rFonts w:eastAsia="標楷體" w:hint="eastAsia"/>
          <w:color w:val="000000"/>
          <w:sz w:val="28"/>
        </w:rPr>
        <w:t xml:space="preserve"> CVAA </w:t>
      </w:r>
      <w:r>
        <w:rPr>
          <w:rFonts w:eastAsia="標楷體" w:hint="eastAsia"/>
          <w:color w:val="000000"/>
          <w:sz w:val="28"/>
        </w:rPr>
        <w:t>上機及其添加樣品分析、添加樣品重複分析結果如表三所示。</w:t>
      </w:r>
    </w:p>
    <w:p w:rsidR="000D7A7E" w:rsidRDefault="000D7A7E">
      <w:pPr>
        <w:numPr>
          <w:ilvl w:val="0"/>
          <w:numId w:val="3"/>
        </w:numPr>
        <w:tabs>
          <w:tab w:val="clear" w:pos="720"/>
        </w:tabs>
        <w:snapToGrid w:val="0"/>
        <w:spacing w:before="120" w:after="120"/>
        <w:ind w:left="599" w:hangingChars="214" w:hanging="599"/>
        <w:jc w:val="both"/>
        <w:rPr>
          <w:rFonts w:eastAsia="標楷體"/>
          <w:color w:val="000000"/>
          <w:sz w:val="28"/>
        </w:rPr>
      </w:pPr>
      <w:r>
        <w:rPr>
          <w:rFonts w:eastAsia="標楷體" w:hint="eastAsia"/>
          <w:color w:val="000000"/>
          <w:sz w:val="28"/>
        </w:rPr>
        <w:t>參考資料</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color w:val="000000"/>
          <w:sz w:val="28"/>
        </w:rPr>
        <w:t>ISO</w:t>
      </w:r>
      <w:r w:rsidR="00D11A5A">
        <w:rPr>
          <w:rFonts w:eastAsia="標楷體"/>
          <w:color w:val="000000"/>
          <w:sz w:val="28"/>
        </w:rPr>
        <w:t>.</w:t>
      </w:r>
      <w:r w:rsidR="002C246C">
        <w:rPr>
          <w:rFonts w:eastAsia="標楷體"/>
          <w:color w:val="000000"/>
          <w:sz w:val="28"/>
        </w:rPr>
        <w:t xml:space="preserve"> </w:t>
      </w:r>
      <w:r>
        <w:rPr>
          <w:rFonts w:eastAsia="標楷體" w:hint="eastAsia"/>
          <w:color w:val="000000"/>
          <w:sz w:val="28"/>
        </w:rPr>
        <w:t>Soil quality</w:t>
      </w:r>
      <w:r>
        <w:rPr>
          <w:rFonts w:eastAsia="標楷體" w:hint="eastAsia"/>
          <w:color w:val="000000"/>
          <w:sz w:val="28"/>
        </w:rPr>
        <w:t>－</w:t>
      </w:r>
      <w:r>
        <w:rPr>
          <w:rFonts w:eastAsia="標楷體"/>
          <w:color w:val="000000"/>
          <w:sz w:val="28"/>
        </w:rPr>
        <w:t>Microwave-assisted</w:t>
      </w:r>
      <w:r>
        <w:rPr>
          <w:rFonts w:eastAsia="標楷體" w:hint="eastAsia"/>
          <w:color w:val="000000"/>
          <w:sz w:val="28"/>
        </w:rPr>
        <w:t xml:space="preserve"> </w:t>
      </w:r>
      <w:r>
        <w:rPr>
          <w:rFonts w:eastAsia="標楷體"/>
          <w:color w:val="000000"/>
          <w:sz w:val="28"/>
        </w:rPr>
        <w:t>extraction of the aqua regia soluble</w:t>
      </w:r>
      <w:r>
        <w:rPr>
          <w:rFonts w:eastAsia="標楷體" w:hint="eastAsia"/>
          <w:color w:val="000000"/>
          <w:sz w:val="28"/>
        </w:rPr>
        <w:t xml:space="preserve"> </w:t>
      </w:r>
      <w:r>
        <w:rPr>
          <w:rFonts w:eastAsia="標楷體"/>
          <w:color w:val="000000"/>
          <w:sz w:val="28"/>
        </w:rPr>
        <w:t>fraction for the determination of elements</w:t>
      </w:r>
      <w:r w:rsidR="00D11A5A">
        <w:rPr>
          <w:rFonts w:eastAsia="標楷體" w:hint="eastAsia"/>
          <w:color w:val="000000"/>
          <w:sz w:val="28"/>
        </w:rPr>
        <w:t>.</w:t>
      </w:r>
      <w:r w:rsidR="00D11A5A">
        <w:rPr>
          <w:rFonts w:eastAsia="標楷體"/>
          <w:color w:val="000000"/>
          <w:sz w:val="28"/>
        </w:rPr>
        <w:t xml:space="preserve"> ISO 1</w:t>
      </w:r>
      <w:r w:rsidR="00D11A5A">
        <w:rPr>
          <w:rFonts w:eastAsia="標楷體" w:hint="eastAsia"/>
          <w:color w:val="000000"/>
          <w:sz w:val="28"/>
        </w:rPr>
        <w:t>2914</w:t>
      </w:r>
      <w:r w:rsidR="00D11A5A">
        <w:rPr>
          <w:rFonts w:eastAsia="標楷體"/>
          <w:color w:val="000000"/>
          <w:sz w:val="28"/>
        </w:rPr>
        <w:t>,</w:t>
      </w:r>
      <w:r w:rsidR="002C246C">
        <w:rPr>
          <w:rFonts w:eastAsia="標楷體"/>
          <w:color w:val="000000"/>
          <w:sz w:val="28"/>
        </w:rPr>
        <w:t xml:space="preserve"> </w:t>
      </w:r>
      <w:r>
        <w:rPr>
          <w:rFonts w:eastAsia="標楷體" w:hint="eastAsia"/>
          <w:color w:val="000000"/>
          <w:sz w:val="28"/>
        </w:rPr>
        <w:t>2012</w:t>
      </w:r>
      <w:r w:rsidR="002C246C">
        <w:rPr>
          <w:rFonts w:eastAsia="標楷體" w:hint="eastAsia"/>
          <w:color w:val="000000"/>
          <w:sz w:val="28"/>
        </w:rPr>
        <w:t>.</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hint="eastAsia"/>
          <w:color w:val="000000"/>
          <w:sz w:val="28"/>
        </w:rPr>
        <w:t>行政院環境保護署，水中元素萃取消化法－微波輔助酸消化法</w:t>
      </w:r>
      <w:r>
        <w:rPr>
          <w:rFonts w:eastAsia="標楷體" w:hint="eastAsia"/>
          <w:color w:val="000000"/>
          <w:sz w:val="28"/>
        </w:rPr>
        <w:t xml:space="preserve">NIEA </w:t>
      </w:r>
      <w:r>
        <w:rPr>
          <w:rFonts w:eastAsia="標楷體"/>
          <w:color w:val="000000"/>
          <w:sz w:val="28"/>
        </w:rPr>
        <w:t>W312.51C</w:t>
      </w:r>
      <w:r>
        <w:rPr>
          <w:rFonts w:eastAsia="標楷體" w:hint="eastAsia"/>
          <w:color w:val="000000"/>
          <w:sz w:val="28"/>
        </w:rPr>
        <w:t>，中華民國</w:t>
      </w:r>
      <w:r>
        <w:rPr>
          <w:rFonts w:eastAsia="標楷體" w:hint="eastAsia"/>
          <w:color w:val="000000"/>
          <w:sz w:val="28"/>
        </w:rPr>
        <w:t>103</w:t>
      </w:r>
      <w:r>
        <w:rPr>
          <w:rFonts w:eastAsia="標楷體" w:hint="eastAsia"/>
          <w:color w:val="000000"/>
          <w:sz w:val="28"/>
        </w:rPr>
        <w:t>年。</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color w:val="000000"/>
          <w:sz w:val="28"/>
        </w:rPr>
        <w:t>ISO</w:t>
      </w:r>
      <w:r w:rsidR="00D11A5A">
        <w:rPr>
          <w:rFonts w:eastAsia="標楷體"/>
          <w:color w:val="000000"/>
          <w:sz w:val="28"/>
        </w:rPr>
        <w:t>.</w:t>
      </w:r>
      <w:r w:rsidR="002C246C">
        <w:rPr>
          <w:rFonts w:eastAsia="標楷體"/>
          <w:color w:val="000000"/>
          <w:sz w:val="28"/>
        </w:rPr>
        <w:t xml:space="preserve"> </w:t>
      </w:r>
      <w:r>
        <w:rPr>
          <w:rFonts w:eastAsia="標楷體" w:hint="eastAsia"/>
          <w:color w:val="000000"/>
          <w:sz w:val="28"/>
        </w:rPr>
        <w:t>Soil quality</w:t>
      </w:r>
      <w:r>
        <w:rPr>
          <w:rFonts w:eastAsia="標楷體" w:hint="eastAsia"/>
          <w:color w:val="000000"/>
          <w:sz w:val="28"/>
        </w:rPr>
        <w:t>－</w:t>
      </w:r>
      <w:r>
        <w:rPr>
          <w:rFonts w:eastAsia="標楷體" w:hint="eastAsia"/>
          <w:color w:val="000000"/>
          <w:sz w:val="28"/>
        </w:rPr>
        <w:t>Determination of cadmium, chromium, cobalt, copper, lead, manganese, nickel and zinc in a</w:t>
      </w:r>
      <w:r>
        <w:rPr>
          <w:rFonts w:eastAsia="標楷體"/>
          <w:color w:val="000000"/>
          <w:sz w:val="28"/>
        </w:rPr>
        <w:t>qua re</w:t>
      </w:r>
      <w:r>
        <w:rPr>
          <w:rFonts w:eastAsia="標楷體" w:hint="eastAsia"/>
          <w:color w:val="000000"/>
          <w:sz w:val="28"/>
        </w:rPr>
        <w:t>gia extracts of soil</w:t>
      </w:r>
      <w:r>
        <w:rPr>
          <w:rFonts w:eastAsia="標楷體" w:hint="eastAsia"/>
          <w:color w:val="000000"/>
          <w:sz w:val="28"/>
        </w:rPr>
        <w:t>－</w:t>
      </w:r>
      <w:r>
        <w:rPr>
          <w:rFonts w:eastAsia="標楷體" w:hint="eastAsia"/>
          <w:color w:val="000000"/>
          <w:sz w:val="28"/>
        </w:rPr>
        <w:t>Flame and electrothermal atomic absorption spectrometric methods</w:t>
      </w:r>
      <w:r w:rsidR="00D11A5A">
        <w:rPr>
          <w:rFonts w:eastAsia="標楷體" w:hint="eastAsia"/>
          <w:color w:val="000000"/>
          <w:sz w:val="28"/>
        </w:rPr>
        <w:t>.</w:t>
      </w:r>
      <w:r w:rsidR="00D11A5A">
        <w:rPr>
          <w:rFonts w:eastAsia="標楷體"/>
          <w:color w:val="000000"/>
          <w:sz w:val="28"/>
        </w:rPr>
        <w:t xml:space="preserve"> ISO 11</w:t>
      </w:r>
      <w:r w:rsidR="00D11A5A">
        <w:rPr>
          <w:rFonts w:eastAsia="標楷體" w:hint="eastAsia"/>
          <w:color w:val="000000"/>
          <w:sz w:val="28"/>
        </w:rPr>
        <w:t>047</w:t>
      </w:r>
      <w:r w:rsidR="00D11A5A">
        <w:rPr>
          <w:rFonts w:eastAsia="標楷體"/>
          <w:color w:val="000000"/>
          <w:sz w:val="28"/>
        </w:rPr>
        <w:t>,</w:t>
      </w:r>
      <w:r w:rsidR="002C246C">
        <w:rPr>
          <w:rFonts w:eastAsia="標楷體"/>
          <w:color w:val="000000"/>
          <w:sz w:val="28"/>
        </w:rPr>
        <w:t xml:space="preserve"> </w:t>
      </w:r>
      <w:r>
        <w:rPr>
          <w:rFonts w:eastAsia="標楷體" w:hint="eastAsia"/>
          <w:color w:val="000000"/>
          <w:sz w:val="28"/>
        </w:rPr>
        <w:t>1998</w:t>
      </w:r>
      <w:r w:rsidR="002C246C">
        <w:rPr>
          <w:rFonts w:eastAsia="標楷體" w:hint="eastAsia"/>
          <w:color w:val="000000"/>
          <w:sz w:val="28"/>
        </w:rPr>
        <w:t>.</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color w:val="000000"/>
          <w:sz w:val="28"/>
        </w:rPr>
        <w:t>ISO</w:t>
      </w:r>
      <w:r w:rsidR="00D11A5A">
        <w:rPr>
          <w:rFonts w:eastAsia="標楷體"/>
          <w:color w:val="000000"/>
          <w:sz w:val="28"/>
        </w:rPr>
        <w:t>.</w:t>
      </w:r>
      <w:r w:rsidR="002C246C">
        <w:rPr>
          <w:rFonts w:eastAsia="標楷體"/>
          <w:color w:val="000000"/>
          <w:sz w:val="28"/>
        </w:rPr>
        <w:t xml:space="preserve"> </w:t>
      </w:r>
      <w:r>
        <w:rPr>
          <w:rFonts w:eastAsia="標楷體" w:hint="eastAsia"/>
          <w:color w:val="000000"/>
          <w:sz w:val="28"/>
        </w:rPr>
        <w:t>Soil quality</w:t>
      </w:r>
      <w:r>
        <w:rPr>
          <w:rFonts w:eastAsia="標楷體" w:hint="eastAsia"/>
          <w:color w:val="000000"/>
          <w:sz w:val="28"/>
        </w:rPr>
        <w:t>－</w:t>
      </w:r>
      <w:r>
        <w:rPr>
          <w:rFonts w:eastAsia="標楷體"/>
          <w:color w:val="000000"/>
          <w:sz w:val="28"/>
        </w:rPr>
        <w:t>Determination of mercury</w:t>
      </w:r>
      <w:r>
        <w:rPr>
          <w:rFonts w:eastAsia="標楷體" w:hint="eastAsia"/>
          <w:color w:val="000000"/>
          <w:sz w:val="28"/>
        </w:rPr>
        <w:t xml:space="preserve"> </w:t>
      </w:r>
      <w:r>
        <w:rPr>
          <w:rFonts w:eastAsia="標楷體"/>
          <w:color w:val="000000"/>
          <w:sz w:val="28"/>
        </w:rPr>
        <w:t>in aqua regia soil extracts with cold</w:t>
      </w:r>
      <w:r>
        <w:rPr>
          <w:rFonts w:eastAsia="標楷體" w:hint="eastAsia"/>
          <w:color w:val="000000"/>
          <w:sz w:val="28"/>
        </w:rPr>
        <w:t xml:space="preserve"> </w:t>
      </w:r>
      <w:r>
        <w:rPr>
          <w:rFonts w:eastAsia="標楷體"/>
          <w:color w:val="000000"/>
          <w:sz w:val="28"/>
        </w:rPr>
        <w:t>vapour</w:t>
      </w:r>
      <w:r>
        <w:rPr>
          <w:rFonts w:eastAsia="標楷體" w:hint="eastAsia"/>
          <w:color w:val="000000"/>
          <w:sz w:val="28"/>
        </w:rPr>
        <w:t xml:space="preserve"> </w:t>
      </w:r>
      <w:r>
        <w:rPr>
          <w:rFonts w:eastAsia="標楷體"/>
          <w:color w:val="000000"/>
          <w:sz w:val="28"/>
        </w:rPr>
        <w:t>atomic spectrometry or cold</w:t>
      </w:r>
      <w:r>
        <w:rPr>
          <w:rFonts w:eastAsia="標楷體" w:hint="eastAsia"/>
          <w:color w:val="000000"/>
          <w:sz w:val="28"/>
        </w:rPr>
        <w:t xml:space="preserve"> </w:t>
      </w:r>
      <w:r>
        <w:rPr>
          <w:rFonts w:eastAsia="標楷體"/>
          <w:color w:val="000000"/>
          <w:sz w:val="28"/>
        </w:rPr>
        <w:t>vapour</w:t>
      </w:r>
      <w:r>
        <w:rPr>
          <w:rFonts w:eastAsia="標楷體" w:hint="eastAsia"/>
          <w:color w:val="000000"/>
          <w:sz w:val="28"/>
        </w:rPr>
        <w:t xml:space="preserve"> </w:t>
      </w:r>
      <w:r>
        <w:rPr>
          <w:rFonts w:eastAsia="標楷體"/>
          <w:color w:val="000000"/>
          <w:sz w:val="28"/>
        </w:rPr>
        <w:t>atomic fluorescence spectrometry</w:t>
      </w:r>
      <w:r w:rsidR="00D11A5A">
        <w:rPr>
          <w:rFonts w:eastAsia="標楷體" w:hint="eastAsia"/>
          <w:color w:val="000000"/>
          <w:sz w:val="28"/>
        </w:rPr>
        <w:t>.</w:t>
      </w:r>
      <w:r w:rsidR="00D11A5A">
        <w:rPr>
          <w:rFonts w:eastAsia="標楷體"/>
          <w:color w:val="000000"/>
          <w:sz w:val="28"/>
        </w:rPr>
        <w:t xml:space="preserve"> ISO </w:t>
      </w:r>
      <w:r w:rsidR="00D11A5A">
        <w:rPr>
          <w:rFonts w:eastAsia="標楷體" w:hint="eastAsia"/>
          <w:color w:val="000000"/>
          <w:sz w:val="28"/>
        </w:rPr>
        <w:t>16772</w:t>
      </w:r>
      <w:r w:rsidR="00D11A5A">
        <w:rPr>
          <w:rFonts w:eastAsia="標楷體"/>
          <w:color w:val="000000"/>
          <w:sz w:val="28"/>
        </w:rPr>
        <w:t>,</w:t>
      </w:r>
      <w:r w:rsidR="002C246C">
        <w:rPr>
          <w:rFonts w:eastAsia="標楷體"/>
          <w:color w:val="000000"/>
          <w:sz w:val="28"/>
        </w:rPr>
        <w:t xml:space="preserve"> </w:t>
      </w:r>
      <w:r>
        <w:rPr>
          <w:rFonts w:eastAsia="標楷體" w:hint="eastAsia"/>
          <w:color w:val="000000"/>
          <w:sz w:val="28"/>
        </w:rPr>
        <w:t>2004</w:t>
      </w:r>
      <w:r w:rsidR="002C246C">
        <w:rPr>
          <w:rFonts w:eastAsia="標楷體" w:hint="eastAsia"/>
          <w:color w:val="000000"/>
          <w:sz w:val="28"/>
        </w:rPr>
        <w:t>.</w:t>
      </w:r>
    </w:p>
    <w:p w:rsidR="000D7A7E" w:rsidRDefault="000D7A7E">
      <w:pPr>
        <w:numPr>
          <w:ilvl w:val="1"/>
          <w:numId w:val="3"/>
        </w:numPr>
        <w:tabs>
          <w:tab w:val="clear" w:pos="1200"/>
        </w:tabs>
        <w:snapToGrid w:val="0"/>
        <w:spacing w:before="120" w:after="120"/>
        <w:ind w:left="1321" w:hanging="890"/>
        <w:jc w:val="both"/>
        <w:rPr>
          <w:rFonts w:eastAsia="標楷體" w:hint="eastAsia"/>
          <w:color w:val="000000"/>
          <w:sz w:val="28"/>
        </w:rPr>
      </w:pPr>
      <w:r>
        <w:rPr>
          <w:rFonts w:eastAsia="標楷體"/>
          <w:color w:val="000000"/>
          <w:sz w:val="28"/>
        </w:rPr>
        <w:t>ISO</w:t>
      </w:r>
      <w:r w:rsidR="00D11A5A">
        <w:rPr>
          <w:rFonts w:eastAsia="標楷體"/>
          <w:color w:val="000000"/>
          <w:sz w:val="28"/>
        </w:rPr>
        <w:t>.</w:t>
      </w:r>
      <w:r w:rsidR="002C246C">
        <w:rPr>
          <w:rFonts w:eastAsia="標楷體"/>
          <w:color w:val="000000"/>
          <w:sz w:val="28"/>
        </w:rPr>
        <w:t xml:space="preserve"> </w:t>
      </w:r>
      <w:r>
        <w:rPr>
          <w:rFonts w:eastAsia="標楷體" w:hint="eastAsia"/>
          <w:color w:val="000000"/>
          <w:sz w:val="28"/>
        </w:rPr>
        <w:t>Soil quality</w:t>
      </w:r>
      <w:r>
        <w:rPr>
          <w:rFonts w:eastAsia="標楷體" w:hint="eastAsia"/>
          <w:color w:val="000000"/>
          <w:sz w:val="28"/>
        </w:rPr>
        <w:t>－</w:t>
      </w:r>
      <w:r>
        <w:rPr>
          <w:rFonts w:eastAsia="標楷體"/>
          <w:color w:val="000000"/>
          <w:sz w:val="28"/>
        </w:rPr>
        <w:t>Determination of trace</w:t>
      </w:r>
      <w:r>
        <w:rPr>
          <w:rFonts w:eastAsia="標楷體" w:hint="eastAsia"/>
          <w:color w:val="000000"/>
          <w:sz w:val="28"/>
        </w:rPr>
        <w:t xml:space="preserve"> </w:t>
      </w:r>
      <w:r>
        <w:rPr>
          <w:rFonts w:eastAsia="標楷體"/>
          <w:color w:val="000000"/>
          <w:sz w:val="28"/>
        </w:rPr>
        <w:t>elements using inductively coupled</w:t>
      </w:r>
      <w:r>
        <w:rPr>
          <w:rFonts w:eastAsia="標楷體" w:hint="eastAsia"/>
          <w:color w:val="000000"/>
          <w:sz w:val="28"/>
        </w:rPr>
        <w:t xml:space="preserve"> </w:t>
      </w:r>
      <w:r>
        <w:rPr>
          <w:rFonts w:eastAsia="標楷體"/>
          <w:color w:val="000000"/>
          <w:sz w:val="28"/>
        </w:rPr>
        <w:t>plasma mass spectrometry (ICP-MS)</w:t>
      </w:r>
      <w:r w:rsidR="00D11A5A">
        <w:rPr>
          <w:rFonts w:eastAsia="標楷體" w:hint="eastAsia"/>
          <w:color w:val="000000"/>
          <w:sz w:val="28"/>
        </w:rPr>
        <w:t>.</w:t>
      </w:r>
      <w:r w:rsidR="002C246C">
        <w:rPr>
          <w:rFonts w:eastAsia="標楷體"/>
          <w:color w:val="000000"/>
          <w:sz w:val="28"/>
        </w:rPr>
        <w:t xml:space="preserve"> </w:t>
      </w:r>
      <w:r w:rsidR="00D11A5A">
        <w:rPr>
          <w:rFonts w:eastAsia="標楷體"/>
          <w:color w:val="000000"/>
          <w:sz w:val="28"/>
        </w:rPr>
        <w:t>ISO 1</w:t>
      </w:r>
      <w:r w:rsidR="00D11A5A">
        <w:rPr>
          <w:rFonts w:eastAsia="標楷體" w:hint="eastAsia"/>
          <w:color w:val="000000"/>
          <w:sz w:val="28"/>
        </w:rPr>
        <w:t>6965</w:t>
      </w:r>
      <w:r w:rsidR="00D11A5A">
        <w:rPr>
          <w:rFonts w:eastAsia="標楷體"/>
          <w:color w:val="000000"/>
          <w:sz w:val="28"/>
        </w:rPr>
        <w:t xml:space="preserve">, </w:t>
      </w:r>
      <w:r>
        <w:rPr>
          <w:rFonts w:eastAsia="標楷體" w:hint="eastAsia"/>
          <w:color w:val="000000"/>
          <w:sz w:val="28"/>
        </w:rPr>
        <w:t>2013</w:t>
      </w:r>
      <w:r w:rsidR="002C246C">
        <w:rPr>
          <w:rFonts w:eastAsia="標楷體" w:hint="eastAsia"/>
          <w:color w:val="000000"/>
          <w:sz w:val="28"/>
        </w:rPr>
        <w:t>.</w:t>
      </w:r>
    </w:p>
    <w:p w:rsidR="000D7A7E" w:rsidRDefault="000D7A7E">
      <w:pPr>
        <w:snapToGrid w:val="0"/>
        <w:spacing w:before="120" w:after="120"/>
        <w:ind w:left="851" w:hanging="851"/>
        <w:jc w:val="both"/>
        <w:rPr>
          <w:rFonts w:eastAsia="標楷體" w:hint="eastAsia"/>
          <w:color w:val="000000"/>
          <w:sz w:val="28"/>
        </w:rPr>
      </w:pPr>
    </w:p>
    <w:p w:rsidR="000D7A7E" w:rsidRDefault="000D7A7E">
      <w:pPr>
        <w:snapToGrid w:val="0"/>
        <w:spacing w:before="120" w:after="120"/>
        <w:ind w:left="794" w:hanging="794"/>
        <w:jc w:val="both"/>
        <w:rPr>
          <w:rFonts w:eastAsia="標楷體" w:hint="eastAsia"/>
          <w:color w:val="000000"/>
          <w:sz w:val="28"/>
        </w:rPr>
      </w:pPr>
      <w:r>
        <w:rPr>
          <w:rFonts w:eastAsia="標楷體" w:hint="eastAsia"/>
          <w:color w:val="000000"/>
          <w:sz w:val="28"/>
        </w:rPr>
        <w:t>註</w:t>
      </w:r>
      <w:r>
        <w:rPr>
          <w:rFonts w:eastAsia="標楷體" w:hint="eastAsia"/>
          <w:color w:val="000000"/>
          <w:sz w:val="28"/>
        </w:rPr>
        <w:t>1</w:t>
      </w:r>
      <w:r>
        <w:rPr>
          <w:rFonts w:eastAsia="標楷體" w:hint="eastAsia"/>
          <w:color w:val="000000"/>
          <w:sz w:val="28"/>
        </w:rPr>
        <w:t>：以目視土壤外觀為黑色時（含有機質土或遭受油污染之土壤），應檢測其有機碳含量，並據以增加硝酸使用量。有機碳測定方法可使用燃燒法、元素分析法或氧化法，以下提供土壤常用測定方法（</w:t>
      </w:r>
      <w:r>
        <w:rPr>
          <w:rFonts w:eastAsia="標楷體"/>
          <w:color w:val="000000"/>
          <w:sz w:val="28"/>
        </w:rPr>
        <w:t xml:space="preserve">Walkley – Black </w:t>
      </w:r>
      <w:r>
        <w:rPr>
          <w:rFonts w:eastAsia="標楷體" w:hint="eastAsia"/>
          <w:color w:val="000000"/>
          <w:sz w:val="28"/>
        </w:rPr>
        <w:t>濕式氧化法（</w:t>
      </w:r>
      <w:r>
        <w:rPr>
          <w:rFonts w:eastAsia="標楷體"/>
          <w:color w:val="000000"/>
          <w:sz w:val="28"/>
        </w:rPr>
        <w:t>Nelson and Sommers, 1982</w:t>
      </w:r>
      <w:r>
        <w:rPr>
          <w:rFonts w:eastAsia="標楷體" w:hint="eastAsia"/>
          <w:color w:val="000000"/>
          <w:sz w:val="28"/>
        </w:rPr>
        <w:t>））供參考：</w:t>
      </w:r>
    </w:p>
    <w:p w:rsidR="000D7A7E" w:rsidRDefault="000D7A7E">
      <w:pPr>
        <w:snapToGrid w:val="0"/>
        <w:spacing w:before="120" w:after="120"/>
        <w:ind w:left="794"/>
        <w:jc w:val="both"/>
        <w:rPr>
          <w:rFonts w:eastAsia="標楷體" w:hint="eastAsia"/>
          <w:color w:val="000000"/>
          <w:sz w:val="28"/>
        </w:rPr>
      </w:pPr>
      <w:r>
        <w:rPr>
          <w:rFonts w:eastAsia="標楷體" w:hint="eastAsia"/>
          <w:color w:val="000000"/>
          <w:sz w:val="28"/>
        </w:rPr>
        <w:t>稱取約</w:t>
      </w:r>
      <w:r>
        <w:rPr>
          <w:rFonts w:eastAsia="標楷體" w:hint="eastAsia"/>
          <w:color w:val="000000"/>
          <w:sz w:val="28"/>
        </w:rPr>
        <w:t xml:space="preserve"> 0.25</w:t>
      </w:r>
      <w:r>
        <w:rPr>
          <w:rFonts w:eastAsia="標楷體"/>
          <w:color w:val="000000"/>
          <w:sz w:val="28"/>
        </w:rPr>
        <w:t xml:space="preserve"> g</w:t>
      </w:r>
      <w:r>
        <w:rPr>
          <w:rFonts w:eastAsia="標楷體" w:hint="eastAsia"/>
          <w:color w:val="000000"/>
          <w:sz w:val="28"/>
        </w:rPr>
        <w:t xml:space="preserve"> </w:t>
      </w:r>
      <w:r>
        <w:rPr>
          <w:rFonts w:eastAsia="標楷體" w:hint="eastAsia"/>
          <w:color w:val="000000"/>
          <w:sz w:val="28"/>
        </w:rPr>
        <w:t>之樣品，置於</w:t>
      </w:r>
      <w:r>
        <w:rPr>
          <w:rFonts w:eastAsia="標楷體" w:hint="eastAsia"/>
          <w:color w:val="000000"/>
          <w:sz w:val="28"/>
        </w:rPr>
        <w:t xml:space="preserve"> 500</w:t>
      </w:r>
      <w:r>
        <w:rPr>
          <w:rFonts w:eastAsia="標楷體"/>
          <w:color w:val="000000"/>
          <w:sz w:val="28"/>
        </w:rPr>
        <w:t xml:space="preserve"> mL</w:t>
      </w:r>
      <w:r>
        <w:rPr>
          <w:rFonts w:eastAsia="標楷體" w:hint="eastAsia"/>
          <w:color w:val="000000"/>
          <w:sz w:val="28"/>
        </w:rPr>
        <w:t xml:space="preserve"> </w:t>
      </w:r>
      <w:r>
        <w:rPr>
          <w:rFonts w:eastAsia="標楷體" w:hint="eastAsia"/>
          <w:color w:val="000000"/>
          <w:sz w:val="28"/>
        </w:rPr>
        <w:t>錐形瓶中。以吸管吸取</w:t>
      </w:r>
      <w:r>
        <w:rPr>
          <w:rFonts w:eastAsia="標楷體" w:hint="eastAsia"/>
          <w:color w:val="000000"/>
          <w:sz w:val="28"/>
        </w:rPr>
        <w:t xml:space="preserve"> 10</w:t>
      </w:r>
      <w:r>
        <w:rPr>
          <w:rFonts w:eastAsia="標楷體"/>
          <w:color w:val="000000"/>
          <w:sz w:val="28"/>
        </w:rPr>
        <w:t xml:space="preserve"> mL</w:t>
      </w:r>
      <w:r>
        <w:rPr>
          <w:rFonts w:eastAsia="標楷體" w:hint="eastAsia"/>
          <w:color w:val="000000"/>
          <w:sz w:val="28"/>
        </w:rPr>
        <w:t xml:space="preserve">  1</w:t>
      </w:r>
      <w:r>
        <w:rPr>
          <w:rFonts w:eastAsia="標楷體"/>
          <w:color w:val="000000"/>
          <w:sz w:val="28"/>
        </w:rPr>
        <w:t xml:space="preserve"> N </w:t>
      </w:r>
      <w:r>
        <w:rPr>
          <w:rFonts w:eastAsia="標楷體" w:hint="eastAsia"/>
          <w:color w:val="000000"/>
          <w:sz w:val="28"/>
        </w:rPr>
        <w:t>重鉻酸鉀（</w:t>
      </w:r>
      <w:r>
        <w:rPr>
          <w:rFonts w:eastAsia="標楷體"/>
          <w:color w:val="000000"/>
          <w:sz w:val="28"/>
        </w:rPr>
        <w:t>K</w:t>
      </w:r>
      <w:r>
        <w:rPr>
          <w:rFonts w:eastAsia="標楷體" w:hint="eastAsia"/>
          <w:color w:val="000000"/>
          <w:sz w:val="28"/>
          <w:vertAlign w:val="subscript"/>
        </w:rPr>
        <w:t>2</w:t>
      </w:r>
      <w:r>
        <w:rPr>
          <w:rFonts w:eastAsia="標楷體"/>
          <w:color w:val="000000"/>
          <w:sz w:val="28"/>
        </w:rPr>
        <w:t>Cr</w:t>
      </w:r>
      <w:r>
        <w:rPr>
          <w:rFonts w:eastAsia="標楷體" w:hint="eastAsia"/>
          <w:color w:val="000000"/>
          <w:sz w:val="28"/>
          <w:vertAlign w:val="subscript"/>
        </w:rPr>
        <w:t>2</w:t>
      </w:r>
      <w:r>
        <w:rPr>
          <w:rFonts w:eastAsia="標楷體"/>
          <w:color w:val="000000"/>
          <w:sz w:val="28"/>
        </w:rPr>
        <w:t>O</w:t>
      </w:r>
      <w:r>
        <w:rPr>
          <w:rFonts w:eastAsia="標楷體" w:hint="eastAsia"/>
          <w:color w:val="000000"/>
          <w:sz w:val="28"/>
          <w:vertAlign w:val="subscript"/>
        </w:rPr>
        <w:t>7</w:t>
      </w:r>
      <w:r>
        <w:rPr>
          <w:rFonts w:eastAsia="標楷體" w:hint="eastAsia"/>
          <w:color w:val="000000"/>
          <w:sz w:val="28"/>
        </w:rPr>
        <w:t>）（或視土壤狀況增加</w:t>
      </w:r>
      <w:r>
        <w:rPr>
          <w:rFonts w:eastAsia="標楷體"/>
          <w:color w:val="000000"/>
          <w:sz w:val="28"/>
        </w:rPr>
        <w:t xml:space="preserve"> </w:t>
      </w:r>
      <w:r>
        <w:rPr>
          <w:rFonts w:eastAsia="標楷體" w:hint="eastAsia"/>
          <w:color w:val="000000"/>
          <w:sz w:val="28"/>
        </w:rPr>
        <w:t>1</w:t>
      </w:r>
      <w:r>
        <w:rPr>
          <w:rFonts w:eastAsia="標楷體"/>
          <w:color w:val="000000"/>
          <w:sz w:val="28"/>
        </w:rPr>
        <w:t xml:space="preserve"> N </w:t>
      </w:r>
      <w:r>
        <w:rPr>
          <w:rFonts w:eastAsia="標楷體" w:hint="eastAsia"/>
          <w:color w:val="000000"/>
          <w:sz w:val="28"/>
        </w:rPr>
        <w:t>重鉻酸鉀量至</w:t>
      </w:r>
      <w:r>
        <w:rPr>
          <w:rFonts w:eastAsia="標楷體"/>
          <w:color w:val="000000"/>
          <w:sz w:val="28"/>
        </w:rPr>
        <w:t xml:space="preserve"> </w:t>
      </w:r>
      <w:r>
        <w:rPr>
          <w:rFonts w:eastAsia="標楷體" w:hint="eastAsia"/>
          <w:color w:val="000000"/>
          <w:sz w:val="28"/>
        </w:rPr>
        <w:t>15</w:t>
      </w:r>
      <w:r>
        <w:rPr>
          <w:rFonts w:eastAsia="標楷體"/>
          <w:color w:val="000000"/>
          <w:sz w:val="28"/>
        </w:rPr>
        <w:t xml:space="preserve"> </w:t>
      </w:r>
      <w:r>
        <w:rPr>
          <w:rFonts w:eastAsia="標楷體" w:hint="eastAsia"/>
          <w:color w:val="000000"/>
          <w:sz w:val="28"/>
        </w:rPr>
        <w:t>或</w:t>
      </w:r>
      <w:r>
        <w:rPr>
          <w:rFonts w:eastAsia="標楷體"/>
          <w:color w:val="000000"/>
          <w:sz w:val="28"/>
        </w:rPr>
        <w:t xml:space="preserve"> </w:t>
      </w:r>
      <w:r>
        <w:rPr>
          <w:rFonts w:eastAsia="標楷體" w:hint="eastAsia"/>
          <w:color w:val="000000"/>
          <w:sz w:val="28"/>
        </w:rPr>
        <w:t>20</w:t>
      </w:r>
      <w:r>
        <w:rPr>
          <w:rFonts w:eastAsia="標楷體"/>
          <w:color w:val="000000"/>
          <w:sz w:val="28"/>
        </w:rPr>
        <w:t xml:space="preserve"> mL</w:t>
      </w:r>
      <w:r>
        <w:rPr>
          <w:rFonts w:eastAsia="標楷體" w:hint="eastAsia"/>
          <w:color w:val="000000"/>
          <w:sz w:val="28"/>
        </w:rPr>
        <w:t>）加入其中，搖晃均勻。迅速加入</w:t>
      </w:r>
      <w:r>
        <w:rPr>
          <w:rFonts w:eastAsia="標楷體" w:hint="eastAsia"/>
          <w:color w:val="000000"/>
          <w:sz w:val="28"/>
        </w:rPr>
        <w:t xml:space="preserve"> 20</w:t>
      </w:r>
      <w:r>
        <w:rPr>
          <w:rFonts w:eastAsia="標楷體"/>
          <w:color w:val="000000"/>
          <w:sz w:val="28"/>
        </w:rPr>
        <w:t xml:space="preserve"> mL</w:t>
      </w:r>
      <w:r>
        <w:rPr>
          <w:rFonts w:eastAsia="標楷體" w:hint="eastAsia"/>
          <w:color w:val="000000"/>
          <w:sz w:val="28"/>
        </w:rPr>
        <w:t xml:space="preserve"> </w:t>
      </w:r>
      <w:r>
        <w:rPr>
          <w:rFonts w:eastAsia="標楷體" w:hint="eastAsia"/>
          <w:color w:val="000000"/>
          <w:sz w:val="28"/>
        </w:rPr>
        <w:t>濃硫酸，搖晃均勻後靜置</w:t>
      </w:r>
      <w:r>
        <w:rPr>
          <w:rFonts w:eastAsia="標楷體" w:hint="eastAsia"/>
          <w:color w:val="000000"/>
          <w:sz w:val="28"/>
        </w:rPr>
        <w:t xml:space="preserve"> 30 </w:t>
      </w:r>
      <w:r>
        <w:rPr>
          <w:rFonts w:eastAsia="標楷體" w:hint="eastAsia"/>
          <w:color w:val="000000"/>
          <w:sz w:val="28"/>
        </w:rPr>
        <w:t>分鐘。另做空白試驗，使用同上錐形瓶但不加樣品，依上述相同步驟執行測試。</w:t>
      </w:r>
    </w:p>
    <w:p w:rsidR="000D7A7E" w:rsidRDefault="000D7A7E">
      <w:pPr>
        <w:snapToGrid w:val="0"/>
        <w:spacing w:before="120" w:after="120"/>
        <w:ind w:left="794"/>
        <w:jc w:val="both"/>
        <w:rPr>
          <w:rFonts w:eastAsia="標楷體" w:hint="eastAsia"/>
          <w:color w:val="000000"/>
          <w:sz w:val="28"/>
        </w:rPr>
      </w:pPr>
      <w:r>
        <w:rPr>
          <w:rFonts w:eastAsia="標楷體" w:hint="eastAsia"/>
          <w:color w:val="000000"/>
          <w:sz w:val="28"/>
        </w:rPr>
        <w:t>上述步驟完成後，續加入約</w:t>
      </w:r>
      <w:r>
        <w:rPr>
          <w:rFonts w:eastAsia="標楷體" w:hint="eastAsia"/>
          <w:color w:val="000000"/>
          <w:sz w:val="28"/>
        </w:rPr>
        <w:t xml:space="preserve"> 200</w:t>
      </w:r>
      <w:r>
        <w:rPr>
          <w:rFonts w:eastAsia="標楷體"/>
          <w:color w:val="000000"/>
          <w:sz w:val="28"/>
        </w:rPr>
        <w:t xml:space="preserve"> mL</w:t>
      </w:r>
      <w:r>
        <w:rPr>
          <w:rFonts w:eastAsia="標楷體" w:hint="eastAsia"/>
          <w:color w:val="000000"/>
          <w:sz w:val="28"/>
        </w:rPr>
        <w:t xml:space="preserve"> </w:t>
      </w:r>
      <w:r>
        <w:rPr>
          <w:rFonts w:eastAsia="標楷體" w:hint="eastAsia"/>
          <w:color w:val="000000"/>
          <w:sz w:val="28"/>
        </w:rPr>
        <w:t>試劑水（必要時過濾之）及</w:t>
      </w:r>
      <w:r>
        <w:rPr>
          <w:rFonts w:eastAsia="標楷體" w:hint="eastAsia"/>
          <w:color w:val="000000"/>
          <w:sz w:val="28"/>
        </w:rPr>
        <w:t xml:space="preserve"> </w:t>
      </w:r>
      <w:r>
        <w:rPr>
          <w:rFonts w:eastAsia="標楷體"/>
          <w:color w:val="000000"/>
          <w:sz w:val="28"/>
        </w:rPr>
        <w:t>10 mL</w:t>
      </w:r>
      <w:r>
        <w:rPr>
          <w:rFonts w:eastAsia="標楷體" w:hint="eastAsia"/>
          <w:color w:val="000000"/>
          <w:sz w:val="28"/>
        </w:rPr>
        <w:t xml:space="preserve"> </w:t>
      </w:r>
      <w:r>
        <w:rPr>
          <w:rFonts w:eastAsia="標楷體" w:hint="eastAsia"/>
          <w:color w:val="000000"/>
          <w:sz w:val="28"/>
        </w:rPr>
        <w:t>之</w:t>
      </w:r>
      <w:r>
        <w:rPr>
          <w:rFonts w:eastAsia="標楷體" w:hint="eastAsia"/>
          <w:color w:val="000000"/>
          <w:sz w:val="28"/>
        </w:rPr>
        <w:t xml:space="preserve"> 85% </w:t>
      </w:r>
      <w:r>
        <w:rPr>
          <w:rFonts w:eastAsia="標楷體" w:hint="eastAsia"/>
          <w:color w:val="000000"/>
          <w:sz w:val="28"/>
        </w:rPr>
        <w:t>磷酸，冷卻之。滴入</w:t>
      </w:r>
      <w:r>
        <w:rPr>
          <w:rFonts w:eastAsia="標楷體" w:hint="eastAsia"/>
          <w:color w:val="000000"/>
          <w:sz w:val="28"/>
        </w:rPr>
        <w:t xml:space="preserve"> </w:t>
      </w:r>
      <w:r>
        <w:rPr>
          <w:rFonts w:eastAsia="標楷體"/>
          <w:color w:val="000000"/>
          <w:sz w:val="28"/>
        </w:rPr>
        <w:t>10</w:t>
      </w:r>
      <w:r>
        <w:rPr>
          <w:rFonts w:eastAsia="標楷體" w:hint="eastAsia"/>
          <w:color w:val="000000"/>
          <w:sz w:val="28"/>
        </w:rPr>
        <w:t xml:space="preserve"> </w:t>
      </w:r>
      <w:r>
        <w:rPr>
          <w:rFonts w:eastAsia="標楷體" w:hint="eastAsia"/>
          <w:color w:val="000000"/>
          <w:sz w:val="28"/>
        </w:rPr>
        <w:t>滴二苯胺指示劑（溶解</w:t>
      </w:r>
      <w:r>
        <w:rPr>
          <w:rFonts w:eastAsia="標楷體" w:hint="eastAsia"/>
          <w:color w:val="000000"/>
          <w:sz w:val="28"/>
        </w:rPr>
        <w:t xml:space="preserve"> 0.5 g </w:t>
      </w:r>
      <w:r>
        <w:rPr>
          <w:rFonts w:eastAsia="標楷體" w:hint="eastAsia"/>
          <w:color w:val="000000"/>
          <w:sz w:val="28"/>
        </w:rPr>
        <w:t>二苯胺於</w:t>
      </w:r>
      <w:r>
        <w:rPr>
          <w:rFonts w:eastAsia="標楷體" w:hint="eastAsia"/>
          <w:color w:val="000000"/>
          <w:sz w:val="28"/>
        </w:rPr>
        <w:t xml:space="preserve"> 20 mL </w:t>
      </w:r>
      <w:r>
        <w:rPr>
          <w:rFonts w:eastAsia="標楷體" w:hint="eastAsia"/>
          <w:color w:val="000000"/>
          <w:sz w:val="28"/>
        </w:rPr>
        <w:t>試劑水後，緩慢加入</w:t>
      </w:r>
      <w:r>
        <w:rPr>
          <w:rFonts w:eastAsia="標楷體" w:hint="eastAsia"/>
          <w:color w:val="000000"/>
          <w:sz w:val="28"/>
        </w:rPr>
        <w:t xml:space="preserve"> 100 mL </w:t>
      </w:r>
      <w:r>
        <w:rPr>
          <w:rFonts w:eastAsia="標楷體" w:hint="eastAsia"/>
          <w:color w:val="000000"/>
          <w:sz w:val="28"/>
        </w:rPr>
        <w:t>濃硫酸，小心混合均勻，或亦可使用已配妥之市售品））後，以</w:t>
      </w:r>
      <w:r>
        <w:rPr>
          <w:rFonts w:eastAsia="標楷體" w:hint="eastAsia"/>
          <w:color w:val="000000"/>
          <w:sz w:val="28"/>
        </w:rPr>
        <w:t xml:space="preserve"> 0.5</w:t>
      </w:r>
      <w:r>
        <w:rPr>
          <w:rFonts w:eastAsia="標楷體"/>
          <w:color w:val="000000"/>
          <w:sz w:val="28"/>
        </w:rPr>
        <w:t xml:space="preserve"> N</w:t>
      </w:r>
      <w:r>
        <w:rPr>
          <w:rFonts w:eastAsia="標楷體" w:hint="eastAsia"/>
          <w:color w:val="000000"/>
          <w:sz w:val="28"/>
        </w:rPr>
        <w:t xml:space="preserve"> </w:t>
      </w:r>
      <w:r>
        <w:rPr>
          <w:rFonts w:eastAsia="標楷體" w:hint="eastAsia"/>
          <w:color w:val="000000"/>
          <w:sz w:val="28"/>
        </w:rPr>
        <w:t>之硫酸亞鐵銨溶液（</w:t>
      </w:r>
      <w:r>
        <w:rPr>
          <w:rFonts w:eastAsia="標楷體"/>
          <w:color w:val="000000"/>
          <w:sz w:val="28"/>
        </w:rPr>
        <w:t>Fe</w:t>
      </w:r>
      <w:r>
        <w:rPr>
          <w:rFonts w:eastAsia="標楷體" w:hint="eastAsia"/>
          <w:color w:val="000000"/>
          <w:sz w:val="28"/>
          <w:vertAlign w:val="superscript"/>
        </w:rPr>
        <w:t>2+</w:t>
      </w:r>
      <w:r>
        <w:rPr>
          <w:rFonts w:eastAsia="標楷體" w:hint="eastAsia"/>
          <w:color w:val="000000"/>
          <w:sz w:val="28"/>
        </w:rPr>
        <w:t>）滴定之。</w:t>
      </w:r>
    </w:p>
    <w:p w:rsidR="000D7A7E" w:rsidRDefault="000D7A7E">
      <w:pPr>
        <w:snapToGrid w:val="0"/>
        <w:spacing w:before="120" w:after="120"/>
        <w:ind w:left="794"/>
        <w:jc w:val="both"/>
        <w:rPr>
          <w:rFonts w:eastAsia="標楷體" w:hint="eastAsia"/>
          <w:color w:val="000000"/>
          <w:sz w:val="28"/>
        </w:rPr>
      </w:pPr>
      <w:r>
        <w:rPr>
          <w:rFonts w:eastAsia="標楷體"/>
          <w:noProof/>
          <w:color w:val="000000"/>
          <w:sz w:val="28"/>
        </w:rPr>
        <w:pict>
          <v:shape id="_x0000_s1047" type="#_x0000_t75" style="position:absolute;left:0;text-align:left;margin-left:66pt;margin-top:54.9pt;width:342pt;height:42.95pt;z-index:251657216" o:allowincell="f">
            <v:imagedata r:id="rId12" o:title=""/>
            <w10:wrap type="topAndBottom"/>
          </v:shape>
          <o:OLEObject Type="Embed" ProgID="Equation.3" ShapeID="_x0000_s1047" DrawAspect="Content" ObjectID="_1483269904" r:id="rId13"/>
        </w:pict>
      </w:r>
      <w:r>
        <w:rPr>
          <w:rFonts w:eastAsia="標楷體" w:hint="eastAsia"/>
          <w:color w:val="000000"/>
          <w:sz w:val="28"/>
        </w:rPr>
        <w:t>滴定過程顏色變化如下：暗褐色→濁藍色→鮮明藍色→深綠色→紅棕色（終點）。</w:t>
      </w:r>
    </w:p>
    <w:p w:rsidR="000D7A7E" w:rsidRDefault="000D7A7E">
      <w:pPr>
        <w:snapToGrid w:val="0"/>
        <w:spacing w:before="120" w:after="120"/>
        <w:ind w:left="1678"/>
        <w:jc w:val="both"/>
        <w:rPr>
          <w:rFonts w:eastAsia="標楷體" w:hint="eastAsia"/>
          <w:color w:val="000000"/>
          <w:sz w:val="28"/>
        </w:rPr>
      </w:pPr>
      <w:r>
        <w:rPr>
          <w:rFonts w:eastAsia="標楷體"/>
          <w:color w:val="000000"/>
          <w:sz w:val="28"/>
        </w:rPr>
        <w:t>V</w:t>
      </w:r>
      <w:r>
        <w:rPr>
          <w:rFonts w:eastAsia="標楷體" w:hint="eastAsia"/>
          <w:color w:val="000000"/>
          <w:sz w:val="28"/>
        </w:rPr>
        <w:t>：</w:t>
      </w:r>
      <w:r>
        <w:rPr>
          <w:rFonts w:eastAsia="標楷體" w:hint="eastAsia"/>
          <w:color w:val="000000"/>
          <w:sz w:val="28"/>
        </w:rPr>
        <w:t>1</w:t>
      </w:r>
      <w:r>
        <w:rPr>
          <w:rFonts w:eastAsia="標楷體"/>
          <w:color w:val="000000"/>
          <w:sz w:val="28"/>
        </w:rPr>
        <w:t xml:space="preserve"> N</w:t>
      </w:r>
      <w:r>
        <w:rPr>
          <w:rFonts w:eastAsia="標楷體" w:hint="eastAsia"/>
          <w:color w:val="000000"/>
          <w:sz w:val="28"/>
        </w:rPr>
        <w:t xml:space="preserve"> </w:t>
      </w:r>
      <w:r>
        <w:rPr>
          <w:rFonts w:eastAsia="標楷體" w:hint="eastAsia"/>
          <w:color w:val="000000"/>
          <w:sz w:val="28"/>
        </w:rPr>
        <w:t>重鉻酸鉀（</w:t>
      </w:r>
      <w:r>
        <w:rPr>
          <w:rFonts w:eastAsia="標楷體"/>
          <w:color w:val="000000"/>
          <w:sz w:val="28"/>
        </w:rPr>
        <w:t>K</w:t>
      </w:r>
      <w:r>
        <w:rPr>
          <w:rFonts w:eastAsia="標楷體" w:hint="eastAsia"/>
          <w:color w:val="000000"/>
          <w:sz w:val="28"/>
          <w:vertAlign w:val="subscript"/>
        </w:rPr>
        <w:t>2</w:t>
      </w:r>
      <w:r>
        <w:rPr>
          <w:rFonts w:eastAsia="標楷體"/>
          <w:color w:val="000000"/>
          <w:sz w:val="28"/>
        </w:rPr>
        <w:t>Cr</w:t>
      </w:r>
      <w:r>
        <w:rPr>
          <w:rFonts w:eastAsia="標楷體" w:hint="eastAsia"/>
          <w:color w:val="000000"/>
          <w:sz w:val="28"/>
          <w:vertAlign w:val="subscript"/>
        </w:rPr>
        <w:t>2</w:t>
      </w:r>
      <w:r>
        <w:rPr>
          <w:rFonts w:eastAsia="標楷體"/>
          <w:color w:val="000000"/>
          <w:sz w:val="28"/>
        </w:rPr>
        <w:t>O</w:t>
      </w:r>
      <w:r>
        <w:rPr>
          <w:rFonts w:eastAsia="標楷體" w:hint="eastAsia"/>
          <w:color w:val="000000"/>
          <w:sz w:val="28"/>
          <w:vertAlign w:val="subscript"/>
        </w:rPr>
        <w:t>7</w:t>
      </w:r>
      <w:r>
        <w:rPr>
          <w:rFonts w:eastAsia="標楷體" w:hint="eastAsia"/>
          <w:color w:val="000000"/>
          <w:sz w:val="28"/>
        </w:rPr>
        <w:t>）</w:t>
      </w:r>
      <w:r>
        <w:rPr>
          <w:rFonts w:eastAsia="標楷體" w:hint="eastAsia"/>
          <w:color w:val="000000"/>
          <w:sz w:val="28"/>
        </w:rPr>
        <w:t>10</w:t>
      </w:r>
      <w:r>
        <w:rPr>
          <w:rFonts w:eastAsia="標楷體"/>
          <w:color w:val="000000"/>
          <w:sz w:val="28"/>
        </w:rPr>
        <w:t xml:space="preserve"> mL</w:t>
      </w:r>
      <w:r>
        <w:rPr>
          <w:rFonts w:eastAsia="標楷體" w:hint="eastAsia"/>
          <w:color w:val="000000"/>
          <w:sz w:val="28"/>
        </w:rPr>
        <w:t>（</w:t>
      </w:r>
      <w:r>
        <w:rPr>
          <w:rFonts w:eastAsia="標楷體" w:hint="eastAsia"/>
          <w:color w:val="000000"/>
          <w:sz w:val="28"/>
        </w:rPr>
        <w:t xml:space="preserve">15 </w:t>
      </w:r>
      <w:r>
        <w:rPr>
          <w:rFonts w:eastAsia="標楷體" w:hint="eastAsia"/>
          <w:color w:val="000000"/>
          <w:sz w:val="28"/>
        </w:rPr>
        <w:t>或</w:t>
      </w:r>
      <w:r>
        <w:rPr>
          <w:rFonts w:eastAsia="標楷體" w:hint="eastAsia"/>
          <w:color w:val="000000"/>
          <w:sz w:val="28"/>
        </w:rPr>
        <w:t xml:space="preserve"> 20</w:t>
      </w:r>
      <w:r>
        <w:rPr>
          <w:rFonts w:eastAsia="標楷體"/>
          <w:color w:val="000000"/>
          <w:sz w:val="28"/>
        </w:rPr>
        <w:t xml:space="preserve"> mL</w:t>
      </w:r>
      <w:r>
        <w:rPr>
          <w:rFonts w:eastAsia="標楷體" w:hint="eastAsia"/>
          <w:color w:val="000000"/>
          <w:sz w:val="28"/>
        </w:rPr>
        <w:t>）。</w:t>
      </w:r>
    </w:p>
    <w:p w:rsidR="000D7A7E" w:rsidRDefault="000D7A7E">
      <w:pPr>
        <w:snapToGrid w:val="0"/>
        <w:spacing w:before="120" w:after="120"/>
        <w:ind w:left="1678"/>
        <w:jc w:val="both"/>
        <w:rPr>
          <w:rFonts w:eastAsia="標楷體" w:hint="eastAsia"/>
          <w:color w:val="000000"/>
          <w:sz w:val="28"/>
        </w:rPr>
      </w:pPr>
      <w:r>
        <w:rPr>
          <w:rFonts w:eastAsia="標楷體"/>
          <w:color w:val="000000"/>
          <w:sz w:val="28"/>
        </w:rPr>
        <w:t>V</w:t>
      </w:r>
      <w:r>
        <w:rPr>
          <w:rFonts w:eastAsia="標楷體" w:hint="eastAsia"/>
          <w:color w:val="000000"/>
          <w:sz w:val="28"/>
          <w:vertAlign w:val="subscript"/>
        </w:rPr>
        <w:t>s</w:t>
      </w:r>
      <w:r>
        <w:rPr>
          <w:rFonts w:eastAsia="標楷體" w:hint="eastAsia"/>
          <w:color w:val="000000"/>
          <w:sz w:val="28"/>
        </w:rPr>
        <w:t>：土壤滴定</w:t>
      </w:r>
      <w:r>
        <w:rPr>
          <w:rFonts w:eastAsia="標楷體" w:hint="eastAsia"/>
          <w:color w:val="000000"/>
          <w:sz w:val="28"/>
        </w:rPr>
        <w:t xml:space="preserve"> </w:t>
      </w:r>
      <w:r>
        <w:rPr>
          <w:rFonts w:eastAsia="標楷體"/>
          <w:color w:val="000000"/>
          <w:sz w:val="28"/>
        </w:rPr>
        <w:t>0.5 N Fe</w:t>
      </w:r>
      <w:r>
        <w:rPr>
          <w:rFonts w:eastAsia="標楷體" w:hint="eastAsia"/>
          <w:color w:val="000000"/>
          <w:sz w:val="28"/>
          <w:vertAlign w:val="superscript"/>
        </w:rPr>
        <w:t>2+</w:t>
      </w:r>
      <w:r>
        <w:rPr>
          <w:rFonts w:eastAsia="標楷體"/>
          <w:color w:val="000000"/>
          <w:sz w:val="28"/>
        </w:rPr>
        <w:t xml:space="preserve"> </w:t>
      </w:r>
      <w:r>
        <w:rPr>
          <w:rFonts w:eastAsia="標楷體" w:hint="eastAsia"/>
          <w:color w:val="000000"/>
          <w:sz w:val="28"/>
        </w:rPr>
        <w:t>之體積（</w:t>
      </w:r>
      <w:r>
        <w:rPr>
          <w:rFonts w:eastAsia="標楷體"/>
          <w:color w:val="000000"/>
          <w:sz w:val="28"/>
        </w:rPr>
        <w:t>mL</w:t>
      </w:r>
      <w:r>
        <w:rPr>
          <w:rFonts w:eastAsia="標楷體" w:hint="eastAsia"/>
          <w:color w:val="000000"/>
          <w:sz w:val="28"/>
        </w:rPr>
        <w:t>）。</w:t>
      </w:r>
    </w:p>
    <w:p w:rsidR="000D7A7E" w:rsidRDefault="000D7A7E">
      <w:pPr>
        <w:snapToGrid w:val="0"/>
        <w:spacing w:before="120" w:after="120"/>
        <w:ind w:left="1678"/>
        <w:jc w:val="both"/>
        <w:rPr>
          <w:rFonts w:eastAsia="標楷體"/>
          <w:color w:val="000000"/>
          <w:sz w:val="28"/>
        </w:rPr>
      </w:pPr>
      <w:r>
        <w:rPr>
          <w:rFonts w:eastAsia="標楷體"/>
          <w:color w:val="000000"/>
          <w:sz w:val="28"/>
        </w:rPr>
        <w:t>V</w:t>
      </w:r>
      <w:r>
        <w:rPr>
          <w:rFonts w:eastAsia="標楷體"/>
          <w:color w:val="000000"/>
          <w:sz w:val="28"/>
          <w:vertAlign w:val="subscript"/>
        </w:rPr>
        <w:t>b</w:t>
      </w:r>
      <w:r>
        <w:rPr>
          <w:rFonts w:eastAsia="標楷體" w:hint="eastAsia"/>
          <w:color w:val="000000"/>
          <w:sz w:val="28"/>
        </w:rPr>
        <w:t>：空白試驗</w:t>
      </w:r>
      <w:r>
        <w:rPr>
          <w:rFonts w:eastAsia="標楷體" w:hint="eastAsia"/>
          <w:color w:val="000000"/>
          <w:sz w:val="28"/>
        </w:rPr>
        <w:t xml:space="preserve"> </w:t>
      </w:r>
      <w:r>
        <w:rPr>
          <w:rFonts w:eastAsia="標楷體"/>
          <w:color w:val="000000"/>
          <w:sz w:val="28"/>
        </w:rPr>
        <w:t>0.5 N Fe</w:t>
      </w:r>
      <w:r>
        <w:rPr>
          <w:rFonts w:eastAsia="標楷體" w:hint="eastAsia"/>
          <w:color w:val="000000"/>
          <w:sz w:val="28"/>
          <w:vertAlign w:val="superscript"/>
        </w:rPr>
        <w:t>2+</w:t>
      </w:r>
      <w:r>
        <w:rPr>
          <w:rFonts w:eastAsia="標楷體"/>
          <w:color w:val="000000"/>
          <w:sz w:val="28"/>
        </w:rPr>
        <w:t xml:space="preserve"> </w:t>
      </w:r>
      <w:r>
        <w:rPr>
          <w:rFonts w:eastAsia="標楷體" w:hint="eastAsia"/>
          <w:color w:val="000000"/>
          <w:sz w:val="28"/>
        </w:rPr>
        <w:t>之體積（</w:t>
      </w:r>
      <w:r>
        <w:rPr>
          <w:rFonts w:eastAsia="標楷體"/>
          <w:color w:val="000000"/>
          <w:sz w:val="28"/>
        </w:rPr>
        <w:t>mL</w:t>
      </w:r>
      <w:r>
        <w:rPr>
          <w:rFonts w:eastAsia="標楷體" w:hint="eastAsia"/>
          <w:color w:val="000000"/>
          <w:sz w:val="28"/>
        </w:rPr>
        <w:t>）。</w:t>
      </w:r>
    </w:p>
    <w:p w:rsidR="000D7A7E" w:rsidRDefault="000D7A7E">
      <w:pPr>
        <w:snapToGrid w:val="0"/>
        <w:spacing w:before="120" w:after="120"/>
        <w:ind w:left="1678"/>
        <w:jc w:val="both"/>
        <w:rPr>
          <w:rFonts w:eastAsia="標楷體" w:hint="eastAsia"/>
          <w:color w:val="000000"/>
          <w:sz w:val="28"/>
        </w:rPr>
      </w:pPr>
      <w:r>
        <w:rPr>
          <w:rFonts w:eastAsia="標楷體"/>
          <w:color w:val="000000"/>
          <w:sz w:val="28"/>
        </w:rPr>
        <w:t>12</w:t>
      </w:r>
      <w:r>
        <w:rPr>
          <w:rFonts w:eastAsia="標楷體" w:hint="eastAsia"/>
          <w:color w:val="000000"/>
          <w:sz w:val="28"/>
        </w:rPr>
        <w:t>：碳之原子量。</w:t>
      </w:r>
    </w:p>
    <w:p w:rsidR="000D7A7E" w:rsidRDefault="000D7A7E">
      <w:pPr>
        <w:snapToGrid w:val="0"/>
        <w:spacing w:before="120" w:after="120"/>
        <w:ind w:left="1678"/>
        <w:jc w:val="both"/>
        <w:rPr>
          <w:rFonts w:eastAsia="標楷體" w:hint="eastAsia"/>
          <w:color w:val="000000"/>
          <w:sz w:val="28"/>
        </w:rPr>
      </w:pPr>
      <w:r>
        <w:rPr>
          <w:rFonts w:eastAsia="標楷體" w:hint="eastAsia"/>
          <w:color w:val="000000"/>
          <w:sz w:val="28"/>
        </w:rPr>
        <w:t>4</w:t>
      </w:r>
      <w:r>
        <w:rPr>
          <w:rFonts w:eastAsia="標楷體" w:hint="eastAsia"/>
          <w:color w:val="000000"/>
          <w:sz w:val="28"/>
        </w:rPr>
        <w:t>：碳原子之價數改變，即換算為當量。</w:t>
      </w:r>
    </w:p>
    <w:p w:rsidR="000D7A7E" w:rsidRDefault="000D7A7E">
      <w:pPr>
        <w:snapToGrid w:val="0"/>
        <w:spacing w:before="120" w:after="120"/>
        <w:ind w:left="1678"/>
        <w:jc w:val="both"/>
        <w:rPr>
          <w:rFonts w:eastAsia="標楷體" w:hint="eastAsia"/>
          <w:color w:val="000000"/>
          <w:sz w:val="28"/>
        </w:rPr>
      </w:pPr>
      <w:r>
        <w:rPr>
          <w:rFonts w:eastAsia="標楷體" w:hint="eastAsia"/>
          <w:color w:val="000000"/>
          <w:sz w:val="28"/>
        </w:rPr>
        <w:t>1.3</w:t>
      </w:r>
      <w:r>
        <w:rPr>
          <w:rFonts w:eastAsia="標楷體" w:hint="eastAsia"/>
          <w:color w:val="000000"/>
          <w:sz w:val="28"/>
        </w:rPr>
        <w:t>：方法之校正係數。</w:t>
      </w:r>
    </w:p>
    <w:p w:rsidR="000D7A7E" w:rsidRDefault="000D7A7E">
      <w:pPr>
        <w:snapToGrid w:val="0"/>
        <w:spacing w:before="120" w:after="120"/>
        <w:ind w:left="1678"/>
        <w:jc w:val="both"/>
        <w:rPr>
          <w:rFonts w:eastAsia="標楷體"/>
          <w:color w:val="000000"/>
          <w:sz w:val="28"/>
        </w:rPr>
      </w:pPr>
      <w:r>
        <w:rPr>
          <w:rFonts w:eastAsia="標楷體" w:hint="eastAsia"/>
          <w:color w:val="000000"/>
          <w:sz w:val="28"/>
        </w:rPr>
        <w:t>1000</w:t>
      </w:r>
      <w:r>
        <w:rPr>
          <w:rFonts w:eastAsia="標楷體" w:hint="eastAsia"/>
          <w:color w:val="000000"/>
          <w:sz w:val="28"/>
        </w:rPr>
        <w:t>：</w:t>
      </w:r>
      <w:r>
        <w:rPr>
          <w:rFonts w:eastAsia="標楷體"/>
          <w:color w:val="000000"/>
          <w:sz w:val="28"/>
        </w:rPr>
        <w:t xml:space="preserve">mg </w:t>
      </w:r>
      <w:r>
        <w:rPr>
          <w:rFonts w:eastAsia="標楷體" w:hint="eastAsia"/>
          <w:color w:val="000000"/>
          <w:sz w:val="28"/>
        </w:rPr>
        <w:t>與</w:t>
      </w:r>
      <w:r>
        <w:rPr>
          <w:rFonts w:eastAsia="標楷體"/>
          <w:color w:val="000000"/>
          <w:sz w:val="28"/>
        </w:rPr>
        <w:t xml:space="preserve"> g </w:t>
      </w:r>
      <w:r>
        <w:rPr>
          <w:rFonts w:eastAsia="標楷體" w:hint="eastAsia"/>
          <w:color w:val="000000"/>
          <w:sz w:val="28"/>
        </w:rPr>
        <w:t>之換算值，及毫當量數與當量數之換算。</w:t>
      </w:r>
    </w:p>
    <w:p w:rsidR="000D7A7E" w:rsidRDefault="000D7A7E">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2</w:t>
      </w:r>
      <w:r>
        <w:rPr>
          <w:rFonts w:eastAsia="標楷體" w:hint="eastAsia"/>
          <w:color w:val="000000"/>
          <w:sz w:val="28"/>
        </w:rPr>
        <w:t>：若所使用之微波消化裝置具有溫度回饋控制系統，原則上可不需進行微波功率校正。惟功率校正能提供該微波消化裝置長期使用後功率之變化情況，可作為微波功率穩定性之監測之用，故建議仍宜定期進行此項校正。</w:t>
      </w:r>
    </w:p>
    <w:p w:rsidR="000D7A7E" w:rsidRDefault="000D7A7E">
      <w:pPr>
        <w:snapToGrid w:val="0"/>
        <w:spacing w:before="120" w:after="120"/>
        <w:ind w:leftChars="300" w:left="720"/>
        <w:jc w:val="both"/>
        <w:rPr>
          <w:rFonts w:eastAsia="標楷體"/>
          <w:sz w:val="28"/>
        </w:rPr>
      </w:pPr>
      <w:r>
        <w:rPr>
          <w:rFonts w:eastAsia="標楷體" w:hint="eastAsia"/>
          <w:sz w:val="28"/>
        </w:rPr>
        <w:t>微波功率校正方式：微波消化裝置絕對功率可經由測定</w:t>
      </w:r>
      <w:r>
        <w:rPr>
          <w:rFonts w:eastAsia="標楷體"/>
          <w:sz w:val="28"/>
        </w:rPr>
        <w:t xml:space="preserve"> 1 </w:t>
      </w:r>
      <w:r>
        <w:rPr>
          <w:rFonts w:eastAsia="標楷體" w:hint="eastAsia"/>
          <w:sz w:val="28"/>
        </w:rPr>
        <w:t>kg</w:t>
      </w:r>
      <w:r>
        <w:rPr>
          <w:rFonts w:eastAsia="標楷體"/>
          <w:sz w:val="28"/>
        </w:rPr>
        <w:t xml:space="preserve"> </w:t>
      </w:r>
      <w:r>
        <w:rPr>
          <w:rFonts w:eastAsia="標楷體" w:hint="eastAsia"/>
          <w:sz w:val="28"/>
        </w:rPr>
        <w:t>之水，在固定微波場中加熱一段時間後之上升溫度來推估。經由此測定，可求得樣品在消化過程中實際吸收功率和微波設定功率間之關係。所需校正模式（線性或非線性）取決於製造廠商所提供之電子系統而定，若微波消化裝置使用線性電路系統，則校正曲線可用三點校正之方式來進行，否則，就必須使用多點校正。微波功率校正可依微波裝置廠商建議執行或依下列校正步驟執行。</w:t>
      </w:r>
    </w:p>
    <w:p w:rsidR="000D7A7E" w:rsidRDefault="000D7A7E">
      <w:pPr>
        <w:snapToGrid w:val="0"/>
        <w:spacing w:before="120" w:after="120"/>
        <w:ind w:leftChars="300" w:left="720"/>
        <w:jc w:val="both"/>
        <w:rPr>
          <w:rFonts w:eastAsia="標楷體"/>
          <w:sz w:val="28"/>
        </w:rPr>
      </w:pPr>
      <w:r>
        <w:rPr>
          <w:rFonts w:eastAsia="標楷體" w:hint="eastAsia"/>
          <w:sz w:val="28"/>
        </w:rPr>
        <w:t>校正步驟：</w:t>
      </w:r>
    </w:p>
    <w:p w:rsidR="000D7A7E" w:rsidRDefault="000D7A7E">
      <w:pPr>
        <w:snapToGrid w:val="0"/>
        <w:spacing w:before="120" w:after="120"/>
        <w:ind w:left="960" w:hanging="231"/>
        <w:jc w:val="both"/>
        <w:rPr>
          <w:rFonts w:eastAsia="標楷體"/>
          <w:sz w:val="28"/>
        </w:rPr>
      </w:pPr>
      <w:r>
        <w:rPr>
          <w:rFonts w:eastAsia="標楷體" w:hint="eastAsia"/>
          <w:sz w:val="28"/>
        </w:rPr>
        <w:t>1.</w:t>
      </w:r>
      <w:r>
        <w:rPr>
          <w:rFonts w:eastAsia="標楷體" w:hint="eastAsia"/>
          <w:sz w:val="28"/>
        </w:rPr>
        <w:t>以玻璃燒杯裝取</w:t>
      </w:r>
      <w:r>
        <w:rPr>
          <w:rFonts w:eastAsia="標楷體"/>
          <w:sz w:val="28"/>
        </w:rPr>
        <w:t xml:space="preserve"> 500 </w:t>
      </w:r>
      <w:r>
        <w:rPr>
          <w:rFonts w:eastAsia="標楷體" w:hint="eastAsia"/>
          <w:sz w:val="28"/>
        </w:rPr>
        <w:t>mL</w:t>
      </w:r>
      <w:r>
        <w:rPr>
          <w:rFonts w:eastAsia="標楷體"/>
          <w:sz w:val="28"/>
        </w:rPr>
        <w:t xml:space="preserve"> </w:t>
      </w:r>
      <w:r>
        <w:rPr>
          <w:rFonts w:eastAsia="標楷體" w:hint="eastAsia"/>
          <w:sz w:val="28"/>
        </w:rPr>
        <w:t>至</w:t>
      </w:r>
      <w:r>
        <w:rPr>
          <w:rFonts w:eastAsia="標楷體"/>
          <w:sz w:val="28"/>
        </w:rPr>
        <w:t xml:space="preserve"> 1000 </w:t>
      </w:r>
      <w:r>
        <w:rPr>
          <w:rFonts w:eastAsia="標楷體" w:hint="eastAsia"/>
          <w:sz w:val="28"/>
        </w:rPr>
        <w:t>mL</w:t>
      </w:r>
      <w:r>
        <w:rPr>
          <w:rFonts w:eastAsia="標楷體"/>
          <w:sz w:val="28"/>
        </w:rPr>
        <w:t xml:space="preserve"> </w:t>
      </w:r>
      <w:r>
        <w:rPr>
          <w:rFonts w:eastAsia="標楷體" w:hint="eastAsia"/>
          <w:sz w:val="28"/>
        </w:rPr>
        <w:t>之水，將其置入微波消化裝置中，以全功率加熱</w:t>
      </w:r>
      <w:r>
        <w:rPr>
          <w:rFonts w:eastAsia="標楷體"/>
          <w:sz w:val="28"/>
        </w:rPr>
        <w:t xml:space="preserve"> 5 </w:t>
      </w:r>
      <w:r>
        <w:rPr>
          <w:rFonts w:eastAsia="標楷體" w:hint="eastAsia"/>
          <w:sz w:val="28"/>
        </w:rPr>
        <w:t>分鐘，使微波消化裝置達到暖機之效果。</w:t>
      </w:r>
    </w:p>
    <w:p w:rsidR="000D7A7E" w:rsidRDefault="000D7A7E">
      <w:pPr>
        <w:snapToGrid w:val="0"/>
        <w:spacing w:before="120" w:after="120"/>
        <w:ind w:left="960" w:hanging="231"/>
        <w:jc w:val="both"/>
        <w:rPr>
          <w:rFonts w:eastAsia="標楷體"/>
          <w:sz w:val="28"/>
        </w:rPr>
      </w:pPr>
      <w:r>
        <w:rPr>
          <w:rFonts w:eastAsia="標楷體"/>
          <w:sz w:val="28"/>
        </w:rPr>
        <w:t>2</w:t>
      </w:r>
      <w:r>
        <w:rPr>
          <w:rFonts w:eastAsia="標楷體" w:hint="eastAsia"/>
          <w:sz w:val="28"/>
        </w:rPr>
        <w:t>.</w:t>
      </w:r>
      <w:r>
        <w:rPr>
          <w:rFonts w:eastAsia="標楷體" w:hint="eastAsia"/>
          <w:sz w:val="28"/>
        </w:rPr>
        <w:t>取大量試劑水並使其與室溫達到平衡（</w:t>
      </w:r>
      <w:r>
        <w:rPr>
          <w:rFonts w:eastAsia="標楷體"/>
          <w:sz w:val="28"/>
        </w:rPr>
        <w:t>25 ± 2</w:t>
      </w:r>
      <w:r>
        <w:rPr>
          <w:rFonts w:eastAsia="標楷體" w:hint="eastAsia"/>
          <w:sz w:val="28"/>
        </w:rPr>
        <w:t>℃）。稱取</w:t>
      </w:r>
      <w:r>
        <w:rPr>
          <w:rFonts w:eastAsia="標楷體"/>
          <w:sz w:val="28"/>
        </w:rPr>
        <w:t xml:space="preserve"> 1000 ± 0.1 </w:t>
      </w:r>
      <w:r>
        <w:rPr>
          <w:rFonts w:eastAsia="標楷體" w:hint="eastAsia"/>
          <w:sz w:val="28"/>
        </w:rPr>
        <w:t xml:space="preserve">g </w:t>
      </w:r>
      <w:r>
        <w:rPr>
          <w:rFonts w:eastAsia="標楷體" w:hint="eastAsia"/>
          <w:sz w:val="28"/>
        </w:rPr>
        <w:t>試劑水置入一個不吸收微波之容器（如：</w:t>
      </w:r>
      <w:r>
        <w:rPr>
          <w:rFonts w:eastAsia="標楷體"/>
          <w:sz w:val="28"/>
        </w:rPr>
        <w:t>Teflon</w:t>
      </w:r>
      <w:r>
        <w:rPr>
          <w:rFonts w:eastAsia="標楷體" w:hint="eastAsia"/>
          <w:sz w:val="28"/>
        </w:rPr>
        <w:t>或</w:t>
      </w:r>
      <w:r>
        <w:rPr>
          <w:rFonts w:eastAsia="標楷體"/>
          <w:sz w:val="28"/>
        </w:rPr>
        <w:t>PE</w:t>
      </w:r>
      <w:r>
        <w:rPr>
          <w:rFonts w:eastAsia="標楷體" w:hint="eastAsia"/>
          <w:sz w:val="28"/>
        </w:rPr>
        <w:t>材質）中，並精密量測其溫度至</w:t>
      </w:r>
      <w:r>
        <w:rPr>
          <w:rFonts w:eastAsia="標楷體" w:hint="eastAsia"/>
          <w:sz w:val="28"/>
        </w:rPr>
        <w:t xml:space="preserve"> </w:t>
      </w:r>
      <w:r>
        <w:rPr>
          <w:rFonts w:eastAsia="標楷體"/>
          <w:sz w:val="28"/>
        </w:rPr>
        <w:t>±</w:t>
      </w:r>
      <w:r>
        <w:rPr>
          <w:rFonts w:eastAsia="標楷體" w:hint="eastAsia"/>
          <w:sz w:val="28"/>
        </w:rPr>
        <w:t xml:space="preserve"> </w:t>
      </w:r>
      <w:r>
        <w:rPr>
          <w:rFonts w:eastAsia="標楷體"/>
          <w:sz w:val="28"/>
        </w:rPr>
        <w:t>0.1</w:t>
      </w:r>
      <w:r>
        <w:rPr>
          <w:rFonts w:eastAsia="標楷體" w:hint="eastAsia"/>
          <w:sz w:val="28"/>
        </w:rPr>
        <w:t>℃。加蓋密封，並放入微波消化裝置中平常樣品所放置之路徑上（轉盤外側）。</w:t>
      </w:r>
    </w:p>
    <w:p w:rsidR="000D7A7E" w:rsidRDefault="000D7A7E">
      <w:pPr>
        <w:snapToGrid w:val="0"/>
        <w:spacing w:before="120" w:after="120"/>
        <w:ind w:left="960" w:hanging="231"/>
        <w:jc w:val="both"/>
        <w:rPr>
          <w:rFonts w:eastAsia="標楷體"/>
          <w:sz w:val="28"/>
        </w:rPr>
      </w:pPr>
      <w:r>
        <w:rPr>
          <w:rFonts w:eastAsia="標楷體"/>
          <w:sz w:val="28"/>
        </w:rPr>
        <w:t>3</w:t>
      </w:r>
      <w:r>
        <w:rPr>
          <w:rFonts w:eastAsia="標楷體" w:hint="eastAsia"/>
          <w:sz w:val="28"/>
        </w:rPr>
        <w:t>.</w:t>
      </w:r>
      <w:r>
        <w:rPr>
          <w:rFonts w:eastAsia="標楷體" w:hint="eastAsia"/>
          <w:sz w:val="28"/>
        </w:rPr>
        <w:t>設定微波消化裝置功率，並連續加熱</w:t>
      </w:r>
      <w:r>
        <w:rPr>
          <w:rFonts w:eastAsia="標楷體"/>
          <w:sz w:val="28"/>
        </w:rPr>
        <w:t xml:space="preserve"> 120 </w:t>
      </w:r>
      <w:r>
        <w:rPr>
          <w:rFonts w:eastAsia="標楷體" w:hint="eastAsia"/>
          <w:sz w:val="28"/>
        </w:rPr>
        <w:t>秒（排煙風扇調至最大）。取出微波消化裝置外，立即放入一攪拌子劇烈攪拌，並在</w:t>
      </w:r>
      <w:r>
        <w:rPr>
          <w:rFonts w:eastAsia="標楷體"/>
          <w:sz w:val="28"/>
        </w:rPr>
        <w:t xml:space="preserve"> 30 </w:t>
      </w:r>
      <w:r>
        <w:rPr>
          <w:rFonts w:eastAsia="標楷體" w:hint="eastAsia"/>
          <w:sz w:val="28"/>
        </w:rPr>
        <w:t>秒內精確記錄最高溫度至</w:t>
      </w:r>
      <w:r>
        <w:rPr>
          <w:rFonts w:eastAsia="標楷體"/>
          <w:sz w:val="28"/>
        </w:rPr>
        <w:t xml:space="preserve"> 0.1</w:t>
      </w:r>
      <w:r>
        <w:rPr>
          <w:rFonts w:eastAsia="標楷體" w:hint="eastAsia"/>
          <w:sz w:val="28"/>
        </w:rPr>
        <w:t>℃。</w:t>
      </w:r>
    </w:p>
    <w:p w:rsidR="000D7A7E" w:rsidRDefault="000D7A7E">
      <w:pPr>
        <w:snapToGrid w:val="0"/>
        <w:spacing w:before="120" w:after="120"/>
        <w:ind w:left="960" w:hanging="231"/>
        <w:jc w:val="both"/>
        <w:rPr>
          <w:rFonts w:eastAsia="標楷體"/>
          <w:sz w:val="28"/>
        </w:rPr>
      </w:pPr>
      <w:r>
        <w:rPr>
          <w:rFonts w:eastAsia="標楷體"/>
          <w:sz w:val="28"/>
        </w:rPr>
        <w:t>4</w:t>
      </w:r>
      <w:r>
        <w:rPr>
          <w:rFonts w:eastAsia="標楷體" w:hint="eastAsia"/>
          <w:sz w:val="28"/>
        </w:rPr>
        <w:t>.</w:t>
      </w:r>
      <w:r>
        <w:rPr>
          <w:rFonts w:eastAsia="標楷體" w:hint="eastAsia"/>
          <w:sz w:val="28"/>
        </w:rPr>
        <w:t>重複步驟</w:t>
      </w:r>
      <w:r>
        <w:rPr>
          <w:rFonts w:eastAsia="標楷體"/>
          <w:sz w:val="28"/>
        </w:rPr>
        <w:t xml:space="preserve"> 2 ~ 3 </w:t>
      </w:r>
      <w:r>
        <w:rPr>
          <w:rFonts w:eastAsia="標楷體" w:hint="eastAsia"/>
          <w:sz w:val="28"/>
        </w:rPr>
        <w:t>兩次。</w:t>
      </w:r>
    </w:p>
    <w:p w:rsidR="000D7A7E" w:rsidRDefault="000D7A7E">
      <w:pPr>
        <w:snapToGrid w:val="0"/>
        <w:spacing w:before="120" w:after="120"/>
        <w:ind w:left="960" w:hanging="231"/>
        <w:jc w:val="both"/>
        <w:rPr>
          <w:rFonts w:eastAsia="標楷體" w:hint="eastAsia"/>
          <w:sz w:val="28"/>
        </w:rPr>
      </w:pPr>
      <w:r>
        <w:rPr>
          <w:rFonts w:eastAsia="標楷體"/>
          <w:sz w:val="28"/>
        </w:rPr>
        <w:t>5.</w:t>
      </w:r>
      <w:r>
        <w:rPr>
          <w:rFonts w:eastAsia="標楷體" w:hint="eastAsia"/>
          <w:sz w:val="28"/>
        </w:rPr>
        <w:t>以下列關係式計算吸收功率：</w:t>
      </w:r>
    </w:p>
    <w:p w:rsidR="000D7A7E" w:rsidRDefault="000D7A7E">
      <w:pPr>
        <w:snapToGrid w:val="0"/>
        <w:spacing w:before="120" w:after="120"/>
        <w:ind w:left="1440" w:hanging="840"/>
        <w:rPr>
          <w:rFonts w:eastAsia="標楷體"/>
          <w:sz w:val="28"/>
        </w:rPr>
      </w:pPr>
      <w:r>
        <w:rPr>
          <w:rFonts w:eastAsia="標楷體" w:hint="eastAsia"/>
          <w:sz w:val="28"/>
        </w:rPr>
        <w:t xml:space="preserve">      </w:t>
      </w:r>
      <w:r>
        <w:rPr>
          <w:rFonts w:eastAsia="標楷體"/>
          <w:position w:val="-24"/>
          <w:sz w:val="28"/>
        </w:rPr>
        <w:object w:dxaOrig="2299" w:dyaOrig="700">
          <v:shape id="_x0000_i1027" type="#_x0000_t75" style="width:114.75pt;height:35.25pt" o:ole="" fillcolor="window">
            <v:imagedata r:id="rId14" o:title=""/>
          </v:shape>
          <o:OLEObject Type="Embed" ProgID="Equation.3" ShapeID="_x0000_i1027" DrawAspect="Content" ObjectID="_1483269903" r:id="rId15"/>
        </w:object>
      </w:r>
    </w:p>
    <w:p w:rsidR="000D7A7E" w:rsidRDefault="000D7A7E">
      <w:pPr>
        <w:snapToGrid w:val="0"/>
        <w:spacing w:before="120" w:after="120"/>
        <w:ind w:left="1320"/>
        <w:jc w:val="both"/>
        <w:rPr>
          <w:rFonts w:eastAsia="標楷體"/>
          <w:sz w:val="28"/>
        </w:rPr>
      </w:pPr>
      <w:r>
        <w:rPr>
          <w:rFonts w:eastAsia="標楷體"/>
          <w:sz w:val="28"/>
        </w:rPr>
        <w:t>P</w:t>
      </w:r>
      <w:r>
        <w:rPr>
          <w:rFonts w:eastAsia="標楷體"/>
          <w:sz w:val="28"/>
        </w:rPr>
        <w:t>：</w:t>
      </w:r>
      <w:r>
        <w:rPr>
          <w:rFonts w:eastAsia="標楷體" w:hint="eastAsia"/>
          <w:sz w:val="28"/>
        </w:rPr>
        <w:t>水樣實際吸收功率（</w:t>
      </w:r>
      <w:r>
        <w:rPr>
          <w:rFonts w:eastAsia="標楷體"/>
          <w:sz w:val="28"/>
        </w:rPr>
        <w:t>W</w:t>
      </w:r>
      <w:r>
        <w:rPr>
          <w:rFonts w:eastAsia="標楷體" w:hint="eastAsia"/>
          <w:sz w:val="28"/>
        </w:rPr>
        <w:t>）。</w:t>
      </w:r>
    </w:p>
    <w:p w:rsidR="000D7A7E" w:rsidRDefault="000D7A7E">
      <w:pPr>
        <w:snapToGrid w:val="0"/>
        <w:spacing w:before="120" w:after="120"/>
        <w:ind w:left="1320"/>
        <w:jc w:val="both"/>
        <w:rPr>
          <w:rFonts w:eastAsia="標楷體"/>
          <w:sz w:val="28"/>
        </w:rPr>
      </w:pPr>
      <w:r>
        <w:rPr>
          <w:rFonts w:eastAsia="標楷體" w:hint="eastAsia"/>
          <w:sz w:val="28"/>
        </w:rPr>
        <w:t>K</w:t>
      </w:r>
      <w:r>
        <w:rPr>
          <w:rFonts w:eastAsia="標楷體" w:hint="eastAsia"/>
          <w:sz w:val="28"/>
        </w:rPr>
        <w:t>：將</w:t>
      </w:r>
      <w:r>
        <w:rPr>
          <w:rFonts w:eastAsia="標楷體"/>
          <w:sz w:val="28"/>
        </w:rPr>
        <w:t>Cal</w:t>
      </w:r>
      <w:r>
        <w:rPr>
          <w:rFonts w:eastAsia="標楷體" w:hint="eastAsia"/>
          <w:sz w:val="28"/>
        </w:rPr>
        <w:t>ories</w:t>
      </w:r>
      <w:r>
        <w:rPr>
          <w:rFonts w:eastAsia="標楷體"/>
          <w:sz w:val="28"/>
        </w:rPr>
        <w:t xml:space="preserve"> / </w:t>
      </w:r>
      <w:r>
        <w:rPr>
          <w:rFonts w:eastAsia="標楷體"/>
          <w:sz w:val="28"/>
        </w:rPr>
        <w:t>秒</w:t>
      </w:r>
      <w:r>
        <w:rPr>
          <w:rFonts w:eastAsia="標楷體" w:hint="eastAsia"/>
          <w:sz w:val="28"/>
        </w:rPr>
        <w:t>轉換為</w:t>
      </w:r>
      <w:r>
        <w:rPr>
          <w:rFonts w:eastAsia="標楷體" w:hint="eastAsia"/>
          <w:sz w:val="28"/>
        </w:rPr>
        <w:t>W</w:t>
      </w:r>
      <w:r>
        <w:rPr>
          <w:rFonts w:eastAsia="標楷體" w:hint="eastAsia"/>
          <w:sz w:val="28"/>
        </w:rPr>
        <w:t>之轉換係數（</w:t>
      </w:r>
      <w:r>
        <w:rPr>
          <w:rFonts w:eastAsia="標楷體" w:hint="eastAsia"/>
          <w:sz w:val="28"/>
        </w:rPr>
        <w:t xml:space="preserve">K </w:t>
      </w:r>
      <w:r>
        <w:rPr>
          <w:rFonts w:eastAsia="標楷體"/>
          <w:sz w:val="28"/>
        </w:rPr>
        <w:t>= 4.184</w:t>
      </w:r>
      <w:r>
        <w:rPr>
          <w:rFonts w:eastAsia="標楷體" w:hint="eastAsia"/>
          <w:sz w:val="28"/>
        </w:rPr>
        <w:t>）。</w:t>
      </w:r>
    </w:p>
    <w:p w:rsidR="000D7A7E" w:rsidRDefault="000D7A7E">
      <w:pPr>
        <w:snapToGrid w:val="0"/>
        <w:spacing w:before="120" w:after="120"/>
        <w:ind w:left="1320"/>
        <w:jc w:val="both"/>
        <w:rPr>
          <w:rFonts w:eastAsia="標楷體"/>
          <w:sz w:val="28"/>
        </w:rPr>
      </w:pPr>
      <w:r>
        <w:rPr>
          <w:rFonts w:eastAsia="標楷體"/>
          <w:sz w:val="28"/>
        </w:rPr>
        <w:t>C</w:t>
      </w:r>
      <w:r>
        <w:rPr>
          <w:rFonts w:eastAsia="標楷體"/>
          <w:sz w:val="28"/>
          <w:vertAlign w:val="subscript"/>
        </w:rPr>
        <w:t>p</w:t>
      </w:r>
      <w:r>
        <w:rPr>
          <w:rFonts w:eastAsia="標楷體" w:hint="eastAsia"/>
          <w:sz w:val="28"/>
        </w:rPr>
        <w:t>：水之熱容量（</w:t>
      </w:r>
      <w:r>
        <w:rPr>
          <w:rFonts w:eastAsia="標楷體"/>
          <w:sz w:val="28"/>
        </w:rPr>
        <w:t>Cal/g</w:t>
      </w:r>
      <w:r>
        <w:rPr>
          <w:rFonts w:eastAsia="標楷體" w:hint="eastAsia"/>
          <w:sz w:val="28"/>
        </w:rPr>
        <w:t>℃）。</w:t>
      </w:r>
    </w:p>
    <w:p w:rsidR="000D7A7E" w:rsidRDefault="000D7A7E">
      <w:pPr>
        <w:snapToGrid w:val="0"/>
        <w:spacing w:before="120" w:after="120"/>
        <w:ind w:left="1320"/>
        <w:jc w:val="both"/>
        <w:rPr>
          <w:rFonts w:eastAsia="標楷體"/>
          <w:sz w:val="28"/>
        </w:rPr>
      </w:pPr>
      <w:r>
        <w:rPr>
          <w:rFonts w:eastAsia="標楷體" w:hint="eastAsia"/>
          <w:sz w:val="28"/>
        </w:rPr>
        <w:t>m</w:t>
      </w:r>
      <w:r>
        <w:rPr>
          <w:rFonts w:eastAsia="標楷體"/>
          <w:sz w:val="28"/>
        </w:rPr>
        <w:t>：</w:t>
      </w:r>
      <w:r>
        <w:rPr>
          <w:rFonts w:eastAsia="標楷體" w:hint="eastAsia"/>
          <w:sz w:val="28"/>
        </w:rPr>
        <w:t>水樣質量（</w:t>
      </w:r>
      <w:r>
        <w:rPr>
          <w:rFonts w:eastAsia="標楷體"/>
          <w:sz w:val="28"/>
        </w:rPr>
        <w:t>g</w:t>
      </w:r>
      <w:r>
        <w:rPr>
          <w:rFonts w:eastAsia="標楷體" w:hint="eastAsia"/>
          <w:sz w:val="28"/>
        </w:rPr>
        <w:t>）。</w:t>
      </w:r>
    </w:p>
    <w:p w:rsidR="000D7A7E" w:rsidRDefault="000D7A7E">
      <w:pPr>
        <w:snapToGrid w:val="0"/>
        <w:spacing w:before="120" w:after="120"/>
        <w:ind w:left="1320"/>
        <w:jc w:val="both"/>
        <w:rPr>
          <w:rFonts w:eastAsia="標楷體"/>
          <w:sz w:val="28"/>
        </w:rPr>
      </w:pPr>
      <w:r>
        <w:rPr>
          <w:rFonts w:eastAsia="標楷體" w:hint="eastAsia"/>
          <w:sz w:val="28"/>
        </w:rPr>
        <w:t>△</w:t>
      </w:r>
      <w:r>
        <w:rPr>
          <w:rFonts w:eastAsia="標楷體"/>
          <w:sz w:val="28"/>
        </w:rPr>
        <w:t>T</w:t>
      </w:r>
      <w:r>
        <w:rPr>
          <w:rFonts w:eastAsia="標楷體" w:hint="eastAsia"/>
          <w:sz w:val="28"/>
        </w:rPr>
        <w:t xml:space="preserve"> </w:t>
      </w:r>
      <w:r>
        <w:rPr>
          <w:rFonts w:eastAsia="標楷體"/>
          <w:sz w:val="28"/>
        </w:rPr>
        <w:t>：</w:t>
      </w:r>
      <w:r>
        <w:rPr>
          <w:rFonts w:eastAsia="標楷體" w:hint="eastAsia"/>
          <w:sz w:val="28"/>
        </w:rPr>
        <w:t>末溫－初溫（℃）。</w:t>
      </w:r>
    </w:p>
    <w:p w:rsidR="000D7A7E" w:rsidRDefault="000D7A7E">
      <w:pPr>
        <w:snapToGrid w:val="0"/>
        <w:spacing w:before="120" w:after="120"/>
        <w:ind w:left="1320"/>
        <w:jc w:val="both"/>
        <w:rPr>
          <w:rFonts w:eastAsia="標楷體"/>
          <w:sz w:val="28"/>
        </w:rPr>
      </w:pPr>
      <w:r>
        <w:rPr>
          <w:rFonts w:eastAsia="標楷體"/>
          <w:sz w:val="28"/>
        </w:rPr>
        <w:t>t</w:t>
      </w:r>
      <w:r>
        <w:rPr>
          <w:rFonts w:eastAsia="標楷體" w:hint="eastAsia"/>
          <w:sz w:val="28"/>
        </w:rPr>
        <w:t xml:space="preserve"> </w:t>
      </w:r>
      <w:r>
        <w:rPr>
          <w:rFonts w:eastAsia="標楷體"/>
          <w:sz w:val="28"/>
        </w:rPr>
        <w:t>：</w:t>
      </w:r>
      <w:r>
        <w:rPr>
          <w:rFonts w:eastAsia="標楷體" w:hint="eastAsia"/>
          <w:sz w:val="28"/>
        </w:rPr>
        <w:t>加熱時間（</w:t>
      </w:r>
      <w:r>
        <w:rPr>
          <w:rFonts w:eastAsia="標楷體"/>
          <w:sz w:val="28"/>
        </w:rPr>
        <w:t>秒</w:t>
      </w:r>
      <w:r>
        <w:rPr>
          <w:rFonts w:eastAsia="標楷體" w:hint="eastAsia"/>
          <w:sz w:val="28"/>
        </w:rPr>
        <w:t>）。</w:t>
      </w:r>
    </w:p>
    <w:p w:rsidR="000D7A7E" w:rsidRDefault="000D7A7E">
      <w:pPr>
        <w:snapToGrid w:val="0"/>
        <w:spacing w:before="120" w:after="120"/>
        <w:ind w:left="1320"/>
        <w:jc w:val="both"/>
        <w:rPr>
          <w:rFonts w:eastAsia="標楷體"/>
          <w:sz w:val="28"/>
        </w:rPr>
      </w:pPr>
      <w:r>
        <w:rPr>
          <w:rFonts w:eastAsia="標楷體" w:hint="eastAsia"/>
          <w:sz w:val="28"/>
        </w:rPr>
        <w:t>在</w:t>
      </w:r>
      <w:r>
        <w:rPr>
          <w:rFonts w:eastAsia="標楷體"/>
          <w:sz w:val="28"/>
        </w:rPr>
        <w:t xml:space="preserve"> 120 </w:t>
      </w:r>
      <w:r>
        <w:rPr>
          <w:rFonts w:eastAsia="標楷體" w:hint="eastAsia"/>
          <w:sz w:val="28"/>
        </w:rPr>
        <w:t>秒加熱時間和使用</w:t>
      </w:r>
      <w:r>
        <w:rPr>
          <w:rFonts w:eastAsia="標楷體"/>
          <w:sz w:val="28"/>
        </w:rPr>
        <w:t xml:space="preserve"> 1</w:t>
      </w:r>
      <w:r>
        <w:rPr>
          <w:rFonts w:eastAsia="標楷體" w:hint="eastAsia"/>
          <w:sz w:val="28"/>
        </w:rPr>
        <w:t xml:space="preserve"> kg</w:t>
      </w:r>
      <w:r>
        <w:rPr>
          <w:rFonts w:eastAsia="標楷體"/>
          <w:sz w:val="28"/>
        </w:rPr>
        <w:t xml:space="preserve"> </w:t>
      </w:r>
      <w:r>
        <w:rPr>
          <w:rFonts w:eastAsia="標楷體" w:hint="eastAsia"/>
          <w:sz w:val="28"/>
        </w:rPr>
        <w:t>試劑水（</w:t>
      </w:r>
      <w:r>
        <w:rPr>
          <w:rFonts w:eastAsia="標楷體"/>
          <w:sz w:val="28"/>
        </w:rPr>
        <w:t>25</w:t>
      </w:r>
      <w:r>
        <w:rPr>
          <w:rFonts w:eastAsia="標楷體" w:hint="eastAsia"/>
          <w:sz w:val="28"/>
        </w:rPr>
        <w:t>℃</w:t>
      </w:r>
      <w:r>
        <w:rPr>
          <w:rFonts w:eastAsia="標楷體"/>
          <w:sz w:val="28"/>
        </w:rPr>
        <w:t xml:space="preserve"> </w:t>
      </w:r>
      <w:r>
        <w:rPr>
          <w:rFonts w:eastAsia="標楷體" w:hint="eastAsia"/>
          <w:sz w:val="28"/>
        </w:rPr>
        <w:t>之熱容量為</w:t>
      </w:r>
      <w:r>
        <w:rPr>
          <w:rFonts w:eastAsia="標楷體"/>
          <w:sz w:val="28"/>
        </w:rPr>
        <w:t xml:space="preserve"> 0.9997 Cal/g</w:t>
      </w:r>
      <w:r>
        <w:rPr>
          <w:rFonts w:eastAsia="標楷體" w:hint="eastAsia"/>
          <w:sz w:val="28"/>
        </w:rPr>
        <w:t>℃）之實驗條件下，校正程式可簡化為：</w:t>
      </w:r>
    </w:p>
    <w:p w:rsidR="000D7A7E" w:rsidRDefault="000D7A7E">
      <w:pPr>
        <w:snapToGrid w:val="0"/>
        <w:spacing w:before="120" w:after="120"/>
        <w:ind w:left="1320" w:hanging="720"/>
        <w:rPr>
          <w:rFonts w:eastAsia="標楷體" w:hint="eastAsia"/>
          <w:sz w:val="28"/>
        </w:rPr>
      </w:pPr>
      <w:r>
        <w:rPr>
          <w:rFonts w:eastAsia="標楷體" w:hint="eastAsia"/>
          <w:sz w:val="28"/>
        </w:rPr>
        <w:t xml:space="preserve">     </w:t>
      </w:r>
      <w:r>
        <w:rPr>
          <w:rFonts w:eastAsia="標楷體"/>
          <w:sz w:val="28"/>
        </w:rPr>
        <w:t>P</w:t>
      </w:r>
      <w:r>
        <w:rPr>
          <w:rFonts w:eastAsia="標楷體" w:hint="eastAsia"/>
          <w:sz w:val="28"/>
        </w:rPr>
        <w:t xml:space="preserve"> </w:t>
      </w:r>
      <w:r>
        <w:rPr>
          <w:rFonts w:eastAsia="標楷體"/>
          <w:sz w:val="28"/>
        </w:rPr>
        <w:t>=</w:t>
      </w:r>
      <w:r>
        <w:rPr>
          <w:rFonts w:eastAsia="標楷體" w:hint="eastAsia"/>
          <w:sz w:val="28"/>
        </w:rPr>
        <w:t>（△</w:t>
      </w:r>
      <w:r>
        <w:rPr>
          <w:rFonts w:eastAsia="標楷體"/>
          <w:sz w:val="28"/>
        </w:rPr>
        <w:t>T</w:t>
      </w:r>
      <w:r>
        <w:rPr>
          <w:rFonts w:eastAsia="標楷體" w:hint="eastAsia"/>
          <w:sz w:val="28"/>
        </w:rPr>
        <w:t>）</w:t>
      </w:r>
      <w:r>
        <w:rPr>
          <w:rFonts w:eastAsia="標楷體"/>
          <w:sz w:val="28"/>
        </w:rPr>
        <w:t>×</w:t>
      </w:r>
      <w:r>
        <w:rPr>
          <w:rFonts w:eastAsia="標楷體" w:hint="eastAsia"/>
          <w:sz w:val="28"/>
        </w:rPr>
        <w:t>（</w:t>
      </w:r>
      <w:r>
        <w:rPr>
          <w:rFonts w:eastAsia="標楷體"/>
          <w:sz w:val="28"/>
        </w:rPr>
        <w:t>34.86</w:t>
      </w:r>
      <w:r>
        <w:rPr>
          <w:rFonts w:eastAsia="標楷體" w:hint="eastAsia"/>
          <w:sz w:val="28"/>
        </w:rPr>
        <w:t>）</w:t>
      </w:r>
    </w:p>
    <w:p w:rsidR="000D7A7E" w:rsidRDefault="000D7A7E">
      <w:pPr>
        <w:snapToGrid w:val="0"/>
        <w:spacing w:before="120" w:after="120"/>
        <w:ind w:leftChars="300" w:left="720"/>
        <w:jc w:val="both"/>
        <w:rPr>
          <w:rFonts w:eastAsia="標楷體" w:hint="eastAsia"/>
          <w:sz w:val="28"/>
        </w:rPr>
      </w:pPr>
      <w:r>
        <w:rPr>
          <w:rFonts w:eastAsia="標楷體" w:hint="eastAsia"/>
          <w:sz w:val="28"/>
        </w:rPr>
        <w:t>三點校正包含測量不同三個功率設定的吸收功率，如校正步驟測量</w:t>
      </w:r>
      <w:r>
        <w:rPr>
          <w:rFonts w:eastAsia="標楷體"/>
          <w:sz w:val="28"/>
        </w:rPr>
        <w:t xml:space="preserve"> 100 </w:t>
      </w:r>
      <w:r>
        <w:rPr>
          <w:rFonts w:eastAsia="標楷體" w:hint="eastAsia"/>
          <w:sz w:val="28"/>
        </w:rPr>
        <w:t>及</w:t>
      </w:r>
      <w:r>
        <w:rPr>
          <w:rFonts w:eastAsia="標楷體"/>
          <w:sz w:val="28"/>
        </w:rPr>
        <w:t xml:space="preserve"> 50</w:t>
      </w:r>
      <w:r>
        <w:rPr>
          <w:rFonts w:eastAsia="標楷體" w:hint="eastAsia"/>
          <w:sz w:val="28"/>
        </w:rPr>
        <w:t xml:space="preserve">% </w:t>
      </w:r>
      <w:r>
        <w:rPr>
          <w:rFonts w:eastAsia="標楷體" w:hint="eastAsia"/>
          <w:sz w:val="28"/>
        </w:rPr>
        <w:t>的功率，並計算於</w:t>
      </w:r>
      <w:r>
        <w:rPr>
          <w:rFonts w:eastAsia="標楷體" w:hint="eastAsia"/>
          <w:sz w:val="28"/>
        </w:rPr>
        <w:t xml:space="preserve"> </w:t>
      </w:r>
      <w:r>
        <w:rPr>
          <w:rFonts w:eastAsia="標楷體"/>
          <w:sz w:val="28"/>
        </w:rPr>
        <w:t>100</w:t>
      </w:r>
      <w:r>
        <w:rPr>
          <w:rFonts w:eastAsia="標楷體" w:hint="eastAsia"/>
          <w:sz w:val="28"/>
        </w:rPr>
        <w:t xml:space="preserve"> </w:t>
      </w:r>
      <w:r>
        <w:rPr>
          <w:rFonts w:eastAsia="標楷體" w:hint="eastAsia"/>
          <w:sz w:val="28"/>
        </w:rPr>
        <w:t>至</w:t>
      </w:r>
      <w:r>
        <w:rPr>
          <w:rFonts w:eastAsia="標楷體"/>
          <w:sz w:val="28"/>
        </w:rPr>
        <w:t xml:space="preserve"> 50</w:t>
      </w:r>
      <w:r>
        <w:rPr>
          <w:rFonts w:eastAsia="標楷體" w:hint="eastAsia"/>
          <w:sz w:val="28"/>
        </w:rPr>
        <w:t>%</w:t>
      </w:r>
      <w:r>
        <w:rPr>
          <w:rFonts w:eastAsia="標楷體"/>
          <w:sz w:val="28"/>
        </w:rPr>
        <w:t xml:space="preserve"> </w:t>
      </w:r>
      <w:r>
        <w:rPr>
          <w:rFonts w:eastAsia="標楷體" w:hint="eastAsia"/>
          <w:sz w:val="28"/>
        </w:rPr>
        <w:t>中任二點功率設定所應符合的瓦特數，測量此二點功率設定的吸收功率。若量得的吸收功率不在計算值的</w:t>
      </w:r>
      <w:r>
        <w:rPr>
          <w:rFonts w:eastAsia="標楷體" w:hint="eastAsia"/>
          <w:sz w:val="28"/>
        </w:rPr>
        <w:t xml:space="preserve"> </w:t>
      </w:r>
      <w:r>
        <w:rPr>
          <w:rFonts w:eastAsia="標楷體"/>
          <w:sz w:val="28"/>
        </w:rPr>
        <w:t>±</w:t>
      </w:r>
      <w:r>
        <w:rPr>
          <w:rFonts w:eastAsia="標楷體" w:hint="eastAsia"/>
          <w:sz w:val="28"/>
        </w:rPr>
        <w:t xml:space="preserve"> 10</w:t>
      </w:r>
      <w:r>
        <w:rPr>
          <w:rFonts w:eastAsia="標楷體"/>
          <w:sz w:val="28"/>
        </w:rPr>
        <w:t xml:space="preserve"> W </w:t>
      </w:r>
      <w:r>
        <w:rPr>
          <w:rFonts w:eastAsia="標楷體" w:hint="eastAsia"/>
          <w:sz w:val="28"/>
        </w:rPr>
        <w:t>內，則使用多點校正。</w:t>
      </w:r>
    </w:p>
    <w:p w:rsidR="000D7A7E" w:rsidRDefault="000D7A7E">
      <w:pPr>
        <w:snapToGrid w:val="0"/>
        <w:spacing w:before="120" w:after="120"/>
        <w:ind w:leftChars="300" w:left="720"/>
        <w:jc w:val="both"/>
        <w:rPr>
          <w:rFonts w:eastAsia="標楷體" w:hint="eastAsia"/>
          <w:sz w:val="28"/>
        </w:rPr>
      </w:pPr>
      <w:r>
        <w:rPr>
          <w:rFonts w:eastAsia="標楷體" w:hint="eastAsia"/>
          <w:sz w:val="28"/>
        </w:rPr>
        <w:t>多點校正包括被吸收功率及大範圍功率設定的測量，一般以</w:t>
      </w:r>
      <w:r>
        <w:rPr>
          <w:rFonts w:eastAsia="標楷體"/>
          <w:sz w:val="28"/>
        </w:rPr>
        <w:t xml:space="preserve"> 100</w:t>
      </w:r>
      <w:r>
        <w:rPr>
          <w:rFonts w:eastAsia="標楷體" w:hint="eastAsia"/>
          <w:sz w:val="28"/>
        </w:rPr>
        <w:t>、</w:t>
      </w:r>
      <w:r>
        <w:rPr>
          <w:rFonts w:eastAsia="標楷體"/>
          <w:sz w:val="28"/>
        </w:rPr>
        <w:t>99</w:t>
      </w:r>
      <w:r>
        <w:rPr>
          <w:rFonts w:eastAsia="標楷體" w:hint="eastAsia"/>
          <w:sz w:val="28"/>
        </w:rPr>
        <w:t>、</w:t>
      </w:r>
      <w:r>
        <w:rPr>
          <w:rFonts w:eastAsia="標楷體"/>
          <w:sz w:val="28"/>
        </w:rPr>
        <w:t>98</w:t>
      </w:r>
      <w:r>
        <w:rPr>
          <w:rFonts w:eastAsia="標楷體" w:hint="eastAsia"/>
          <w:sz w:val="28"/>
        </w:rPr>
        <w:t>、</w:t>
      </w:r>
      <w:r>
        <w:rPr>
          <w:rFonts w:eastAsia="標楷體"/>
          <w:sz w:val="28"/>
        </w:rPr>
        <w:t>97</w:t>
      </w:r>
      <w:r>
        <w:rPr>
          <w:rFonts w:eastAsia="標楷體" w:hint="eastAsia"/>
          <w:sz w:val="28"/>
        </w:rPr>
        <w:t>、</w:t>
      </w:r>
      <w:r>
        <w:rPr>
          <w:rFonts w:eastAsia="標楷體"/>
          <w:sz w:val="28"/>
        </w:rPr>
        <w:t>95</w:t>
      </w:r>
      <w:r>
        <w:rPr>
          <w:rFonts w:eastAsia="標楷體" w:hint="eastAsia"/>
          <w:sz w:val="28"/>
        </w:rPr>
        <w:t>、</w:t>
      </w:r>
      <w:r>
        <w:rPr>
          <w:rFonts w:eastAsia="標楷體"/>
          <w:sz w:val="28"/>
        </w:rPr>
        <w:t>90</w:t>
      </w:r>
      <w:r>
        <w:rPr>
          <w:rFonts w:eastAsia="標楷體" w:hint="eastAsia"/>
          <w:sz w:val="28"/>
        </w:rPr>
        <w:t>、</w:t>
      </w:r>
      <w:r>
        <w:rPr>
          <w:rFonts w:eastAsia="標楷體"/>
          <w:sz w:val="28"/>
        </w:rPr>
        <w:t>80</w:t>
      </w:r>
      <w:r>
        <w:rPr>
          <w:rFonts w:eastAsia="標楷體" w:hint="eastAsia"/>
          <w:sz w:val="28"/>
        </w:rPr>
        <w:t>、</w:t>
      </w:r>
      <w:r>
        <w:rPr>
          <w:rFonts w:eastAsia="標楷體"/>
          <w:sz w:val="28"/>
        </w:rPr>
        <w:t>70</w:t>
      </w:r>
      <w:r>
        <w:rPr>
          <w:rFonts w:eastAsia="標楷體" w:hint="eastAsia"/>
          <w:sz w:val="28"/>
        </w:rPr>
        <w:t>、</w:t>
      </w:r>
      <w:r>
        <w:rPr>
          <w:rFonts w:eastAsia="標楷體"/>
          <w:sz w:val="28"/>
        </w:rPr>
        <w:t>60</w:t>
      </w:r>
      <w:r>
        <w:rPr>
          <w:rFonts w:eastAsia="標楷體" w:hint="eastAsia"/>
          <w:sz w:val="28"/>
        </w:rPr>
        <w:t>、</w:t>
      </w:r>
      <w:r>
        <w:rPr>
          <w:rFonts w:eastAsia="標楷體"/>
          <w:sz w:val="28"/>
        </w:rPr>
        <w:t>50</w:t>
      </w:r>
      <w:r>
        <w:rPr>
          <w:rFonts w:eastAsia="標楷體" w:hint="eastAsia"/>
          <w:sz w:val="28"/>
        </w:rPr>
        <w:t xml:space="preserve"> </w:t>
      </w:r>
      <w:r>
        <w:rPr>
          <w:rFonts w:eastAsia="標楷體" w:hint="eastAsia"/>
          <w:sz w:val="28"/>
        </w:rPr>
        <w:t>及</w:t>
      </w:r>
      <w:r>
        <w:rPr>
          <w:rFonts w:eastAsia="標楷體" w:hint="eastAsia"/>
          <w:sz w:val="28"/>
        </w:rPr>
        <w:t xml:space="preserve"> </w:t>
      </w:r>
      <w:r>
        <w:rPr>
          <w:rFonts w:eastAsia="標楷體"/>
          <w:sz w:val="28"/>
        </w:rPr>
        <w:t>40</w:t>
      </w:r>
      <w:r>
        <w:rPr>
          <w:rFonts w:eastAsia="標楷體" w:hint="eastAsia"/>
          <w:sz w:val="28"/>
        </w:rPr>
        <w:t xml:space="preserve">% </w:t>
      </w:r>
      <w:r>
        <w:rPr>
          <w:rFonts w:eastAsia="標楷體" w:hint="eastAsia"/>
          <w:sz w:val="28"/>
        </w:rPr>
        <w:t>的功率設定如校正步驟測量之。上述百分比功率為一般常用的功率設定，並常用於非線性的功率校正。若電子系統是為非線性關係，則必須測量校正所使用的功率範圍。定期檢查功率設定以評估校正的完整性。若發現有明顯的改變（</w:t>
      </w:r>
      <w:r>
        <w:rPr>
          <w:rFonts w:eastAsia="標楷體"/>
          <w:sz w:val="28"/>
        </w:rPr>
        <w:t>±</w:t>
      </w:r>
      <w:r>
        <w:rPr>
          <w:rFonts w:eastAsia="標楷體" w:hint="eastAsia"/>
          <w:sz w:val="28"/>
        </w:rPr>
        <w:t xml:space="preserve"> 10</w:t>
      </w:r>
      <w:r>
        <w:rPr>
          <w:rFonts w:eastAsia="標楷體"/>
          <w:sz w:val="28"/>
        </w:rPr>
        <w:t xml:space="preserve"> W</w:t>
      </w:r>
      <w:r>
        <w:rPr>
          <w:rFonts w:eastAsia="標楷體" w:hint="eastAsia"/>
          <w:sz w:val="28"/>
        </w:rPr>
        <w:t>），則須重新校正一次。</w:t>
      </w:r>
    </w:p>
    <w:p w:rsidR="000D7A7E" w:rsidRDefault="000D7A7E">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3</w:t>
      </w:r>
      <w:r>
        <w:rPr>
          <w:rFonts w:eastAsia="標楷體" w:hint="eastAsia"/>
          <w:color w:val="000000"/>
          <w:sz w:val="28"/>
        </w:rPr>
        <w:t>：若七、（九）步驟中消化液定量體積為</w:t>
      </w:r>
      <w:r>
        <w:rPr>
          <w:rFonts w:eastAsia="標楷體" w:hint="eastAsia"/>
          <w:color w:val="000000"/>
          <w:sz w:val="28"/>
        </w:rPr>
        <w:t xml:space="preserve"> 50 mL</w:t>
      </w:r>
      <w:r>
        <w:rPr>
          <w:rFonts w:eastAsia="標楷體" w:hint="eastAsia"/>
          <w:color w:val="000000"/>
          <w:sz w:val="28"/>
        </w:rPr>
        <w:t>，稀釋至</w:t>
      </w:r>
      <w:r>
        <w:rPr>
          <w:rFonts w:eastAsia="標楷體" w:hint="eastAsia"/>
          <w:color w:val="000000"/>
          <w:sz w:val="28"/>
        </w:rPr>
        <w:t xml:space="preserve"> 500 mL</w:t>
      </w:r>
      <w:r>
        <w:rPr>
          <w:rFonts w:eastAsia="標楷體" w:hint="eastAsia"/>
          <w:color w:val="000000"/>
          <w:sz w:val="28"/>
        </w:rPr>
        <w:t>，若消化液定量至</w:t>
      </w:r>
      <w:r>
        <w:rPr>
          <w:rFonts w:eastAsia="標楷體" w:hint="eastAsia"/>
          <w:color w:val="000000"/>
          <w:sz w:val="28"/>
        </w:rPr>
        <w:t xml:space="preserve"> 100 mL</w:t>
      </w:r>
      <w:r>
        <w:rPr>
          <w:rFonts w:eastAsia="標楷體" w:hint="eastAsia"/>
          <w:color w:val="000000"/>
          <w:sz w:val="28"/>
        </w:rPr>
        <w:t>，則稀釋至</w:t>
      </w:r>
      <w:r>
        <w:rPr>
          <w:rFonts w:eastAsia="標楷體" w:hint="eastAsia"/>
          <w:color w:val="000000"/>
          <w:sz w:val="28"/>
        </w:rPr>
        <w:t xml:space="preserve"> 1L</w:t>
      </w:r>
      <w:r>
        <w:rPr>
          <w:rFonts w:eastAsia="標楷體" w:hint="eastAsia"/>
          <w:color w:val="000000"/>
          <w:sz w:val="28"/>
        </w:rPr>
        <w:t>。</w:t>
      </w:r>
    </w:p>
    <w:p w:rsidR="000D7A7E" w:rsidRDefault="000D7A7E">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4</w:t>
      </w:r>
      <w:r>
        <w:rPr>
          <w:rFonts w:eastAsia="標楷體" w:hint="eastAsia"/>
          <w:color w:val="000000"/>
          <w:sz w:val="28"/>
        </w:rPr>
        <w:t>：本步驟中所加入硝酸的量只能消化樣品中約含</w:t>
      </w:r>
      <w:r>
        <w:rPr>
          <w:rFonts w:eastAsia="標楷體" w:hint="eastAsia"/>
          <w:color w:val="000000"/>
          <w:sz w:val="28"/>
        </w:rPr>
        <w:t xml:space="preserve"> 0.1 g </w:t>
      </w:r>
      <w:r>
        <w:rPr>
          <w:rFonts w:eastAsia="標楷體" w:hint="eastAsia"/>
          <w:color w:val="000000"/>
          <w:sz w:val="28"/>
        </w:rPr>
        <w:t>的有機碳。若有機碳含量超出此限制，則需進行下述步驟：於樣品中加入王水，待反應緩和後，以每</w:t>
      </w:r>
      <w:r>
        <w:rPr>
          <w:rFonts w:eastAsia="標楷體" w:hint="eastAsia"/>
          <w:color w:val="000000"/>
          <w:sz w:val="28"/>
        </w:rPr>
        <w:t xml:space="preserve"> 0.05 g </w:t>
      </w:r>
      <w:r>
        <w:rPr>
          <w:rFonts w:eastAsia="標楷體" w:hint="eastAsia"/>
          <w:color w:val="000000"/>
          <w:sz w:val="28"/>
        </w:rPr>
        <w:t>有機碳需</w:t>
      </w:r>
      <w:r>
        <w:rPr>
          <w:rFonts w:eastAsia="標楷體" w:hint="eastAsia"/>
          <w:color w:val="000000"/>
          <w:sz w:val="28"/>
        </w:rPr>
        <w:t xml:space="preserve"> 0.5 mL </w:t>
      </w:r>
      <w:r>
        <w:rPr>
          <w:rFonts w:eastAsia="標楷體" w:hint="eastAsia"/>
          <w:color w:val="000000"/>
          <w:sz w:val="28"/>
        </w:rPr>
        <w:t>硝酸的量，額外加入樣品中超出</w:t>
      </w:r>
      <w:r>
        <w:rPr>
          <w:rFonts w:eastAsia="標楷體" w:hint="eastAsia"/>
          <w:color w:val="000000"/>
          <w:sz w:val="28"/>
        </w:rPr>
        <w:t xml:space="preserve"> 0.1 g </w:t>
      </w:r>
      <w:r>
        <w:rPr>
          <w:rFonts w:eastAsia="標楷體" w:hint="eastAsia"/>
          <w:color w:val="000000"/>
          <w:sz w:val="28"/>
        </w:rPr>
        <w:t>有機碳所需的硝酸，但額外加入的硝酸量不得超過</w:t>
      </w:r>
      <w:r>
        <w:rPr>
          <w:rFonts w:eastAsia="標楷體" w:hint="eastAsia"/>
          <w:color w:val="000000"/>
          <w:sz w:val="28"/>
        </w:rPr>
        <w:t xml:space="preserve"> 4 mL</w:t>
      </w:r>
      <w:r>
        <w:rPr>
          <w:rFonts w:eastAsia="標楷體" w:hint="eastAsia"/>
          <w:color w:val="000000"/>
          <w:sz w:val="28"/>
        </w:rPr>
        <w:t>，每加入硝酸後需待反應完成，再接後續步驟。</w:t>
      </w:r>
    </w:p>
    <w:p w:rsidR="000D7A7E" w:rsidRDefault="000D7A7E">
      <w:pPr>
        <w:snapToGrid w:val="0"/>
        <w:spacing w:before="120" w:after="120"/>
        <w:ind w:left="737" w:hanging="737"/>
        <w:jc w:val="both"/>
        <w:rPr>
          <w:rFonts w:eastAsia="標楷體" w:hint="eastAsia"/>
          <w:color w:val="000000"/>
          <w:sz w:val="28"/>
        </w:rPr>
      </w:pPr>
      <w:r>
        <w:rPr>
          <w:rFonts w:eastAsia="標楷體" w:hint="eastAsia"/>
          <w:color w:val="000000"/>
          <w:sz w:val="28"/>
        </w:rPr>
        <w:t>註</w:t>
      </w:r>
      <w:r>
        <w:rPr>
          <w:rFonts w:eastAsia="標楷體" w:hint="eastAsia"/>
          <w:color w:val="000000"/>
          <w:sz w:val="28"/>
        </w:rPr>
        <w:t>5</w:t>
      </w:r>
      <w:r>
        <w:rPr>
          <w:rFonts w:eastAsia="標楷體" w:hint="eastAsia"/>
          <w:color w:val="000000"/>
          <w:sz w:val="28"/>
        </w:rPr>
        <w:t>：升溫速率太快，可能導致放熱反應，待測物由自動洩壓閥逸散漏失。</w:t>
      </w:r>
    </w:p>
    <w:p w:rsidR="000D7A7E" w:rsidRDefault="000D7A7E">
      <w:pPr>
        <w:snapToGrid w:val="0"/>
        <w:spacing w:before="120" w:after="120"/>
        <w:ind w:left="737" w:hanging="737"/>
        <w:jc w:val="both"/>
        <w:rPr>
          <w:rFonts w:eastAsia="標楷體"/>
          <w:color w:val="000000"/>
          <w:sz w:val="28"/>
        </w:rPr>
      </w:pPr>
      <w:r>
        <w:rPr>
          <w:rFonts w:eastAsia="標楷體" w:hint="eastAsia"/>
          <w:color w:val="000000"/>
          <w:sz w:val="28"/>
        </w:rPr>
        <w:t>註</w:t>
      </w:r>
      <w:r>
        <w:rPr>
          <w:rFonts w:eastAsia="標楷體" w:hint="eastAsia"/>
          <w:color w:val="000000"/>
          <w:sz w:val="28"/>
        </w:rPr>
        <w:t>6</w:t>
      </w:r>
      <w:r>
        <w:rPr>
          <w:rFonts w:eastAsia="標楷體" w:hint="eastAsia"/>
          <w:color w:val="000000"/>
          <w:sz w:val="28"/>
        </w:rPr>
        <w:t>：若高稀釋倍數的汞檢量線標準溶液發現有不穩定現象，則需進行穩定化</w:t>
      </w:r>
      <w:r>
        <w:rPr>
          <w:rFonts w:ascii="標楷體" w:eastAsia="標楷體" w:hAnsi="標楷體" w:hint="eastAsia"/>
          <w:color w:val="000000"/>
          <w:sz w:val="28"/>
        </w:rPr>
        <w:t>。方法是在</w:t>
      </w:r>
      <w:r>
        <w:rPr>
          <w:rFonts w:eastAsia="標楷體"/>
          <w:color w:val="000000"/>
          <w:sz w:val="28"/>
        </w:rPr>
        <w:t>每瓶標準</w:t>
      </w:r>
      <w:r>
        <w:rPr>
          <w:rFonts w:eastAsia="標楷體" w:hint="eastAsia"/>
          <w:color w:val="000000"/>
          <w:sz w:val="28"/>
        </w:rPr>
        <w:t>溶液</w:t>
      </w:r>
      <w:r>
        <w:rPr>
          <w:rFonts w:eastAsia="標楷體"/>
          <w:color w:val="000000"/>
          <w:sz w:val="28"/>
        </w:rPr>
        <w:t>中</w:t>
      </w:r>
      <w:r>
        <w:rPr>
          <w:rFonts w:eastAsia="標楷體" w:hint="eastAsia"/>
          <w:color w:val="000000"/>
          <w:sz w:val="28"/>
        </w:rPr>
        <w:t>添加</w:t>
      </w:r>
      <w:r>
        <w:rPr>
          <w:rFonts w:eastAsia="標楷體" w:hint="eastAsia"/>
          <w:color w:val="000000"/>
          <w:sz w:val="28"/>
        </w:rPr>
        <w:t xml:space="preserve"> </w:t>
      </w:r>
      <w:r>
        <w:rPr>
          <w:rFonts w:eastAsia="標楷體"/>
          <w:color w:val="000000"/>
          <w:sz w:val="28"/>
        </w:rPr>
        <w:t xml:space="preserve">5 g/L </w:t>
      </w:r>
      <w:r>
        <w:rPr>
          <w:rFonts w:eastAsia="標楷體"/>
          <w:color w:val="000000"/>
          <w:sz w:val="28"/>
        </w:rPr>
        <w:t>重鉻酸鉀（</w:t>
      </w:r>
      <w:r>
        <w:rPr>
          <w:rFonts w:eastAsia="標楷體"/>
          <w:color w:val="000000"/>
          <w:sz w:val="28"/>
        </w:rPr>
        <w:t>K</w:t>
      </w:r>
      <w:r>
        <w:rPr>
          <w:rFonts w:eastAsia="標楷體"/>
          <w:color w:val="000000"/>
          <w:sz w:val="28"/>
          <w:vertAlign w:val="subscript"/>
        </w:rPr>
        <w:t>2</w:t>
      </w:r>
      <w:r>
        <w:rPr>
          <w:rFonts w:eastAsia="標楷體"/>
          <w:color w:val="000000"/>
          <w:sz w:val="28"/>
        </w:rPr>
        <w:t>Cr</w:t>
      </w:r>
      <w:r>
        <w:rPr>
          <w:rFonts w:eastAsia="標楷體"/>
          <w:color w:val="000000"/>
          <w:sz w:val="28"/>
          <w:vertAlign w:val="subscript"/>
        </w:rPr>
        <w:t>2</w:t>
      </w:r>
      <w:r>
        <w:rPr>
          <w:rFonts w:eastAsia="標楷體"/>
          <w:color w:val="000000"/>
          <w:sz w:val="28"/>
        </w:rPr>
        <w:t>O</w:t>
      </w:r>
      <w:r>
        <w:rPr>
          <w:rFonts w:eastAsia="標楷體"/>
          <w:color w:val="000000"/>
          <w:sz w:val="28"/>
          <w:vertAlign w:val="subscript"/>
        </w:rPr>
        <w:t>7</w:t>
      </w:r>
      <w:r>
        <w:rPr>
          <w:rFonts w:eastAsia="標楷體"/>
          <w:color w:val="000000"/>
          <w:sz w:val="28"/>
        </w:rPr>
        <w:t>）</w:t>
      </w:r>
      <w:r>
        <w:rPr>
          <w:rFonts w:eastAsia="標楷體" w:hint="eastAsia"/>
          <w:color w:val="000000"/>
          <w:sz w:val="28"/>
        </w:rPr>
        <w:t>，使其</w:t>
      </w:r>
      <w:r>
        <w:rPr>
          <w:rFonts w:eastAsia="標楷體"/>
          <w:color w:val="000000"/>
          <w:sz w:val="28"/>
        </w:rPr>
        <w:t>每</w:t>
      </w:r>
      <w:r>
        <w:rPr>
          <w:rFonts w:eastAsia="標楷體"/>
          <w:color w:val="000000"/>
          <w:sz w:val="28"/>
        </w:rPr>
        <w:t xml:space="preserve"> 100 mL </w:t>
      </w:r>
      <w:r>
        <w:rPr>
          <w:rFonts w:eastAsia="標楷體" w:hint="eastAsia"/>
          <w:color w:val="000000"/>
          <w:sz w:val="28"/>
        </w:rPr>
        <w:t>標準</w:t>
      </w:r>
      <w:r>
        <w:rPr>
          <w:rFonts w:eastAsia="標楷體"/>
          <w:color w:val="000000"/>
          <w:sz w:val="28"/>
        </w:rPr>
        <w:t>溶液中含</w:t>
      </w:r>
      <w:r>
        <w:rPr>
          <w:rFonts w:eastAsia="標楷體"/>
          <w:color w:val="000000"/>
          <w:sz w:val="28"/>
        </w:rPr>
        <w:t xml:space="preserve"> 1 mL</w:t>
      </w:r>
      <w:r>
        <w:rPr>
          <w:rFonts w:eastAsia="標楷體" w:hint="eastAsia"/>
          <w:color w:val="000000"/>
          <w:sz w:val="28"/>
        </w:rPr>
        <w:t xml:space="preserve"> </w:t>
      </w:r>
      <w:r>
        <w:rPr>
          <w:rFonts w:eastAsia="標楷體"/>
          <w:color w:val="000000"/>
          <w:sz w:val="28"/>
        </w:rPr>
        <w:t>之</w:t>
      </w:r>
      <w:r>
        <w:rPr>
          <w:rFonts w:eastAsia="標楷體" w:hint="eastAsia"/>
          <w:color w:val="000000"/>
          <w:sz w:val="28"/>
        </w:rPr>
        <w:t xml:space="preserve"> </w:t>
      </w:r>
      <w:r>
        <w:rPr>
          <w:rFonts w:eastAsia="標楷體"/>
          <w:color w:val="000000"/>
          <w:sz w:val="28"/>
        </w:rPr>
        <w:t xml:space="preserve">5 g/L </w:t>
      </w:r>
      <w:r>
        <w:rPr>
          <w:rFonts w:eastAsia="標楷體"/>
          <w:color w:val="000000"/>
          <w:sz w:val="28"/>
        </w:rPr>
        <w:t>重鉻酸鉀溶液</w:t>
      </w:r>
      <w:r>
        <w:rPr>
          <w:rFonts w:eastAsia="標楷體" w:hint="eastAsia"/>
          <w:color w:val="000000"/>
          <w:sz w:val="28"/>
        </w:rPr>
        <w:t>。</w:t>
      </w:r>
    </w:p>
    <w:p w:rsidR="000D7A7E" w:rsidRDefault="000D7A7E">
      <w:pPr>
        <w:snapToGrid w:val="0"/>
        <w:spacing w:before="120" w:after="120"/>
        <w:ind w:left="680" w:hanging="680"/>
        <w:rPr>
          <w:rFonts w:eastAsia="標楷體" w:hint="eastAsia"/>
          <w:color w:val="000000"/>
          <w:sz w:val="28"/>
        </w:rPr>
      </w:pPr>
      <w:r>
        <w:rPr>
          <w:rFonts w:eastAsia="標楷體" w:hint="eastAsia"/>
          <w:color w:val="000000"/>
          <w:sz w:val="28"/>
        </w:rPr>
        <w:t>註</w:t>
      </w:r>
      <w:r>
        <w:rPr>
          <w:rFonts w:eastAsia="標楷體" w:hint="eastAsia"/>
          <w:color w:val="000000"/>
          <w:sz w:val="28"/>
        </w:rPr>
        <w:t>7</w:t>
      </w:r>
      <w:r>
        <w:rPr>
          <w:rFonts w:eastAsia="標楷體" w:hint="eastAsia"/>
          <w:color w:val="000000"/>
          <w:sz w:val="28"/>
        </w:rPr>
        <w:t>：執行查核樣品分析時，得以</w:t>
      </w:r>
      <w:r>
        <w:rPr>
          <w:rFonts w:eastAsia="標楷體" w:hint="eastAsia"/>
          <w:color w:val="000000"/>
          <w:sz w:val="28"/>
        </w:rPr>
        <w:t xml:space="preserve"> 40 </w:t>
      </w:r>
      <w:r>
        <w:rPr>
          <w:rFonts w:eastAsia="標楷體" w:hint="eastAsia"/>
          <w:color w:val="000000"/>
          <w:sz w:val="28"/>
        </w:rPr>
        <w:t>個樣品數為</w:t>
      </w:r>
      <w:r w:rsidR="0076436E">
        <w:rPr>
          <w:rFonts w:eastAsia="標楷體" w:hint="eastAsia"/>
          <w:color w:val="000000"/>
          <w:sz w:val="28"/>
        </w:rPr>
        <w:t xml:space="preserve"> 1 </w:t>
      </w:r>
      <w:r>
        <w:rPr>
          <w:rFonts w:eastAsia="標楷體" w:hint="eastAsia"/>
          <w:color w:val="000000"/>
          <w:sz w:val="28"/>
        </w:rPr>
        <w:t>個分析批次，不足</w:t>
      </w:r>
      <w:r>
        <w:rPr>
          <w:rFonts w:eastAsia="標楷體" w:hint="eastAsia"/>
          <w:color w:val="000000"/>
          <w:sz w:val="28"/>
        </w:rPr>
        <w:t xml:space="preserve"> 40 </w:t>
      </w:r>
      <w:r>
        <w:rPr>
          <w:rFonts w:eastAsia="標楷體" w:hint="eastAsia"/>
          <w:color w:val="000000"/>
          <w:sz w:val="28"/>
        </w:rPr>
        <w:t>個樣品則仍以</w:t>
      </w:r>
      <w:r>
        <w:rPr>
          <w:rFonts w:eastAsia="標楷體" w:hint="eastAsia"/>
          <w:color w:val="000000"/>
          <w:sz w:val="28"/>
        </w:rPr>
        <w:t xml:space="preserve"> 1 </w:t>
      </w:r>
      <w:r>
        <w:rPr>
          <w:rFonts w:eastAsia="標楷體" w:hint="eastAsia"/>
          <w:color w:val="000000"/>
          <w:sz w:val="28"/>
        </w:rPr>
        <w:t>個批次計。</w:t>
      </w:r>
    </w:p>
    <w:p w:rsidR="000D7A7E" w:rsidRDefault="000D7A7E">
      <w:pPr>
        <w:snapToGrid w:val="0"/>
        <w:spacing w:before="120" w:after="120"/>
        <w:ind w:left="680" w:hanging="680"/>
        <w:rPr>
          <w:rFonts w:eastAsia="標楷體" w:hint="eastAsia"/>
          <w:color w:val="000000"/>
          <w:sz w:val="28"/>
        </w:rPr>
      </w:pPr>
      <w:r>
        <w:rPr>
          <w:rFonts w:eastAsia="標楷體" w:hint="eastAsia"/>
          <w:color w:val="000000"/>
          <w:sz w:val="28"/>
        </w:rPr>
        <w:t>註</w:t>
      </w:r>
      <w:r>
        <w:rPr>
          <w:rFonts w:eastAsia="標楷體" w:hint="eastAsia"/>
          <w:color w:val="000000"/>
          <w:sz w:val="28"/>
        </w:rPr>
        <w:t>8</w:t>
      </w:r>
      <w:r>
        <w:rPr>
          <w:rFonts w:eastAsia="標楷體" w:hint="eastAsia"/>
          <w:color w:val="000000"/>
          <w:sz w:val="28"/>
        </w:rPr>
        <w:t>：</w:t>
      </w:r>
      <w:r>
        <w:rPr>
          <w:rFonts w:eastAsia="標楷體" w:hint="eastAsia"/>
          <w:sz w:val="28"/>
        </w:rPr>
        <w:t>若樣品濃度太高（大於</w:t>
      </w:r>
      <w:r>
        <w:rPr>
          <w:rFonts w:eastAsia="標楷體" w:hint="eastAsia"/>
          <w:sz w:val="28"/>
        </w:rPr>
        <w:t xml:space="preserve"> 0.1%</w:t>
      </w:r>
      <w:r>
        <w:rPr>
          <w:rFonts w:eastAsia="標楷體" w:hint="eastAsia"/>
          <w:sz w:val="28"/>
        </w:rPr>
        <w:t>），無法添加適量待測物標準品時，改</w:t>
      </w:r>
      <w:r>
        <w:rPr>
          <w:rFonts w:eastAsia="標楷體"/>
          <w:sz w:val="28"/>
        </w:rPr>
        <w:t>取</w:t>
      </w:r>
      <w:r>
        <w:rPr>
          <w:rFonts w:eastAsia="標楷體" w:hint="eastAsia"/>
          <w:sz w:val="28"/>
        </w:rPr>
        <w:t>經消化萃取上機前之消化液或其稀釋液執行添加，其回收率應在</w:t>
      </w:r>
      <w:r>
        <w:rPr>
          <w:rFonts w:eastAsia="標楷體" w:hint="eastAsia"/>
          <w:sz w:val="28"/>
        </w:rPr>
        <w:t xml:space="preserve"> 75~125% </w:t>
      </w:r>
      <w:r>
        <w:rPr>
          <w:rFonts w:eastAsia="標楷體" w:hint="eastAsia"/>
          <w:sz w:val="28"/>
        </w:rPr>
        <w:t>範圍內。</w:t>
      </w:r>
    </w:p>
    <w:p w:rsidR="000D7A7E" w:rsidRDefault="000D7A7E">
      <w:pPr>
        <w:snapToGrid w:val="0"/>
        <w:spacing w:before="120" w:after="120"/>
        <w:ind w:left="737" w:hanging="737"/>
        <w:rPr>
          <w:rFonts w:eastAsia="標楷體"/>
          <w:color w:val="000000"/>
          <w:sz w:val="28"/>
        </w:rPr>
      </w:pPr>
      <w:r>
        <w:rPr>
          <w:rFonts w:eastAsia="標楷體" w:hint="eastAsia"/>
          <w:color w:val="000000"/>
          <w:sz w:val="28"/>
        </w:rPr>
        <w:t>註</w:t>
      </w:r>
      <w:r>
        <w:rPr>
          <w:rFonts w:eastAsia="標楷體" w:hint="eastAsia"/>
          <w:color w:val="000000"/>
          <w:sz w:val="28"/>
        </w:rPr>
        <w:t>9</w:t>
      </w:r>
      <w:r>
        <w:rPr>
          <w:rFonts w:eastAsia="標楷體" w:hint="eastAsia"/>
          <w:color w:val="000000"/>
          <w:sz w:val="28"/>
        </w:rPr>
        <w:t>：本檢測方法產生之廢液，依一般重金屬廢液處理原則處理。</w:t>
      </w:r>
    </w:p>
    <w:p w:rsidR="000D7A7E" w:rsidRDefault="000D7A7E">
      <w:pPr>
        <w:snapToGrid w:val="0"/>
        <w:spacing w:line="276" w:lineRule="auto"/>
        <w:ind w:left="720" w:rightChars="-20" w:right="-48" w:hanging="720"/>
        <w:jc w:val="center"/>
        <w:rPr>
          <w:rFonts w:eastAsia="標楷體" w:hint="eastAsia"/>
          <w:sz w:val="28"/>
        </w:rPr>
      </w:pPr>
      <w:r>
        <w:rPr>
          <w:rFonts w:eastAsia="標楷體"/>
          <w:sz w:val="28"/>
        </w:rPr>
        <w:br w:type="page"/>
      </w:r>
      <w:r>
        <w:rPr>
          <w:rFonts w:eastAsia="標楷體" w:hint="eastAsia"/>
          <w:sz w:val="28"/>
        </w:rPr>
        <w:t>表一</w:t>
      </w:r>
      <w:r>
        <w:rPr>
          <w:rFonts w:eastAsia="標楷體" w:hint="eastAsia"/>
          <w:sz w:val="28"/>
        </w:rPr>
        <w:t xml:space="preserve"> </w:t>
      </w:r>
      <w:r>
        <w:rPr>
          <w:rFonts w:eastAsia="標楷體" w:hint="eastAsia"/>
          <w:color w:val="000000"/>
          <w:sz w:val="28"/>
        </w:rPr>
        <w:t>參考標準樣品</w:t>
      </w:r>
      <w:r>
        <w:rPr>
          <w:rFonts w:eastAsia="標楷體" w:hint="eastAsia"/>
          <w:color w:val="000000"/>
          <w:sz w:val="28"/>
        </w:rPr>
        <w:t xml:space="preserve"> LGC 6141 </w:t>
      </w:r>
      <w:r>
        <w:rPr>
          <w:rFonts w:eastAsia="標楷體" w:hint="eastAsia"/>
          <w:color w:val="000000"/>
          <w:sz w:val="28"/>
        </w:rPr>
        <w:t>檢測結</w:t>
      </w:r>
      <w:r>
        <w:rPr>
          <w:rFonts w:eastAsia="標楷體"/>
          <w:color w:val="000000"/>
          <w:sz w:val="28"/>
        </w:rPr>
        <w:t>果（</w:t>
      </w:r>
      <w:r>
        <w:rPr>
          <w:rFonts w:eastAsia="標楷體"/>
          <w:color w:val="000000"/>
          <w:sz w:val="28"/>
        </w:rPr>
        <w:t>n=3</w:t>
      </w:r>
      <w:r>
        <w:rPr>
          <w:rFonts w:eastAsia="標楷體"/>
          <w:color w:val="000000"/>
          <w:sz w:val="28"/>
        </w:rPr>
        <w:t>）</w:t>
      </w:r>
    </w:p>
    <w:tbl>
      <w:tblPr>
        <w:tblW w:w="9073" w:type="dxa"/>
        <w:tblInd w:w="108" w:type="dxa"/>
        <w:tblBorders>
          <w:top w:val="single" w:sz="12" w:space="0" w:color="auto"/>
          <w:bottom w:val="single" w:sz="12" w:space="0" w:color="auto"/>
        </w:tblBorders>
        <w:tblLayout w:type="fixed"/>
        <w:tblLook w:val="04A0" w:firstRow="1" w:lastRow="0" w:firstColumn="1" w:lastColumn="0" w:noHBand="0" w:noVBand="1"/>
      </w:tblPr>
      <w:tblGrid>
        <w:gridCol w:w="1701"/>
        <w:gridCol w:w="903"/>
        <w:gridCol w:w="904"/>
        <w:gridCol w:w="903"/>
        <w:gridCol w:w="904"/>
        <w:gridCol w:w="904"/>
        <w:gridCol w:w="1011"/>
        <w:gridCol w:w="904"/>
        <w:gridCol w:w="939"/>
      </w:tblGrid>
      <w:tr w:rsidR="000D7A7E">
        <w:trPr>
          <w:trHeight w:val="624"/>
        </w:trPr>
        <w:tc>
          <w:tcPr>
            <w:tcW w:w="1701" w:type="dxa"/>
            <w:tcBorders>
              <w:bottom w:val="single" w:sz="4" w:space="0" w:color="auto"/>
            </w:tcBorders>
            <w:vAlign w:val="center"/>
          </w:tcPr>
          <w:p w:rsidR="000D7A7E" w:rsidRDefault="000D7A7E">
            <w:pPr>
              <w:snapToGrid w:val="0"/>
              <w:ind w:rightChars="-20" w:right="-48"/>
              <w:jc w:val="center"/>
              <w:rPr>
                <w:rFonts w:eastAsia="標楷體" w:hint="eastAsia"/>
                <w:sz w:val="28"/>
              </w:rPr>
            </w:pPr>
            <w:r>
              <w:rPr>
                <w:rFonts w:eastAsia="標楷體" w:hint="eastAsia"/>
                <w:sz w:val="28"/>
              </w:rPr>
              <w:t>分析儀器</w:t>
            </w:r>
          </w:p>
        </w:tc>
        <w:tc>
          <w:tcPr>
            <w:tcW w:w="6433" w:type="dxa"/>
            <w:gridSpan w:val="7"/>
            <w:tcBorders>
              <w:bottom w:val="single" w:sz="4" w:space="0" w:color="auto"/>
              <w:right w:val="doub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ICP-MS</w:t>
            </w:r>
          </w:p>
        </w:tc>
        <w:tc>
          <w:tcPr>
            <w:tcW w:w="939" w:type="dxa"/>
            <w:tcBorders>
              <w:top w:val="single" w:sz="12" w:space="0" w:color="auto"/>
              <w:left w:val="double" w:sz="4" w:space="0" w:color="auto"/>
              <w:bottom w:val="sing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CVAA</w:t>
            </w:r>
          </w:p>
        </w:tc>
      </w:tr>
      <w:tr w:rsidR="000D7A7E">
        <w:trPr>
          <w:trHeight w:val="624"/>
        </w:trPr>
        <w:tc>
          <w:tcPr>
            <w:tcW w:w="1701"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分析元素</w:t>
            </w:r>
          </w:p>
        </w:tc>
        <w:tc>
          <w:tcPr>
            <w:tcW w:w="903" w:type="dxa"/>
            <w:tcBorders>
              <w:top w:val="single" w:sz="4" w:space="0" w:color="auto"/>
              <w:bottom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鉻</w:t>
            </w:r>
          </w:p>
        </w:tc>
        <w:tc>
          <w:tcPr>
            <w:tcW w:w="904" w:type="dxa"/>
            <w:tcBorders>
              <w:top w:val="single" w:sz="4" w:space="0" w:color="auto"/>
              <w:bottom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鎳</w:t>
            </w:r>
          </w:p>
        </w:tc>
        <w:tc>
          <w:tcPr>
            <w:tcW w:w="903" w:type="dxa"/>
            <w:tcBorders>
              <w:top w:val="single" w:sz="4" w:space="0" w:color="auto"/>
              <w:bottom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銅</w:t>
            </w:r>
          </w:p>
        </w:tc>
        <w:tc>
          <w:tcPr>
            <w:tcW w:w="904" w:type="dxa"/>
            <w:tcBorders>
              <w:top w:val="single" w:sz="4" w:space="0" w:color="auto"/>
              <w:bottom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鋅</w:t>
            </w:r>
          </w:p>
        </w:tc>
        <w:tc>
          <w:tcPr>
            <w:tcW w:w="904" w:type="dxa"/>
            <w:tcBorders>
              <w:top w:val="single" w:sz="4" w:space="0" w:color="auto"/>
              <w:bottom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砷</w:t>
            </w:r>
          </w:p>
        </w:tc>
        <w:tc>
          <w:tcPr>
            <w:tcW w:w="1011"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汞</w:t>
            </w:r>
          </w:p>
        </w:tc>
        <w:tc>
          <w:tcPr>
            <w:tcW w:w="904" w:type="dxa"/>
            <w:tcBorders>
              <w:top w:val="single" w:sz="4" w:space="0" w:color="auto"/>
              <w:bottom w:val="single" w:sz="4" w:space="0" w:color="auto"/>
              <w:right w:val="doub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鉛</w:t>
            </w:r>
          </w:p>
        </w:tc>
        <w:tc>
          <w:tcPr>
            <w:tcW w:w="939" w:type="dxa"/>
            <w:tcBorders>
              <w:top w:val="single" w:sz="4" w:space="0" w:color="auto"/>
              <w:left w:val="double" w:sz="4" w:space="0" w:color="auto"/>
              <w:bottom w:val="sing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汞</w:t>
            </w:r>
          </w:p>
        </w:tc>
      </w:tr>
      <w:tr w:rsidR="000D7A7E">
        <w:trPr>
          <w:trHeight w:val="850"/>
        </w:trPr>
        <w:tc>
          <w:tcPr>
            <w:tcW w:w="1701" w:type="dxa"/>
            <w:tcBorders>
              <w:top w:val="single" w:sz="4" w:space="0" w:color="auto"/>
            </w:tcBorders>
            <w:vAlign w:val="center"/>
            <w:hideMark/>
          </w:tcPr>
          <w:p w:rsidR="000D7A7E" w:rsidRDefault="000D7A7E">
            <w:pPr>
              <w:snapToGrid w:val="0"/>
              <w:ind w:rightChars="-20" w:right="-48"/>
              <w:jc w:val="center"/>
              <w:rPr>
                <w:rFonts w:eastAsia="標楷體" w:hint="eastAsia"/>
                <w:sz w:val="28"/>
              </w:rPr>
            </w:pPr>
            <w:r>
              <w:rPr>
                <w:rFonts w:eastAsia="標楷體" w:hint="eastAsia"/>
                <w:sz w:val="28"/>
              </w:rPr>
              <w:t>確認值</w:t>
            </w:r>
            <w:r>
              <w:rPr>
                <w:rFonts w:eastAsia="標楷體" w:hint="eastAsia"/>
                <w:sz w:val="28"/>
                <w:vertAlign w:val="superscript"/>
              </w:rPr>
              <w:t>（註</w:t>
            </w:r>
            <w:r>
              <w:rPr>
                <w:rFonts w:eastAsia="標楷體" w:hint="eastAsia"/>
                <w:sz w:val="28"/>
                <w:vertAlign w:val="superscript"/>
              </w:rPr>
              <w:t>1</w:t>
            </w:r>
            <w:r>
              <w:rPr>
                <w:rFonts w:eastAsia="標楷體" w:hint="eastAsia"/>
                <w:sz w:val="28"/>
                <w:vertAlign w:val="superscript"/>
              </w:rPr>
              <w:t>）</w:t>
            </w:r>
          </w:p>
          <w:p w:rsidR="000D7A7E" w:rsidRDefault="000D7A7E">
            <w:pPr>
              <w:snapToGrid w:val="0"/>
              <w:ind w:rightChars="-20" w:right="-48"/>
              <w:jc w:val="center"/>
              <w:rPr>
                <w:rFonts w:eastAsia="標楷體"/>
                <w:sz w:val="28"/>
              </w:rPr>
            </w:pPr>
            <w:r>
              <w:rPr>
                <w:rFonts w:eastAsia="標楷體"/>
                <w:sz w:val="28"/>
              </w:rPr>
              <w:t>(mg/kg)</w:t>
            </w:r>
          </w:p>
        </w:tc>
        <w:tc>
          <w:tcPr>
            <w:tcW w:w="903" w:type="dxa"/>
            <w:tcBorders>
              <w:top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color w:val="000000"/>
                <w:sz w:val="28"/>
              </w:rPr>
              <w:t>130</w:t>
            </w:r>
          </w:p>
        </w:tc>
        <w:tc>
          <w:tcPr>
            <w:tcW w:w="904" w:type="dxa"/>
            <w:tcBorders>
              <w:top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49</w:t>
            </w:r>
          </w:p>
        </w:tc>
        <w:tc>
          <w:tcPr>
            <w:tcW w:w="903" w:type="dxa"/>
            <w:tcBorders>
              <w:top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51.1</w:t>
            </w:r>
          </w:p>
        </w:tc>
        <w:tc>
          <w:tcPr>
            <w:tcW w:w="904" w:type="dxa"/>
            <w:tcBorders>
              <w:top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169</w:t>
            </w:r>
          </w:p>
        </w:tc>
        <w:tc>
          <w:tcPr>
            <w:tcW w:w="904" w:type="dxa"/>
            <w:tcBorders>
              <w:top w:val="sing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13.2</w:t>
            </w:r>
          </w:p>
        </w:tc>
        <w:tc>
          <w:tcPr>
            <w:tcW w:w="1011" w:type="dxa"/>
            <w:tcBorders>
              <w:top w:val="single" w:sz="4" w:space="0" w:color="auto"/>
            </w:tcBorders>
            <w:vAlign w:val="center"/>
            <w:hideMark/>
          </w:tcPr>
          <w:p w:rsidR="000D7A7E" w:rsidRDefault="000D7A7E">
            <w:pPr>
              <w:snapToGrid w:val="0"/>
              <w:ind w:rightChars="-20" w:right="-48"/>
              <w:jc w:val="center"/>
              <w:rPr>
                <w:rFonts w:eastAsia="標楷體"/>
                <w:sz w:val="28"/>
              </w:rPr>
            </w:pPr>
            <w:r>
              <w:rPr>
                <w:rFonts w:eastAsia="標楷體"/>
                <w:sz w:val="28"/>
              </w:rPr>
              <w:t>1.</w:t>
            </w:r>
            <w:r>
              <w:rPr>
                <w:rFonts w:eastAsia="標楷體" w:hint="eastAsia"/>
                <w:sz w:val="28"/>
              </w:rPr>
              <w:t>2</w:t>
            </w:r>
            <w:r>
              <w:rPr>
                <w:rFonts w:eastAsia="標楷體" w:hint="eastAsia"/>
                <w:sz w:val="28"/>
                <w:vertAlign w:val="superscript"/>
              </w:rPr>
              <w:t>（註</w:t>
            </w:r>
            <w:r>
              <w:rPr>
                <w:rFonts w:eastAsia="標楷體" w:hint="eastAsia"/>
                <w:sz w:val="28"/>
                <w:vertAlign w:val="superscript"/>
              </w:rPr>
              <w:t>2</w:t>
            </w:r>
            <w:r>
              <w:rPr>
                <w:rFonts w:eastAsia="標楷體" w:hint="eastAsia"/>
                <w:sz w:val="28"/>
                <w:vertAlign w:val="superscript"/>
              </w:rPr>
              <w:t>）</w:t>
            </w:r>
          </w:p>
        </w:tc>
        <w:tc>
          <w:tcPr>
            <w:tcW w:w="904" w:type="dxa"/>
            <w:tcBorders>
              <w:top w:val="single" w:sz="4" w:space="0" w:color="auto"/>
              <w:right w:val="doub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75.8</w:t>
            </w:r>
          </w:p>
        </w:tc>
        <w:tc>
          <w:tcPr>
            <w:tcW w:w="939" w:type="dxa"/>
            <w:tcBorders>
              <w:top w:val="single" w:sz="4" w:space="0" w:color="auto"/>
              <w:left w:val="double" w:sz="4" w:space="0" w:color="auto"/>
            </w:tcBorders>
            <w:vAlign w:val="center"/>
          </w:tcPr>
          <w:p w:rsidR="000D7A7E" w:rsidRDefault="000D7A7E">
            <w:pPr>
              <w:snapToGrid w:val="0"/>
              <w:ind w:rightChars="-20" w:right="-48"/>
              <w:jc w:val="center"/>
              <w:rPr>
                <w:rFonts w:eastAsia="標楷體"/>
                <w:sz w:val="28"/>
              </w:rPr>
            </w:pPr>
            <w:r>
              <w:rPr>
                <w:rFonts w:eastAsia="標楷體"/>
                <w:sz w:val="28"/>
              </w:rPr>
              <w:t>1.</w:t>
            </w:r>
            <w:r>
              <w:rPr>
                <w:rFonts w:eastAsia="標楷體" w:hint="eastAsia"/>
                <w:sz w:val="28"/>
              </w:rPr>
              <w:t>2</w:t>
            </w:r>
            <w:r>
              <w:rPr>
                <w:rFonts w:eastAsia="標楷體" w:hint="eastAsia"/>
                <w:sz w:val="28"/>
                <w:vertAlign w:val="superscript"/>
              </w:rPr>
              <w:t>（註</w:t>
            </w:r>
            <w:r>
              <w:rPr>
                <w:rFonts w:eastAsia="標楷體" w:hint="eastAsia"/>
                <w:sz w:val="28"/>
                <w:vertAlign w:val="superscript"/>
              </w:rPr>
              <w:t>2</w:t>
            </w:r>
            <w:r>
              <w:rPr>
                <w:rFonts w:eastAsia="標楷體" w:hint="eastAsia"/>
                <w:sz w:val="28"/>
                <w:vertAlign w:val="superscript"/>
              </w:rPr>
              <w:t>）</w:t>
            </w:r>
          </w:p>
        </w:tc>
      </w:tr>
      <w:tr w:rsidR="000D7A7E">
        <w:trPr>
          <w:trHeight w:val="850"/>
        </w:trPr>
        <w:tc>
          <w:tcPr>
            <w:tcW w:w="1701" w:type="dxa"/>
            <w:vAlign w:val="center"/>
            <w:hideMark/>
          </w:tcPr>
          <w:p w:rsidR="000D7A7E" w:rsidRDefault="000D7A7E">
            <w:pPr>
              <w:snapToGrid w:val="0"/>
              <w:ind w:rightChars="-20" w:right="-48"/>
              <w:jc w:val="center"/>
              <w:rPr>
                <w:rFonts w:eastAsia="標楷體" w:hint="eastAsia"/>
                <w:sz w:val="28"/>
              </w:rPr>
            </w:pPr>
            <w:r>
              <w:rPr>
                <w:rFonts w:eastAsia="標楷體" w:hint="eastAsia"/>
                <w:sz w:val="28"/>
              </w:rPr>
              <w:t>平均值</w:t>
            </w:r>
          </w:p>
          <w:p w:rsidR="000D7A7E" w:rsidRDefault="000D7A7E">
            <w:pPr>
              <w:snapToGrid w:val="0"/>
              <w:ind w:rightChars="-20" w:right="-48"/>
              <w:jc w:val="center"/>
              <w:rPr>
                <w:rFonts w:eastAsia="標楷體"/>
                <w:sz w:val="28"/>
              </w:rPr>
            </w:pPr>
            <w:r>
              <w:rPr>
                <w:rFonts w:eastAsia="標楷體"/>
                <w:sz w:val="28"/>
              </w:rPr>
              <w:t>(mg/kg)</w:t>
            </w:r>
          </w:p>
        </w:tc>
        <w:tc>
          <w:tcPr>
            <w:tcW w:w="903"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156</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53.2</w:t>
            </w:r>
          </w:p>
        </w:tc>
        <w:tc>
          <w:tcPr>
            <w:tcW w:w="903"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53.9</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171</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13.6</w:t>
            </w:r>
          </w:p>
        </w:tc>
        <w:tc>
          <w:tcPr>
            <w:tcW w:w="1011"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1.14</w:t>
            </w:r>
          </w:p>
        </w:tc>
        <w:tc>
          <w:tcPr>
            <w:tcW w:w="904" w:type="dxa"/>
            <w:tcBorders>
              <w:right w:val="doub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78.1</w:t>
            </w:r>
          </w:p>
        </w:tc>
        <w:tc>
          <w:tcPr>
            <w:tcW w:w="939" w:type="dxa"/>
            <w:tcBorders>
              <w:left w:val="doub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1.09</w:t>
            </w:r>
          </w:p>
        </w:tc>
      </w:tr>
      <w:tr w:rsidR="000D7A7E">
        <w:trPr>
          <w:trHeight w:val="850"/>
        </w:trPr>
        <w:tc>
          <w:tcPr>
            <w:tcW w:w="1701" w:type="dxa"/>
            <w:vAlign w:val="center"/>
            <w:hideMark/>
          </w:tcPr>
          <w:p w:rsidR="000D7A7E" w:rsidRDefault="000D7A7E">
            <w:pPr>
              <w:snapToGrid w:val="0"/>
              <w:ind w:rightChars="-20" w:right="-48"/>
              <w:jc w:val="center"/>
              <w:rPr>
                <w:rFonts w:eastAsia="標楷體" w:hint="eastAsia"/>
                <w:sz w:val="28"/>
              </w:rPr>
            </w:pPr>
            <w:r>
              <w:rPr>
                <w:rFonts w:eastAsia="標楷體" w:hint="eastAsia"/>
                <w:sz w:val="28"/>
              </w:rPr>
              <w:t>標準偏差</w:t>
            </w:r>
          </w:p>
          <w:p w:rsidR="000D7A7E" w:rsidRDefault="000D7A7E">
            <w:pPr>
              <w:snapToGrid w:val="0"/>
              <w:ind w:rightChars="-20" w:right="-48"/>
              <w:jc w:val="center"/>
              <w:rPr>
                <w:rFonts w:eastAsia="標楷體"/>
                <w:sz w:val="28"/>
              </w:rPr>
            </w:pPr>
            <w:r>
              <w:rPr>
                <w:rFonts w:eastAsia="標楷體"/>
                <w:sz w:val="28"/>
              </w:rPr>
              <w:t>(mg/kg)</w:t>
            </w:r>
          </w:p>
        </w:tc>
        <w:tc>
          <w:tcPr>
            <w:tcW w:w="903"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6</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1.0</w:t>
            </w:r>
          </w:p>
        </w:tc>
        <w:tc>
          <w:tcPr>
            <w:tcW w:w="903"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2.2</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5</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2.2</w:t>
            </w:r>
          </w:p>
        </w:tc>
        <w:tc>
          <w:tcPr>
            <w:tcW w:w="1011"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0.03</w:t>
            </w:r>
          </w:p>
        </w:tc>
        <w:tc>
          <w:tcPr>
            <w:tcW w:w="904" w:type="dxa"/>
            <w:tcBorders>
              <w:right w:val="doub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3.0</w:t>
            </w:r>
          </w:p>
        </w:tc>
        <w:tc>
          <w:tcPr>
            <w:tcW w:w="939" w:type="dxa"/>
            <w:tcBorders>
              <w:left w:val="doub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0.04</w:t>
            </w:r>
          </w:p>
        </w:tc>
      </w:tr>
      <w:tr w:rsidR="000D7A7E">
        <w:trPr>
          <w:trHeight w:val="850"/>
        </w:trPr>
        <w:tc>
          <w:tcPr>
            <w:tcW w:w="1701" w:type="dxa"/>
            <w:vAlign w:val="center"/>
            <w:hideMark/>
          </w:tcPr>
          <w:p w:rsidR="000D7A7E" w:rsidRDefault="000D7A7E">
            <w:pPr>
              <w:snapToGrid w:val="0"/>
              <w:ind w:rightChars="-20" w:right="-48"/>
              <w:jc w:val="center"/>
              <w:rPr>
                <w:rFonts w:eastAsia="標楷體" w:hint="eastAsia"/>
                <w:sz w:val="28"/>
              </w:rPr>
            </w:pPr>
            <w:r>
              <w:rPr>
                <w:rFonts w:eastAsia="標楷體" w:hint="eastAsia"/>
                <w:sz w:val="28"/>
              </w:rPr>
              <w:t>平均回收率</w:t>
            </w:r>
          </w:p>
          <w:p w:rsidR="000D7A7E" w:rsidRDefault="000D7A7E">
            <w:pPr>
              <w:snapToGrid w:val="0"/>
              <w:ind w:rightChars="-20" w:right="-48"/>
              <w:jc w:val="center"/>
              <w:rPr>
                <w:rFonts w:eastAsia="標楷體"/>
                <w:sz w:val="28"/>
              </w:rPr>
            </w:pPr>
            <w:r>
              <w:rPr>
                <w:rFonts w:eastAsia="標楷體"/>
                <w:sz w:val="28"/>
              </w:rPr>
              <w:t>(%)</w:t>
            </w:r>
          </w:p>
        </w:tc>
        <w:tc>
          <w:tcPr>
            <w:tcW w:w="903"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120</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109</w:t>
            </w:r>
          </w:p>
        </w:tc>
        <w:tc>
          <w:tcPr>
            <w:tcW w:w="903"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105</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101</w:t>
            </w:r>
          </w:p>
        </w:tc>
        <w:tc>
          <w:tcPr>
            <w:tcW w:w="904"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103</w:t>
            </w:r>
          </w:p>
        </w:tc>
        <w:tc>
          <w:tcPr>
            <w:tcW w:w="1011" w:type="dxa"/>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95</w:t>
            </w:r>
          </w:p>
        </w:tc>
        <w:tc>
          <w:tcPr>
            <w:tcW w:w="904" w:type="dxa"/>
            <w:tcBorders>
              <w:right w:val="double" w:sz="4" w:space="0" w:color="auto"/>
            </w:tcBorders>
            <w:vAlign w:val="center"/>
            <w:hideMark/>
          </w:tcPr>
          <w:p w:rsidR="000D7A7E" w:rsidRDefault="000D7A7E">
            <w:pPr>
              <w:snapToGrid w:val="0"/>
              <w:ind w:left="720" w:rightChars="-20" w:right="-48" w:hanging="720"/>
              <w:jc w:val="center"/>
              <w:rPr>
                <w:rFonts w:eastAsia="標楷體"/>
                <w:sz w:val="28"/>
              </w:rPr>
            </w:pPr>
            <w:r>
              <w:rPr>
                <w:rFonts w:eastAsia="標楷體" w:hint="eastAsia"/>
                <w:sz w:val="28"/>
              </w:rPr>
              <w:t>103</w:t>
            </w:r>
          </w:p>
        </w:tc>
        <w:tc>
          <w:tcPr>
            <w:tcW w:w="939" w:type="dxa"/>
            <w:tcBorders>
              <w:left w:val="double" w:sz="4" w:space="0" w:color="auto"/>
              <w:bottom w:val="single" w:sz="12"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91</w:t>
            </w:r>
          </w:p>
        </w:tc>
      </w:tr>
    </w:tbl>
    <w:p w:rsidR="000D7A7E" w:rsidRDefault="000D7A7E">
      <w:pPr>
        <w:snapToGrid w:val="0"/>
        <w:jc w:val="both"/>
        <w:rPr>
          <w:rFonts w:eastAsia="標楷體" w:hint="eastAsia"/>
          <w:color w:val="000000"/>
          <w:sz w:val="28"/>
        </w:rPr>
      </w:pPr>
      <w:r>
        <w:rPr>
          <w:rFonts w:eastAsia="標楷體" w:hint="eastAsia"/>
          <w:color w:val="000000"/>
          <w:sz w:val="28"/>
        </w:rPr>
        <w:t>註</w:t>
      </w:r>
      <w:r>
        <w:rPr>
          <w:rFonts w:eastAsia="標楷體" w:hint="eastAsia"/>
          <w:color w:val="000000"/>
          <w:sz w:val="28"/>
        </w:rPr>
        <w:t>1</w:t>
      </w:r>
      <w:r>
        <w:rPr>
          <w:rFonts w:ascii="標楷體" w:eastAsia="標楷體" w:hAnsi="標楷體" w:hint="eastAsia"/>
          <w:color w:val="000000"/>
          <w:sz w:val="28"/>
        </w:rPr>
        <w:t>：</w:t>
      </w:r>
      <w:r>
        <w:rPr>
          <w:rFonts w:eastAsia="標楷體" w:hint="eastAsia"/>
          <w:color w:val="000000"/>
          <w:sz w:val="28"/>
        </w:rPr>
        <w:t>確認值為</w:t>
      </w:r>
      <w:r>
        <w:rPr>
          <w:rFonts w:eastAsia="標楷體" w:hint="eastAsia"/>
          <w:color w:val="000000"/>
          <w:sz w:val="28"/>
        </w:rPr>
        <w:t xml:space="preserve"> </w:t>
      </w:r>
      <w:r>
        <w:rPr>
          <w:rFonts w:eastAsia="標楷體"/>
          <w:color w:val="000000"/>
          <w:sz w:val="28"/>
        </w:rPr>
        <w:t xml:space="preserve">ISO 11466 </w:t>
      </w:r>
      <w:r>
        <w:rPr>
          <w:rFonts w:eastAsia="標楷體" w:hint="eastAsia"/>
          <w:color w:val="000000"/>
          <w:sz w:val="28"/>
        </w:rPr>
        <w:t>消化方法所得溶出量。</w:t>
      </w:r>
      <w:r>
        <w:rPr>
          <w:rFonts w:eastAsia="標楷體" w:hint="eastAsia"/>
          <w:color w:val="000000"/>
          <w:sz w:val="28"/>
        </w:rPr>
        <w:t xml:space="preserve"> </w:t>
      </w:r>
    </w:p>
    <w:p w:rsidR="000D7A7E" w:rsidRDefault="000D7A7E">
      <w:pPr>
        <w:snapToGrid w:val="0"/>
        <w:ind w:firstLineChars="128" w:firstLine="358"/>
        <w:jc w:val="both"/>
        <w:rPr>
          <w:rFonts w:eastAsia="標楷體" w:hint="eastAsia"/>
          <w:color w:val="000000"/>
          <w:sz w:val="28"/>
        </w:rPr>
      </w:pPr>
      <w:r>
        <w:rPr>
          <w:rFonts w:eastAsia="標楷體" w:hint="eastAsia"/>
          <w:color w:val="000000"/>
          <w:sz w:val="28"/>
        </w:rPr>
        <w:t>2</w:t>
      </w:r>
      <w:r>
        <w:rPr>
          <w:rFonts w:eastAsia="標楷體" w:hint="eastAsia"/>
          <w:color w:val="000000"/>
          <w:sz w:val="28"/>
        </w:rPr>
        <w:t>：為參考值。</w:t>
      </w:r>
    </w:p>
    <w:p w:rsidR="000D7A7E" w:rsidRDefault="000D7A7E">
      <w:pPr>
        <w:snapToGrid w:val="0"/>
        <w:ind w:left="720" w:rightChars="-20" w:right="-48" w:hanging="720"/>
        <w:jc w:val="center"/>
        <w:rPr>
          <w:rFonts w:eastAsia="標楷體" w:hint="eastAsia"/>
          <w:sz w:val="28"/>
        </w:rPr>
      </w:pPr>
    </w:p>
    <w:p w:rsidR="000D7A7E" w:rsidRDefault="000D7A7E">
      <w:pPr>
        <w:snapToGrid w:val="0"/>
        <w:ind w:left="720" w:rightChars="-20" w:right="-48" w:hanging="720"/>
        <w:jc w:val="center"/>
        <w:rPr>
          <w:rFonts w:eastAsia="標楷體" w:hint="eastAsia"/>
          <w:sz w:val="28"/>
        </w:rPr>
      </w:pPr>
    </w:p>
    <w:p w:rsidR="000D7A7E" w:rsidRDefault="000D7A7E">
      <w:pPr>
        <w:snapToGrid w:val="0"/>
        <w:spacing w:line="276" w:lineRule="auto"/>
        <w:ind w:left="720" w:rightChars="-20" w:right="-48" w:hanging="720"/>
        <w:jc w:val="center"/>
        <w:rPr>
          <w:rFonts w:eastAsia="標楷體" w:hint="eastAsia"/>
          <w:color w:val="000000"/>
          <w:sz w:val="28"/>
        </w:rPr>
      </w:pPr>
      <w:r>
        <w:rPr>
          <w:rFonts w:eastAsia="標楷體" w:hint="eastAsia"/>
          <w:sz w:val="28"/>
        </w:rPr>
        <w:t>表二</w:t>
      </w:r>
      <w:r>
        <w:rPr>
          <w:rFonts w:eastAsia="標楷體"/>
          <w:sz w:val="28"/>
        </w:rPr>
        <w:t xml:space="preserve"> </w:t>
      </w:r>
      <w:r>
        <w:rPr>
          <w:rFonts w:eastAsia="標楷體" w:hint="eastAsia"/>
          <w:color w:val="000000"/>
          <w:sz w:val="28"/>
        </w:rPr>
        <w:t>參考標準樣品</w:t>
      </w:r>
      <w:r>
        <w:rPr>
          <w:rFonts w:eastAsia="標楷體" w:hint="eastAsia"/>
          <w:color w:val="000000"/>
          <w:sz w:val="28"/>
        </w:rPr>
        <w:t xml:space="preserve"> </w:t>
      </w:r>
      <w:r>
        <w:rPr>
          <w:rFonts w:eastAsia="標楷體"/>
          <w:color w:val="000000"/>
          <w:sz w:val="28"/>
        </w:rPr>
        <w:t xml:space="preserve">IRMM </w:t>
      </w:r>
      <w:r>
        <w:rPr>
          <w:rFonts w:eastAsia="標楷體" w:hint="eastAsia"/>
          <w:color w:val="000000"/>
          <w:sz w:val="28"/>
        </w:rPr>
        <w:t xml:space="preserve">BCR-143R </w:t>
      </w:r>
      <w:r>
        <w:rPr>
          <w:rFonts w:eastAsia="標楷體" w:hint="eastAsia"/>
          <w:color w:val="000000"/>
          <w:sz w:val="28"/>
        </w:rPr>
        <w:t>檢測結</w:t>
      </w:r>
      <w:r>
        <w:rPr>
          <w:rFonts w:eastAsia="標楷體"/>
          <w:color w:val="000000"/>
          <w:sz w:val="28"/>
        </w:rPr>
        <w:t>果（</w:t>
      </w:r>
      <w:r>
        <w:rPr>
          <w:rFonts w:eastAsia="標楷體"/>
          <w:color w:val="000000"/>
          <w:sz w:val="28"/>
        </w:rPr>
        <w:t>n=3</w:t>
      </w:r>
      <w:r>
        <w:rPr>
          <w:rFonts w:eastAsia="標楷體"/>
          <w:color w:val="000000"/>
          <w:sz w:val="28"/>
        </w:rPr>
        <w:t>）</w:t>
      </w:r>
    </w:p>
    <w:tbl>
      <w:tblPr>
        <w:tblW w:w="9073" w:type="dxa"/>
        <w:tblInd w:w="108" w:type="dxa"/>
        <w:tblBorders>
          <w:top w:val="single" w:sz="12" w:space="0" w:color="auto"/>
          <w:bottom w:val="single" w:sz="12" w:space="0" w:color="auto"/>
        </w:tblBorders>
        <w:tblLayout w:type="fixed"/>
        <w:tblLook w:val="04A0" w:firstRow="1" w:lastRow="0" w:firstColumn="1" w:lastColumn="0" w:noHBand="0" w:noVBand="1"/>
      </w:tblPr>
      <w:tblGrid>
        <w:gridCol w:w="1701"/>
        <w:gridCol w:w="903"/>
        <w:gridCol w:w="904"/>
        <w:gridCol w:w="1028"/>
        <w:gridCol w:w="851"/>
        <w:gridCol w:w="832"/>
        <w:gridCol w:w="1011"/>
        <w:gridCol w:w="904"/>
        <w:gridCol w:w="939"/>
      </w:tblGrid>
      <w:tr w:rsidR="000D7A7E">
        <w:trPr>
          <w:trHeight w:val="624"/>
        </w:trPr>
        <w:tc>
          <w:tcPr>
            <w:tcW w:w="1701" w:type="dxa"/>
            <w:tcBorders>
              <w:bottom w:val="single" w:sz="4" w:space="0" w:color="auto"/>
            </w:tcBorders>
            <w:vAlign w:val="center"/>
          </w:tcPr>
          <w:p w:rsidR="000D7A7E" w:rsidRDefault="000D7A7E">
            <w:pPr>
              <w:snapToGrid w:val="0"/>
              <w:ind w:rightChars="-20" w:right="-48"/>
              <w:jc w:val="center"/>
              <w:rPr>
                <w:rFonts w:eastAsia="標楷體" w:hint="eastAsia"/>
                <w:sz w:val="28"/>
              </w:rPr>
            </w:pPr>
            <w:r>
              <w:rPr>
                <w:rFonts w:eastAsia="標楷體" w:hint="eastAsia"/>
                <w:sz w:val="28"/>
              </w:rPr>
              <w:t>分析儀器</w:t>
            </w:r>
          </w:p>
        </w:tc>
        <w:tc>
          <w:tcPr>
            <w:tcW w:w="6433" w:type="dxa"/>
            <w:gridSpan w:val="7"/>
            <w:tcBorders>
              <w:bottom w:val="single" w:sz="4" w:space="0" w:color="auto"/>
              <w:right w:val="doub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ICP-MS</w:t>
            </w:r>
          </w:p>
        </w:tc>
        <w:tc>
          <w:tcPr>
            <w:tcW w:w="939" w:type="dxa"/>
            <w:tcBorders>
              <w:top w:val="single" w:sz="12" w:space="0" w:color="auto"/>
              <w:left w:val="double" w:sz="4" w:space="0" w:color="auto"/>
              <w:bottom w:val="sing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CVAA</w:t>
            </w:r>
          </w:p>
        </w:tc>
      </w:tr>
      <w:tr w:rsidR="000D7A7E">
        <w:trPr>
          <w:trHeight w:val="624"/>
        </w:trPr>
        <w:tc>
          <w:tcPr>
            <w:tcW w:w="1701"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分析元素</w:t>
            </w:r>
          </w:p>
        </w:tc>
        <w:tc>
          <w:tcPr>
            <w:tcW w:w="903"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鉻</w:t>
            </w:r>
          </w:p>
        </w:tc>
        <w:tc>
          <w:tcPr>
            <w:tcW w:w="904"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鎳</w:t>
            </w:r>
          </w:p>
        </w:tc>
        <w:tc>
          <w:tcPr>
            <w:tcW w:w="1028"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銅</w:t>
            </w:r>
          </w:p>
        </w:tc>
        <w:tc>
          <w:tcPr>
            <w:tcW w:w="851"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鋅</w:t>
            </w:r>
          </w:p>
        </w:tc>
        <w:tc>
          <w:tcPr>
            <w:tcW w:w="832"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砷</w:t>
            </w:r>
          </w:p>
        </w:tc>
        <w:tc>
          <w:tcPr>
            <w:tcW w:w="1011" w:type="dxa"/>
            <w:tcBorders>
              <w:top w:val="single" w:sz="4" w:space="0" w:color="auto"/>
              <w:bottom w:val="sing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汞</w:t>
            </w:r>
          </w:p>
        </w:tc>
        <w:tc>
          <w:tcPr>
            <w:tcW w:w="904" w:type="dxa"/>
            <w:tcBorders>
              <w:top w:val="single" w:sz="4" w:space="0" w:color="auto"/>
              <w:bottom w:val="single" w:sz="4" w:space="0" w:color="auto"/>
              <w:right w:val="double" w:sz="4" w:space="0" w:color="auto"/>
            </w:tcBorders>
            <w:vAlign w:val="center"/>
            <w:hideMark/>
          </w:tcPr>
          <w:p w:rsidR="000D7A7E" w:rsidRDefault="000D7A7E">
            <w:pPr>
              <w:snapToGrid w:val="0"/>
              <w:ind w:rightChars="-20" w:right="-48"/>
              <w:jc w:val="center"/>
              <w:rPr>
                <w:rFonts w:eastAsia="標楷體"/>
                <w:sz w:val="28"/>
              </w:rPr>
            </w:pPr>
            <w:r>
              <w:rPr>
                <w:rFonts w:eastAsia="標楷體" w:hint="eastAsia"/>
                <w:sz w:val="28"/>
              </w:rPr>
              <w:t>鉛</w:t>
            </w:r>
          </w:p>
        </w:tc>
        <w:tc>
          <w:tcPr>
            <w:tcW w:w="939" w:type="dxa"/>
            <w:tcBorders>
              <w:top w:val="single" w:sz="4" w:space="0" w:color="auto"/>
              <w:left w:val="double" w:sz="4" w:space="0" w:color="auto"/>
              <w:bottom w:val="sing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汞</w:t>
            </w:r>
          </w:p>
        </w:tc>
      </w:tr>
      <w:tr w:rsidR="000D7A7E">
        <w:trPr>
          <w:trHeight w:val="850"/>
        </w:trPr>
        <w:tc>
          <w:tcPr>
            <w:tcW w:w="1701" w:type="dxa"/>
            <w:tcBorders>
              <w:top w:val="single" w:sz="4" w:space="0" w:color="auto"/>
            </w:tcBorders>
            <w:vAlign w:val="center"/>
            <w:hideMark/>
          </w:tcPr>
          <w:p w:rsidR="000D7A7E" w:rsidRDefault="000D7A7E">
            <w:pPr>
              <w:snapToGrid w:val="0"/>
              <w:ind w:rightChars="-20" w:right="-48"/>
              <w:jc w:val="center"/>
              <w:rPr>
                <w:rFonts w:eastAsia="標楷體" w:hint="eastAsia"/>
                <w:sz w:val="28"/>
              </w:rPr>
            </w:pPr>
            <w:r>
              <w:rPr>
                <w:rFonts w:eastAsia="標楷體" w:hint="eastAsia"/>
                <w:sz w:val="28"/>
              </w:rPr>
              <w:t>確認值</w:t>
            </w:r>
            <w:r>
              <w:rPr>
                <w:rFonts w:eastAsia="標楷體" w:hint="eastAsia"/>
                <w:sz w:val="28"/>
                <w:vertAlign w:val="superscript"/>
              </w:rPr>
              <w:t>（註</w:t>
            </w:r>
            <w:r>
              <w:rPr>
                <w:rFonts w:eastAsia="標楷體" w:hint="eastAsia"/>
                <w:sz w:val="28"/>
                <w:vertAlign w:val="superscript"/>
              </w:rPr>
              <w:t>1</w:t>
            </w:r>
            <w:r>
              <w:rPr>
                <w:rFonts w:eastAsia="標楷體" w:hint="eastAsia"/>
                <w:sz w:val="28"/>
                <w:vertAlign w:val="superscript"/>
              </w:rPr>
              <w:t>）</w:t>
            </w:r>
          </w:p>
          <w:p w:rsidR="000D7A7E" w:rsidRDefault="000D7A7E">
            <w:pPr>
              <w:snapToGrid w:val="0"/>
              <w:ind w:rightChars="-20" w:right="-48"/>
              <w:jc w:val="center"/>
              <w:rPr>
                <w:rFonts w:eastAsia="標楷體"/>
                <w:sz w:val="28"/>
              </w:rPr>
            </w:pPr>
            <w:r>
              <w:rPr>
                <w:rFonts w:eastAsia="標楷體"/>
                <w:sz w:val="28"/>
              </w:rPr>
              <w:t>(mg/kg)</w:t>
            </w:r>
          </w:p>
        </w:tc>
        <w:tc>
          <w:tcPr>
            <w:tcW w:w="903" w:type="dxa"/>
            <w:tcBorders>
              <w:top w:val="single" w:sz="4" w:space="0" w:color="auto"/>
            </w:tcBorders>
            <w:vAlign w:val="center"/>
          </w:tcPr>
          <w:p w:rsidR="000D7A7E" w:rsidRDefault="000D7A7E">
            <w:pPr>
              <w:snapToGrid w:val="0"/>
              <w:ind w:rightChars="-20" w:right="-48"/>
              <w:jc w:val="center"/>
              <w:rPr>
                <w:rFonts w:eastAsia="標楷體"/>
                <w:sz w:val="28"/>
              </w:rPr>
            </w:pPr>
            <w:r>
              <w:rPr>
                <w:rFonts w:eastAsia="標楷體"/>
                <w:sz w:val="28"/>
              </w:rPr>
              <w:t>426</w:t>
            </w:r>
          </w:p>
        </w:tc>
        <w:tc>
          <w:tcPr>
            <w:tcW w:w="904" w:type="dxa"/>
            <w:tcBorders>
              <w:top w:val="single" w:sz="4" w:space="0" w:color="auto"/>
            </w:tcBorders>
            <w:vAlign w:val="center"/>
          </w:tcPr>
          <w:p w:rsidR="000D7A7E" w:rsidRDefault="000D7A7E">
            <w:pPr>
              <w:snapToGrid w:val="0"/>
              <w:ind w:rightChars="-20" w:right="-48"/>
              <w:jc w:val="center"/>
              <w:rPr>
                <w:rFonts w:eastAsia="標楷體"/>
                <w:sz w:val="28"/>
              </w:rPr>
            </w:pPr>
            <w:r>
              <w:rPr>
                <w:rFonts w:eastAsia="標楷體"/>
                <w:sz w:val="28"/>
              </w:rPr>
              <w:t>296</w:t>
            </w:r>
          </w:p>
        </w:tc>
        <w:tc>
          <w:tcPr>
            <w:tcW w:w="1028" w:type="dxa"/>
            <w:tcBorders>
              <w:top w:val="single" w:sz="4" w:space="0" w:color="auto"/>
            </w:tcBorders>
            <w:vAlign w:val="center"/>
          </w:tcPr>
          <w:p w:rsidR="000D7A7E" w:rsidRDefault="000D7A7E">
            <w:pPr>
              <w:snapToGrid w:val="0"/>
              <w:ind w:rightChars="-20" w:right="-48"/>
              <w:jc w:val="center"/>
              <w:rPr>
                <w:rFonts w:eastAsia="標楷體"/>
                <w:sz w:val="28"/>
              </w:rPr>
            </w:pPr>
            <w:r>
              <w:rPr>
                <w:rFonts w:eastAsia="標楷體"/>
                <w:sz w:val="28"/>
              </w:rPr>
              <w:t>128</w:t>
            </w:r>
            <w:r>
              <w:rPr>
                <w:rFonts w:eastAsia="標楷體" w:hint="eastAsia"/>
                <w:sz w:val="28"/>
                <w:vertAlign w:val="superscript"/>
              </w:rPr>
              <w:t>（註</w:t>
            </w:r>
            <w:r>
              <w:rPr>
                <w:rFonts w:eastAsia="標楷體" w:hint="eastAsia"/>
                <w:sz w:val="28"/>
                <w:vertAlign w:val="superscript"/>
              </w:rPr>
              <w:t>2</w:t>
            </w:r>
            <w:r>
              <w:rPr>
                <w:rFonts w:eastAsia="標楷體" w:hint="eastAsia"/>
                <w:sz w:val="28"/>
                <w:vertAlign w:val="superscript"/>
              </w:rPr>
              <w:t>）</w:t>
            </w:r>
          </w:p>
        </w:tc>
        <w:tc>
          <w:tcPr>
            <w:tcW w:w="851" w:type="dxa"/>
            <w:tcBorders>
              <w:top w:val="single" w:sz="4" w:space="0" w:color="auto"/>
            </w:tcBorders>
            <w:vAlign w:val="center"/>
          </w:tcPr>
          <w:p w:rsidR="000D7A7E" w:rsidRDefault="000D7A7E">
            <w:pPr>
              <w:snapToGrid w:val="0"/>
              <w:ind w:rightChars="-20" w:right="-48"/>
              <w:jc w:val="center"/>
              <w:rPr>
                <w:rFonts w:eastAsia="標楷體"/>
                <w:sz w:val="28"/>
              </w:rPr>
            </w:pPr>
            <w:r>
              <w:rPr>
                <w:rFonts w:eastAsia="標楷體"/>
                <w:sz w:val="28"/>
              </w:rPr>
              <w:t>1063</w:t>
            </w:r>
          </w:p>
        </w:tc>
        <w:tc>
          <w:tcPr>
            <w:tcW w:w="832" w:type="dxa"/>
            <w:tcBorders>
              <w:top w:val="single" w:sz="4" w:space="0" w:color="auto"/>
            </w:tcBorders>
            <w:vAlign w:val="center"/>
          </w:tcPr>
          <w:p w:rsidR="000D7A7E" w:rsidRDefault="000D7A7E">
            <w:pPr>
              <w:snapToGrid w:val="0"/>
              <w:ind w:rightChars="-20" w:right="-48"/>
              <w:jc w:val="center"/>
              <w:rPr>
                <w:rFonts w:eastAsia="標楷體"/>
                <w:sz w:val="28"/>
              </w:rPr>
            </w:pPr>
            <w:r>
              <w:rPr>
                <w:rFonts w:eastAsia="標楷體"/>
                <w:sz w:val="28"/>
              </w:rPr>
              <w:t>72</w:t>
            </w:r>
          </w:p>
        </w:tc>
        <w:tc>
          <w:tcPr>
            <w:tcW w:w="1011" w:type="dxa"/>
            <w:tcBorders>
              <w:top w:val="single" w:sz="4" w:space="0" w:color="auto"/>
            </w:tcBorders>
            <w:vAlign w:val="center"/>
          </w:tcPr>
          <w:p w:rsidR="000D7A7E" w:rsidRDefault="000D7A7E">
            <w:pPr>
              <w:snapToGrid w:val="0"/>
              <w:ind w:rightChars="-20" w:right="-48"/>
              <w:jc w:val="center"/>
              <w:rPr>
                <w:rFonts w:eastAsia="標楷體"/>
                <w:sz w:val="28"/>
              </w:rPr>
            </w:pPr>
            <w:r>
              <w:rPr>
                <w:rFonts w:eastAsia="標楷體"/>
                <w:sz w:val="28"/>
              </w:rPr>
              <w:t>1.1</w:t>
            </w:r>
            <w:r>
              <w:rPr>
                <w:rFonts w:eastAsia="標楷體" w:hint="eastAsia"/>
                <w:sz w:val="28"/>
                <w:vertAlign w:val="superscript"/>
              </w:rPr>
              <w:t>（註</w:t>
            </w:r>
            <w:r>
              <w:rPr>
                <w:rFonts w:eastAsia="標楷體" w:hint="eastAsia"/>
                <w:sz w:val="28"/>
                <w:vertAlign w:val="superscript"/>
              </w:rPr>
              <w:t>2</w:t>
            </w:r>
            <w:r>
              <w:rPr>
                <w:rFonts w:eastAsia="標楷體" w:hint="eastAsia"/>
                <w:sz w:val="28"/>
                <w:vertAlign w:val="superscript"/>
              </w:rPr>
              <w:t>）</w:t>
            </w:r>
          </w:p>
        </w:tc>
        <w:tc>
          <w:tcPr>
            <w:tcW w:w="904" w:type="dxa"/>
            <w:tcBorders>
              <w:top w:val="single" w:sz="4" w:space="0" w:color="auto"/>
              <w:right w:val="double" w:sz="4" w:space="0" w:color="auto"/>
            </w:tcBorders>
            <w:vAlign w:val="center"/>
          </w:tcPr>
          <w:p w:rsidR="000D7A7E" w:rsidRDefault="000D7A7E">
            <w:pPr>
              <w:snapToGrid w:val="0"/>
              <w:ind w:rightChars="-20" w:right="-48"/>
              <w:jc w:val="center"/>
              <w:rPr>
                <w:rFonts w:eastAsia="標楷體"/>
                <w:sz w:val="28"/>
              </w:rPr>
            </w:pPr>
            <w:r>
              <w:rPr>
                <w:rFonts w:eastAsia="標楷體"/>
                <w:sz w:val="28"/>
              </w:rPr>
              <w:t>174</w:t>
            </w:r>
          </w:p>
        </w:tc>
        <w:tc>
          <w:tcPr>
            <w:tcW w:w="939" w:type="dxa"/>
            <w:tcBorders>
              <w:top w:val="single" w:sz="4" w:space="0" w:color="auto"/>
              <w:left w:val="double" w:sz="4" w:space="0" w:color="auto"/>
            </w:tcBorders>
            <w:vAlign w:val="center"/>
          </w:tcPr>
          <w:p w:rsidR="000D7A7E" w:rsidRDefault="000D7A7E">
            <w:pPr>
              <w:snapToGrid w:val="0"/>
              <w:ind w:rightChars="-20" w:right="-48"/>
              <w:jc w:val="center"/>
              <w:rPr>
                <w:rFonts w:eastAsia="標楷體"/>
                <w:sz w:val="28"/>
              </w:rPr>
            </w:pPr>
            <w:r>
              <w:rPr>
                <w:rFonts w:eastAsia="標楷體"/>
                <w:sz w:val="28"/>
              </w:rPr>
              <w:t>1.1</w:t>
            </w:r>
            <w:r>
              <w:rPr>
                <w:rFonts w:eastAsia="標楷體" w:hint="eastAsia"/>
                <w:sz w:val="28"/>
                <w:vertAlign w:val="superscript"/>
              </w:rPr>
              <w:t>（註</w:t>
            </w:r>
            <w:r>
              <w:rPr>
                <w:rFonts w:eastAsia="標楷體" w:hint="eastAsia"/>
                <w:sz w:val="28"/>
                <w:vertAlign w:val="superscript"/>
              </w:rPr>
              <w:t>2</w:t>
            </w:r>
            <w:r>
              <w:rPr>
                <w:rFonts w:eastAsia="標楷體" w:hint="eastAsia"/>
                <w:sz w:val="28"/>
                <w:vertAlign w:val="superscript"/>
              </w:rPr>
              <w:t>）</w:t>
            </w:r>
          </w:p>
        </w:tc>
      </w:tr>
      <w:tr w:rsidR="000D7A7E">
        <w:trPr>
          <w:trHeight w:val="850"/>
        </w:trPr>
        <w:tc>
          <w:tcPr>
            <w:tcW w:w="1701" w:type="dxa"/>
            <w:vAlign w:val="center"/>
            <w:hideMark/>
          </w:tcPr>
          <w:p w:rsidR="000D7A7E" w:rsidRDefault="000D7A7E">
            <w:pPr>
              <w:snapToGrid w:val="0"/>
              <w:ind w:rightChars="-20" w:right="-48"/>
              <w:jc w:val="center"/>
              <w:rPr>
                <w:rFonts w:eastAsia="標楷體" w:hint="eastAsia"/>
                <w:sz w:val="28"/>
              </w:rPr>
            </w:pPr>
            <w:r>
              <w:rPr>
                <w:rFonts w:eastAsia="標楷體" w:hint="eastAsia"/>
                <w:sz w:val="28"/>
              </w:rPr>
              <w:t>平均值</w:t>
            </w:r>
          </w:p>
          <w:p w:rsidR="000D7A7E" w:rsidRDefault="000D7A7E">
            <w:pPr>
              <w:snapToGrid w:val="0"/>
              <w:ind w:rightChars="-20" w:right="-48"/>
              <w:jc w:val="center"/>
              <w:rPr>
                <w:rFonts w:eastAsia="標楷體"/>
                <w:sz w:val="28"/>
              </w:rPr>
            </w:pPr>
            <w:r>
              <w:rPr>
                <w:rFonts w:eastAsia="標楷體"/>
                <w:sz w:val="28"/>
              </w:rPr>
              <w:t>(mg/kg)</w:t>
            </w:r>
          </w:p>
        </w:tc>
        <w:tc>
          <w:tcPr>
            <w:tcW w:w="903" w:type="dxa"/>
            <w:vAlign w:val="center"/>
          </w:tcPr>
          <w:p w:rsidR="000D7A7E" w:rsidRDefault="000D7A7E">
            <w:pPr>
              <w:snapToGrid w:val="0"/>
              <w:ind w:rightChars="-20" w:right="-48"/>
              <w:jc w:val="center"/>
              <w:rPr>
                <w:rFonts w:eastAsia="標楷體"/>
                <w:sz w:val="28"/>
              </w:rPr>
            </w:pPr>
            <w:r>
              <w:rPr>
                <w:rFonts w:eastAsia="標楷體" w:hint="eastAsia"/>
                <w:sz w:val="28"/>
              </w:rPr>
              <w:t>437</w:t>
            </w:r>
          </w:p>
        </w:tc>
        <w:tc>
          <w:tcPr>
            <w:tcW w:w="904" w:type="dxa"/>
            <w:vAlign w:val="center"/>
          </w:tcPr>
          <w:p w:rsidR="000D7A7E" w:rsidRDefault="000D7A7E">
            <w:pPr>
              <w:snapToGrid w:val="0"/>
              <w:ind w:rightChars="-20" w:right="-48"/>
              <w:jc w:val="center"/>
              <w:rPr>
                <w:rFonts w:eastAsia="標楷體"/>
                <w:sz w:val="28"/>
              </w:rPr>
            </w:pPr>
            <w:r>
              <w:rPr>
                <w:rFonts w:eastAsia="標楷體" w:hint="eastAsia"/>
                <w:sz w:val="28"/>
              </w:rPr>
              <w:t>289</w:t>
            </w:r>
          </w:p>
        </w:tc>
        <w:tc>
          <w:tcPr>
            <w:tcW w:w="1028" w:type="dxa"/>
            <w:vAlign w:val="center"/>
          </w:tcPr>
          <w:p w:rsidR="000D7A7E" w:rsidRDefault="000D7A7E">
            <w:pPr>
              <w:snapToGrid w:val="0"/>
              <w:ind w:rightChars="-20" w:right="-48"/>
              <w:jc w:val="center"/>
              <w:rPr>
                <w:rFonts w:eastAsia="標楷體"/>
                <w:sz w:val="28"/>
              </w:rPr>
            </w:pPr>
            <w:r>
              <w:rPr>
                <w:rFonts w:eastAsia="標楷體" w:hint="eastAsia"/>
                <w:sz w:val="28"/>
              </w:rPr>
              <w:t>122</w:t>
            </w:r>
          </w:p>
        </w:tc>
        <w:tc>
          <w:tcPr>
            <w:tcW w:w="851" w:type="dxa"/>
            <w:vAlign w:val="center"/>
          </w:tcPr>
          <w:p w:rsidR="000D7A7E" w:rsidRDefault="000D7A7E">
            <w:pPr>
              <w:snapToGrid w:val="0"/>
              <w:ind w:rightChars="-20" w:right="-48"/>
              <w:jc w:val="center"/>
              <w:rPr>
                <w:rFonts w:eastAsia="標楷體"/>
                <w:sz w:val="28"/>
              </w:rPr>
            </w:pPr>
            <w:r>
              <w:rPr>
                <w:rFonts w:eastAsia="標楷體" w:hint="eastAsia"/>
                <w:sz w:val="28"/>
              </w:rPr>
              <w:t>1013</w:t>
            </w:r>
          </w:p>
        </w:tc>
        <w:tc>
          <w:tcPr>
            <w:tcW w:w="832" w:type="dxa"/>
            <w:vAlign w:val="center"/>
          </w:tcPr>
          <w:p w:rsidR="000D7A7E" w:rsidRDefault="000D7A7E">
            <w:pPr>
              <w:snapToGrid w:val="0"/>
              <w:ind w:rightChars="-20" w:right="-48"/>
              <w:jc w:val="center"/>
              <w:rPr>
                <w:rFonts w:eastAsia="標楷體"/>
                <w:sz w:val="28"/>
              </w:rPr>
            </w:pPr>
            <w:r>
              <w:rPr>
                <w:rFonts w:eastAsia="標楷體" w:hint="eastAsia"/>
                <w:sz w:val="28"/>
              </w:rPr>
              <w:t>70.3</w:t>
            </w:r>
          </w:p>
        </w:tc>
        <w:tc>
          <w:tcPr>
            <w:tcW w:w="1011" w:type="dxa"/>
            <w:vAlign w:val="center"/>
          </w:tcPr>
          <w:p w:rsidR="000D7A7E" w:rsidRDefault="000D7A7E">
            <w:pPr>
              <w:snapToGrid w:val="0"/>
              <w:ind w:rightChars="-20" w:right="-48"/>
              <w:jc w:val="center"/>
              <w:rPr>
                <w:rFonts w:eastAsia="標楷體"/>
                <w:sz w:val="28"/>
              </w:rPr>
            </w:pPr>
            <w:r>
              <w:rPr>
                <w:rFonts w:eastAsia="標楷體" w:hint="eastAsia"/>
                <w:sz w:val="28"/>
              </w:rPr>
              <w:t>1.04</w:t>
            </w:r>
          </w:p>
        </w:tc>
        <w:tc>
          <w:tcPr>
            <w:tcW w:w="904" w:type="dxa"/>
            <w:tcBorders>
              <w:right w:val="double" w:sz="4" w:space="0" w:color="auto"/>
            </w:tcBorders>
            <w:vAlign w:val="center"/>
          </w:tcPr>
          <w:p w:rsidR="000D7A7E" w:rsidRDefault="000D7A7E">
            <w:pPr>
              <w:snapToGrid w:val="0"/>
              <w:ind w:rightChars="-20" w:right="-48"/>
              <w:jc w:val="center"/>
              <w:rPr>
                <w:rFonts w:eastAsia="標楷體"/>
                <w:sz w:val="28"/>
              </w:rPr>
            </w:pPr>
            <w:r>
              <w:rPr>
                <w:rFonts w:eastAsia="標楷體" w:hint="eastAsia"/>
                <w:sz w:val="28"/>
              </w:rPr>
              <w:t>167</w:t>
            </w:r>
          </w:p>
        </w:tc>
        <w:tc>
          <w:tcPr>
            <w:tcW w:w="939" w:type="dxa"/>
            <w:tcBorders>
              <w:left w:val="doub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0.998</w:t>
            </w:r>
          </w:p>
        </w:tc>
      </w:tr>
      <w:tr w:rsidR="000D7A7E">
        <w:trPr>
          <w:trHeight w:val="850"/>
        </w:trPr>
        <w:tc>
          <w:tcPr>
            <w:tcW w:w="1701" w:type="dxa"/>
            <w:vAlign w:val="center"/>
            <w:hideMark/>
          </w:tcPr>
          <w:p w:rsidR="000D7A7E" w:rsidRDefault="000D7A7E">
            <w:pPr>
              <w:snapToGrid w:val="0"/>
              <w:ind w:rightChars="-20" w:right="-48"/>
              <w:jc w:val="center"/>
              <w:rPr>
                <w:rFonts w:eastAsia="標楷體" w:hint="eastAsia"/>
                <w:sz w:val="28"/>
              </w:rPr>
            </w:pPr>
            <w:r>
              <w:rPr>
                <w:rFonts w:eastAsia="標楷體" w:hint="eastAsia"/>
                <w:sz w:val="28"/>
              </w:rPr>
              <w:t>標準偏差</w:t>
            </w:r>
          </w:p>
          <w:p w:rsidR="000D7A7E" w:rsidRDefault="000D7A7E">
            <w:pPr>
              <w:snapToGrid w:val="0"/>
              <w:ind w:rightChars="-20" w:right="-48"/>
              <w:jc w:val="center"/>
              <w:rPr>
                <w:rFonts w:eastAsia="標楷體"/>
                <w:sz w:val="28"/>
              </w:rPr>
            </w:pPr>
            <w:r>
              <w:rPr>
                <w:rFonts w:eastAsia="標楷體"/>
                <w:sz w:val="28"/>
              </w:rPr>
              <w:t>(mg/kg)</w:t>
            </w:r>
          </w:p>
        </w:tc>
        <w:tc>
          <w:tcPr>
            <w:tcW w:w="903" w:type="dxa"/>
            <w:vAlign w:val="center"/>
          </w:tcPr>
          <w:p w:rsidR="000D7A7E" w:rsidRDefault="000D7A7E">
            <w:pPr>
              <w:snapToGrid w:val="0"/>
              <w:ind w:rightChars="-20" w:right="-48"/>
              <w:jc w:val="center"/>
              <w:rPr>
                <w:rFonts w:eastAsia="標楷體"/>
                <w:sz w:val="28"/>
              </w:rPr>
            </w:pPr>
            <w:r>
              <w:rPr>
                <w:rFonts w:eastAsia="標楷體" w:hint="eastAsia"/>
                <w:sz w:val="28"/>
              </w:rPr>
              <w:t>18</w:t>
            </w:r>
          </w:p>
        </w:tc>
        <w:tc>
          <w:tcPr>
            <w:tcW w:w="904" w:type="dxa"/>
            <w:vAlign w:val="center"/>
          </w:tcPr>
          <w:p w:rsidR="000D7A7E" w:rsidRDefault="000D7A7E">
            <w:pPr>
              <w:snapToGrid w:val="0"/>
              <w:ind w:rightChars="-20" w:right="-48"/>
              <w:jc w:val="center"/>
              <w:rPr>
                <w:rFonts w:eastAsia="標楷體"/>
                <w:sz w:val="28"/>
              </w:rPr>
            </w:pPr>
            <w:r>
              <w:rPr>
                <w:rFonts w:eastAsia="標楷體" w:hint="eastAsia"/>
                <w:sz w:val="28"/>
              </w:rPr>
              <w:t>10</w:t>
            </w:r>
          </w:p>
        </w:tc>
        <w:tc>
          <w:tcPr>
            <w:tcW w:w="1028" w:type="dxa"/>
            <w:vAlign w:val="center"/>
          </w:tcPr>
          <w:p w:rsidR="000D7A7E" w:rsidRDefault="000D7A7E">
            <w:pPr>
              <w:snapToGrid w:val="0"/>
              <w:ind w:rightChars="-20" w:right="-48"/>
              <w:jc w:val="center"/>
              <w:rPr>
                <w:rFonts w:eastAsia="標楷體"/>
                <w:sz w:val="28"/>
              </w:rPr>
            </w:pPr>
            <w:r>
              <w:rPr>
                <w:rFonts w:eastAsia="標楷體" w:hint="eastAsia"/>
                <w:sz w:val="28"/>
              </w:rPr>
              <w:t>5</w:t>
            </w:r>
          </w:p>
        </w:tc>
        <w:tc>
          <w:tcPr>
            <w:tcW w:w="851" w:type="dxa"/>
            <w:vAlign w:val="center"/>
          </w:tcPr>
          <w:p w:rsidR="000D7A7E" w:rsidRDefault="000D7A7E">
            <w:pPr>
              <w:snapToGrid w:val="0"/>
              <w:ind w:rightChars="-20" w:right="-48"/>
              <w:jc w:val="center"/>
              <w:rPr>
                <w:rFonts w:eastAsia="標楷體"/>
                <w:sz w:val="28"/>
              </w:rPr>
            </w:pPr>
            <w:r>
              <w:rPr>
                <w:rFonts w:eastAsia="標楷體" w:hint="eastAsia"/>
                <w:sz w:val="28"/>
              </w:rPr>
              <w:t>33</w:t>
            </w:r>
          </w:p>
        </w:tc>
        <w:tc>
          <w:tcPr>
            <w:tcW w:w="832" w:type="dxa"/>
            <w:vAlign w:val="center"/>
          </w:tcPr>
          <w:p w:rsidR="000D7A7E" w:rsidRDefault="000D7A7E">
            <w:pPr>
              <w:snapToGrid w:val="0"/>
              <w:ind w:rightChars="-20" w:right="-48"/>
              <w:jc w:val="center"/>
              <w:rPr>
                <w:rFonts w:eastAsia="標楷體"/>
                <w:sz w:val="28"/>
              </w:rPr>
            </w:pPr>
            <w:r>
              <w:rPr>
                <w:rFonts w:eastAsia="標楷體" w:hint="eastAsia"/>
                <w:sz w:val="28"/>
              </w:rPr>
              <w:t>6</w:t>
            </w:r>
          </w:p>
        </w:tc>
        <w:tc>
          <w:tcPr>
            <w:tcW w:w="1011" w:type="dxa"/>
            <w:vAlign w:val="center"/>
          </w:tcPr>
          <w:p w:rsidR="000D7A7E" w:rsidRDefault="000D7A7E">
            <w:pPr>
              <w:snapToGrid w:val="0"/>
              <w:ind w:rightChars="-20" w:right="-48"/>
              <w:jc w:val="center"/>
              <w:rPr>
                <w:rFonts w:eastAsia="標楷體"/>
                <w:sz w:val="28"/>
              </w:rPr>
            </w:pPr>
            <w:r>
              <w:rPr>
                <w:rFonts w:eastAsia="標楷體" w:hint="eastAsia"/>
                <w:sz w:val="28"/>
              </w:rPr>
              <w:t>0.03</w:t>
            </w:r>
          </w:p>
        </w:tc>
        <w:tc>
          <w:tcPr>
            <w:tcW w:w="904" w:type="dxa"/>
            <w:tcBorders>
              <w:right w:val="double" w:sz="4" w:space="0" w:color="auto"/>
            </w:tcBorders>
            <w:vAlign w:val="center"/>
          </w:tcPr>
          <w:p w:rsidR="000D7A7E" w:rsidRDefault="000D7A7E">
            <w:pPr>
              <w:snapToGrid w:val="0"/>
              <w:ind w:rightChars="-20" w:right="-48"/>
              <w:jc w:val="center"/>
              <w:rPr>
                <w:rFonts w:eastAsia="標楷體"/>
                <w:sz w:val="28"/>
              </w:rPr>
            </w:pPr>
            <w:r>
              <w:rPr>
                <w:rFonts w:eastAsia="標楷體" w:hint="eastAsia"/>
                <w:sz w:val="28"/>
              </w:rPr>
              <w:t>6</w:t>
            </w:r>
          </w:p>
        </w:tc>
        <w:tc>
          <w:tcPr>
            <w:tcW w:w="939" w:type="dxa"/>
            <w:tcBorders>
              <w:left w:val="double" w:sz="4"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0.04</w:t>
            </w:r>
          </w:p>
        </w:tc>
      </w:tr>
      <w:tr w:rsidR="000D7A7E">
        <w:trPr>
          <w:trHeight w:val="850"/>
        </w:trPr>
        <w:tc>
          <w:tcPr>
            <w:tcW w:w="1701" w:type="dxa"/>
            <w:vAlign w:val="center"/>
            <w:hideMark/>
          </w:tcPr>
          <w:p w:rsidR="000D7A7E" w:rsidRDefault="000D7A7E">
            <w:pPr>
              <w:snapToGrid w:val="0"/>
              <w:ind w:rightChars="-20" w:right="-48"/>
              <w:jc w:val="center"/>
              <w:rPr>
                <w:rFonts w:eastAsia="標楷體" w:hint="eastAsia"/>
                <w:sz w:val="28"/>
              </w:rPr>
            </w:pPr>
            <w:r>
              <w:rPr>
                <w:rFonts w:eastAsia="標楷體" w:hint="eastAsia"/>
                <w:sz w:val="28"/>
              </w:rPr>
              <w:t>平均回收率</w:t>
            </w:r>
          </w:p>
          <w:p w:rsidR="000D7A7E" w:rsidRDefault="000D7A7E">
            <w:pPr>
              <w:snapToGrid w:val="0"/>
              <w:ind w:rightChars="-20" w:right="-48"/>
              <w:jc w:val="center"/>
              <w:rPr>
                <w:rFonts w:eastAsia="標楷體"/>
                <w:sz w:val="28"/>
              </w:rPr>
            </w:pPr>
            <w:r>
              <w:rPr>
                <w:rFonts w:eastAsia="標楷體"/>
                <w:sz w:val="28"/>
              </w:rPr>
              <w:t>(%)</w:t>
            </w:r>
          </w:p>
        </w:tc>
        <w:tc>
          <w:tcPr>
            <w:tcW w:w="903" w:type="dxa"/>
            <w:vAlign w:val="center"/>
          </w:tcPr>
          <w:p w:rsidR="000D7A7E" w:rsidRDefault="000D7A7E">
            <w:pPr>
              <w:snapToGrid w:val="0"/>
              <w:ind w:rightChars="-20" w:right="-48"/>
              <w:jc w:val="center"/>
              <w:rPr>
                <w:rFonts w:eastAsia="標楷體"/>
                <w:sz w:val="28"/>
              </w:rPr>
            </w:pPr>
            <w:r>
              <w:rPr>
                <w:rFonts w:eastAsia="標楷體" w:hint="eastAsia"/>
                <w:sz w:val="28"/>
              </w:rPr>
              <w:t>103</w:t>
            </w:r>
          </w:p>
        </w:tc>
        <w:tc>
          <w:tcPr>
            <w:tcW w:w="904" w:type="dxa"/>
            <w:vAlign w:val="center"/>
          </w:tcPr>
          <w:p w:rsidR="000D7A7E" w:rsidRDefault="000D7A7E">
            <w:pPr>
              <w:snapToGrid w:val="0"/>
              <w:ind w:rightChars="-20" w:right="-48"/>
              <w:jc w:val="center"/>
              <w:rPr>
                <w:rFonts w:eastAsia="標楷體"/>
                <w:sz w:val="28"/>
              </w:rPr>
            </w:pPr>
            <w:r>
              <w:rPr>
                <w:rFonts w:eastAsia="標楷體" w:hint="eastAsia"/>
                <w:sz w:val="28"/>
              </w:rPr>
              <w:t>98</w:t>
            </w:r>
          </w:p>
        </w:tc>
        <w:tc>
          <w:tcPr>
            <w:tcW w:w="1028" w:type="dxa"/>
            <w:vAlign w:val="center"/>
          </w:tcPr>
          <w:p w:rsidR="000D7A7E" w:rsidRDefault="000D7A7E">
            <w:pPr>
              <w:snapToGrid w:val="0"/>
              <w:ind w:rightChars="-20" w:right="-48"/>
              <w:jc w:val="center"/>
              <w:rPr>
                <w:rFonts w:eastAsia="標楷體"/>
                <w:sz w:val="28"/>
              </w:rPr>
            </w:pPr>
            <w:r>
              <w:rPr>
                <w:rFonts w:eastAsia="標楷體" w:hint="eastAsia"/>
                <w:sz w:val="28"/>
              </w:rPr>
              <w:t>95</w:t>
            </w:r>
          </w:p>
        </w:tc>
        <w:tc>
          <w:tcPr>
            <w:tcW w:w="851" w:type="dxa"/>
            <w:vAlign w:val="center"/>
          </w:tcPr>
          <w:p w:rsidR="000D7A7E" w:rsidRDefault="000D7A7E">
            <w:pPr>
              <w:snapToGrid w:val="0"/>
              <w:ind w:rightChars="-20" w:right="-48"/>
              <w:jc w:val="center"/>
              <w:rPr>
                <w:rFonts w:eastAsia="標楷體"/>
                <w:sz w:val="28"/>
              </w:rPr>
            </w:pPr>
            <w:r>
              <w:rPr>
                <w:rFonts w:eastAsia="標楷體" w:hint="eastAsia"/>
                <w:sz w:val="28"/>
              </w:rPr>
              <w:t>95</w:t>
            </w:r>
          </w:p>
        </w:tc>
        <w:tc>
          <w:tcPr>
            <w:tcW w:w="832" w:type="dxa"/>
            <w:vAlign w:val="center"/>
          </w:tcPr>
          <w:p w:rsidR="000D7A7E" w:rsidRDefault="000D7A7E">
            <w:pPr>
              <w:snapToGrid w:val="0"/>
              <w:ind w:rightChars="-20" w:right="-48"/>
              <w:jc w:val="center"/>
              <w:rPr>
                <w:rFonts w:eastAsia="標楷體"/>
                <w:sz w:val="28"/>
              </w:rPr>
            </w:pPr>
            <w:r>
              <w:rPr>
                <w:rFonts w:eastAsia="標楷體" w:hint="eastAsia"/>
                <w:sz w:val="28"/>
              </w:rPr>
              <w:t>98</w:t>
            </w:r>
          </w:p>
        </w:tc>
        <w:tc>
          <w:tcPr>
            <w:tcW w:w="1011" w:type="dxa"/>
            <w:vAlign w:val="center"/>
          </w:tcPr>
          <w:p w:rsidR="000D7A7E" w:rsidRDefault="000D7A7E">
            <w:pPr>
              <w:snapToGrid w:val="0"/>
              <w:ind w:rightChars="-20" w:right="-48"/>
              <w:jc w:val="center"/>
              <w:rPr>
                <w:rFonts w:eastAsia="標楷體"/>
                <w:sz w:val="28"/>
              </w:rPr>
            </w:pPr>
            <w:r>
              <w:rPr>
                <w:rFonts w:eastAsia="標楷體" w:hint="eastAsia"/>
                <w:sz w:val="28"/>
              </w:rPr>
              <w:t>95</w:t>
            </w:r>
          </w:p>
        </w:tc>
        <w:tc>
          <w:tcPr>
            <w:tcW w:w="904" w:type="dxa"/>
            <w:tcBorders>
              <w:right w:val="double" w:sz="4" w:space="0" w:color="auto"/>
            </w:tcBorders>
            <w:vAlign w:val="center"/>
          </w:tcPr>
          <w:p w:rsidR="000D7A7E" w:rsidRDefault="000D7A7E">
            <w:pPr>
              <w:snapToGrid w:val="0"/>
              <w:ind w:rightChars="-20" w:right="-48"/>
              <w:jc w:val="center"/>
              <w:rPr>
                <w:rFonts w:eastAsia="標楷體"/>
                <w:sz w:val="28"/>
              </w:rPr>
            </w:pPr>
            <w:r>
              <w:rPr>
                <w:rFonts w:eastAsia="標楷體" w:hint="eastAsia"/>
                <w:sz w:val="28"/>
              </w:rPr>
              <w:t>96</w:t>
            </w:r>
          </w:p>
        </w:tc>
        <w:tc>
          <w:tcPr>
            <w:tcW w:w="939" w:type="dxa"/>
            <w:tcBorders>
              <w:left w:val="double" w:sz="4" w:space="0" w:color="auto"/>
              <w:bottom w:val="single" w:sz="12" w:space="0" w:color="auto"/>
            </w:tcBorders>
            <w:vAlign w:val="center"/>
          </w:tcPr>
          <w:p w:rsidR="000D7A7E" w:rsidRDefault="000D7A7E">
            <w:pPr>
              <w:snapToGrid w:val="0"/>
              <w:ind w:left="720" w:rightChars="-20" w:right="-48" w:hanging="720"/>
              <w:jc w:val="center"/>
              <w:rPr>
                <w:rFonts w:eastAsia="標楷體" w:hint="eastAsia"/>
                <w:sz w:val="28"/>
              </w:rPr>
            </w:pPr>
            <w:r>
              <w:rPr>
                <w:rFonts w:eastAsia="標楷體" w:hint="eastAsia"/>
                <w:sz w:val="28"/>
              </w:rPr>
              <w:t>91</w:t>
            </w:r>
          </w:p>
        </w:tc>
      </w:tr>
    </w:tbl>
    <w:p w:rsidR="000D7A7E" w:rsidRDefault="000D7A7E">
      <w:pPr>
        <w:snapToGrid w:val="0"/>
        <w:jc w:val="both"/>
        <w:rPr>
          <w:rFonts w:eastAsia="標楷體" w:hint="eastAsia"/>
          <w:color w:val="000000"/>
          <w:sz w:val="28"/>
        </w:rPr>
      </w:pPr>
      <w:r>
        <w:rPr>
          <w:rFonts w:eastAsia="標楷體" w:hint="eastAsia"/>
          <w:color w:val="000000"/>
          <w:sz w:val="28"/>
        </w:rPr>
        <w:t>註</w:t>
      </w:r>
      <w:r>
        <w:rPr>
          <w:rFonts w:eastAsia="標楷體" w:hint="eastAsia"/>
          <w:color w:val="000000"/>
          <w:sz w:val="28"/>
        </w:rPr>
        <w:t>1</w:t>
      </w:r>
      <w:r>
        <w:rPr>
          <w:rFonts w:ascii="標楷體" w:eastAsia="標楷體" w:hAnsi="標楷體" w:hint="eastAsia"/>
          <w:color w:val="000000"/>
          <w:sz w:val="28"/>
        </w:rPr>
        <w:t>：</w:t>
      </w:r>
      <w:r>
        <w:rPr>
          <w:rFonts w:eastAsia="標楷體" w:hint="eastAsia"/>
          <w:color w:val="000000"/>
          <w:sz w:val="28"/>
        </w:rPr>
        <w:t>確認值為王水溶出量。</w:t>
      </w:r>
    </w:p>
    <w:p w:rsidR="000D7A7E" w:rsidRDefault="000D7A7E">
      <w:pPr>
        <w:snapToGrid w:val="0"/>
        <w:ind w:firstLineChars="128" w:firstLine="358"/>
        <w:jc w:val="both"/>
        <w:rPr>
          <w:rFonts w:eastAsia="標楷體" w:hint="eastAsia"/>
          <w:color w:val="000000"/>
          <w:sz w:val="28"/>
        </w:rPr>
      </w:pPr>
      <w:r>
        <w:rPr>
          <w:rFonts w:eastAsia="標楷體" w:hint="eastAsia"/>
          <w:color w:val="000000"/>
          <w:sz w:val="28"/>
        </w:rPr>
        <w:t>2</w:t>
      </w:r>
      <w:r>
        <w:rPr>
          <w:rFonts w:eastAsia="標楷體" w:hint="eastAsia"/>
          <w:color w:val="000000"/>
          <w:sz w:val="28"/>
        </w:rPr>
        <w:t>：為參考值。</w:t>
      </w:r>
    </w:p>
    <w:p w:rsidR="000D7A7E" w:rsidRDefault="000D7A7E">
      <w:pPr>
        <w:snapToGrid w:val="0"/>
        <w:ind w:left="720" w:rightChars="-20" w:right="-48" w:hanging="720"/>
        <w:jc w:val="center"/>
        <w:rPr>
          <w:rFonts w:eastAsia="標楷體" w:hint="eastAsia"/>
          <w:sz w:val="28"/>
        </w:rPr>
      </w:pPr>
    </w:p>
    <w:p w:rsidR="000D7A7E" w:rsidRDefault="000D7A7E">
      <w:pPr>
        <w:snapToGrid w:val="0"/>
        <w:spacing w:before="120" w:after="120" w:line="276" w:lineRule="auto"/>
        <w:ind w:leftChars="-177" w:left="-425" w:rightChars="-177" w:right="-425"/>
        <w:jc w:val="center"/>
        <w:rPr>
          <w:rFonts w:eastAsia="標楷體" w:hint="eastAsia"/>
          <w:color w:val="000000"/>
          <w:sz w:val="28"/>
        </w:rPr>
      </w:pPr>
      <w:r>
        <w:rPr>
          <w:rFonts w:eastAsia="標楷體"/>
          <w:sz w:val="28"/>
        </w:rPr>
        <w:br w:type="page"/>
      </w:r>
      <w:r>
        <w:rPr>
          <w:rFonts w:eastAsia="標楷體" w:hint="eastAsia"/>
          <w:sz w:val="28"/>
        </w:rPr>
        <w:t>表三</w:t>
      </w:r>
      <w:r>
        <w:rPr>
          <w:rFonts w:eastAsia="標楷體" w:hint="eastAsia"/>
          <w:sz w:val="28"/>
        </w:rPr>
        <w:t xml:space="preserve"> </w:t>
      </w:r>
      <w:r>
        <w:rPr>
          <w:rFonts w:eastAsia="標楷體" w:hint="eastAsia"/>
          <w:sz w:val="28"/>
        </w:rPr>
        <w:t>河川底泥</w:t>
      </w:r>
      <w:r>
        <w:rPr>
          <w:rFonts w:eastAsia="標楷體" w:hint="eastAsia"/>
          <w:color w:val="000000"/>
          <w:sz w:val="28"/>
        </w:rPr>
        <w:t>樣品分析及其添加樣品分析、添加樣品重複分析結果</w:t>
      </w:r>
    </w:p>
    <w:tbl>
      <w:tblPr>
        <w:tblW w:w="9982" w:type="dxa"/>
        <w:jc w:val="center"/>
        <w:tblInd w:w="-1220" w:type="dxa"/>
        <w:tblLayout w:type="fixed"/>
        <w:tblCellMar>
          <w:left w:w="28" w:type="dxa"/>
          <w:right w:w="28" w:type="dxa"/>
        </w:tblCellMar>
        <w:tblLook w:val="0000" w:firstRow="0" w:lastRow="0" w:firstColumn="0" w:lastColumn="0" w:noHBand="0" w:noVBand="0"/>
      </w:tblPr>
      <w:tblGrid>
        <w:gridCol w:w="456"/>
        <w:gridCol w:w="2580"/>
        <w:gridCol w:w="751"/>
        <w:gridCol w:w="751"/>
        <w:gridCol w:w="751"/>
        <w:gridCol w:w="751"/>
        <w:gridCol w:w="751"/>
        <w:gridCol w:w="751"/>
        <w:gridCol w:w="751"/>
        <w:gridCol w:w="752"/>
        <w:gridCol w:w="937"/>
      </w:tblGrid>
      <w:tr w:rsidR="000D7A7E">
        <w:tblPrEx>
          <w:tblCellMar>
            <w:top w:w="0" w:type="dxa"/>
            <w:bottom w:w="0" w:type="dxa"/>
          </w:tblCellMar>
        </w:tblPrEx>
        <w:trPr>
          <w:cantSplit/>
          <w:trHeight w:val="520"/>
          <w:jc w:val="center"/>
        </w:trPr>
        <w:tc>
          <w:tcPr>
            <w:tcW w:w="3036" w:type="dxa"/>
            <w:gridSpan w:val="2"/>
            <w:tcBorders>
              <w:top w:val="single" w:sz="12" w:space="0" w:color="auto"/>
              <w:bottom w:val="single" w:sz="4" w:space="0" w:color="auto"/>
            </w:tcBorders>
            <w:vAlign w:val="center"/>
          </w:tcPr>
          <w:p w:rsidR="000D7A7E" w:rsidRDefault="000D7A7E">
            <w:pPr>
              <w:jc w:val="center"/>
              <w:rPr>
                <w:rFonts w:eastAsia="標楷體" w:hint="eastAsia"/>
                <w:sz w:val="28"/>
              </w:rPr>
            </w:pPr>
            <w:r>
              <w:rPr>
                <w:rFonts w:eastAsia="標楷體" w:hint="eastAsia"/>
                <w:sz w:val="28"/>
              </w:rPr>
              <w:t>分析儀器</w:t>
            </w:r>
          </w:p>
        </w:tc>
        <w:tc>
          <w:tcPr>
            <w:tcW w:w="6009" w:type="dxa"/>
            <w:gridSpan w:val="8"/>
            <w:tcBorders>
              <w:top w:val="single" w:sz="12" w:space="0" w:color="auto"/>
              <w:bottom w:val="single" w:sz="4" w:space="0" w:color="auto"/>
              <w:right w:val="double" w:sz="4" w:space="0" w:color="auto"/>
            </w:tcBorders>
            <w:vAlign w:val="center"/>
          </w:tcPr>
          <w:p w:rsidR="000D7A7E" w:rsidRDefault="000D7A7E">
            <w:pPr>
              <w:snapToGrid w:val="0"/>
              <w:jc w:val="center"/>
              <w:rPr>
                <w:rFonts w:eastAsia="標楷體" w:hint="eastAsia"/>
                <w:sz w:val="28"/>
              </w:rPr>
            </w:pPr>
            <w:r>
              <w:rPr>
                <w:rFonts w:eastAsia="標楷體" w:hint="eastAsia"/>
                <w:sz w:val="28"/>
              </w:rPr>
              <w:t>ICP-MS</w:t>
            </w:r>
          </w:p>
        </w:tc>
        <w:tc>
          <w:tcPr>
            <w:tcW w:w="937" w:type="dxa"/>
            <w:tcBorders>
              <w:top w:val="single" w:sz="12" w:space="0" w:color="auto"/>
              <w:left w:val="double" w:sz="4" w:space="0" w:color="auto"/>
              <w:bottom w:val="single" w:sz="4" w:space="0" w:color="auto"/>
            </w:tcBorders>
            <w:vAlign w:val="center"/>
          </w:tcPr>
          <w:p w:rsidR="000D7A7E" w:rsidRDefault="000D7A7E">
            <w:pPr>
              <w:snapToGrid w:val="0"/>
              <w:jc w:val="center"/>
              <w:rPr>
                <w:rFonts w:eastAsia="標楷體" w:hint="eastAsia"/>
                <w:sz w:val="28"/>
              </w:rPr>
            </w:pPr>
            <w:r>
              <w:rPr>
                <w:rFonts w:eastAsia="標楷體" w:hint="eastAsia"/>
                <w:sz w:val="28"/>
              </w:rPr>
              <w:t>CVAA</w:t>
            </w:r>
          </w:p>
        </w:tc>
      </w:tr>
      <w:tr w:rsidR="000D7A7E">
        <w:tblPrEx>
          <w:tblCellMar>
            <w:top w:w="0" w:type="dxa"/>
            <w:bottom w:w="0" w:type="dxa"/>
          </w:tblCellMar>
        </w:tblPrEx>
        <w:trPr>
          <w:cantSplit/>
          <w:trHeight w:val="520"/>
          <w:jc w:val="center"/>
        </w:trPr>
        <w:tc>
          <w:tcPr>
            <w:tcW w:w="3036" w:type="dxa"/>
            <w:gridSpan w:val="2"/>
            <w:tcBorders>
              <w:top w:val="single" w:sz="4" w:space="0" w:color="auto"/>
              <w:bottom w:val="single" w:sz="4" w:space="0" w:color="auto"/>
            </w:tcBorders>
            <w:vAlign w:val="center"/>
          </w:tcPr>
          <w:p w:rsidR="000D7A7E" w:rsidRDefault="000D7A7E">
            <w:pPr>
              <w:jc w:val="center"/>
              <w:rPr>
                <w:rFonts w:eastAsia="標楷體" w:hint="eastAsia"/>
                <w:sz w:val="28"/>
              </w:rPr>
            </w:pPr>
            <w:r>
              <w:rPr>
                <w:rFonts w:eastAsia="標楷體" w:hint="eastAsia"/>
                <w:sz w:val="28"/>
              </w:rPr>
              <w:t>分析元素</w:t>
            </w:r>
          </w:p>
        </w:tc>
        <w:tc>
          <w:tcPr>
            <w:tcW w:w="751" w:type="dxa"/>
            <w:tcBorders>
              <w:top w:val="sing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sz w:val="28"/>
              </w:rPr>
              <w:t>鉻</w:t>
            </w:r>
          </w:p>
        </w:tc>
        <w:tc>
          <w:tcPr>
            <w:tcW w:w="751" w:type="dxa"/>
            <w:tcBorders>
              <w:top w:val="sing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sz w:val="28"/>
              </w:rPr>
              <w:t>鎳</w:t>
            </w:r>
          </w:p>
        </w:tc>
        <w:tc>
          <w:tcPr>
            <w:tcW w:w="751" w:type="dxa"/>
            <w:tcBorders>
              <w:top w:val="sing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sz w:val="28"/>
              </w:rPr>
              <w:t>銅</w:t>
            </w:r>
          </w:p>
        </w:tc>
        <w:tc>
          <w:tcPr>
            <w:tcW w:w="751" w:type="dxa"/>
            <w:tcBorders>
              <w:top w:val="sing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sz w:val="28"/>
              </w:rPr>
              <w:t>鋅</w:t>
            </w:r>
          </w:p>
        </w:tc>
        <w:tc>
          <w:tcPr>
            <w:tcW w:w="751" w:type="dxa"/>
            <w:tcBorders>
              <w:top w:val="sing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sz w:val="28"/>
              </w:rPr>
              <w:t>砷</w:t>
            </w:r>
          </w:p>
        </w:tc>
        <w:tc>
          <w:tcPr>
            <w:tcW w:w="751" w:type="dxa"/>
            <w:tcBorders>
              <w:top w:val="sing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鎘</w:t>
            </w:r>
          </w:p>
        </w:tc>
        <w:tc>
          <w:tcPr>
            <w:tcW w:w="751" w:type="dxa"/>
            <w:tcBorders>
              <w:top w:val="sing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sz w:val="28"/>
              </w:rPr>
              <w:t>汞</w:t>
            </w:r>
          </w:p>
        </w:tc>
        <w:tc>
          <w:tcPr>
            <w:tcW w:w="752" w:type="dxa"/>
            <w:tcBorders>
              <w:top w:val="single" w:sz="4" w:space="0" w:color="auto"/>
              <w:bottom w:val="single" w:sz="4" w:space="0" w:color="auto"/>
              <w:righ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sz w:val="28"/>
              </w:rPr>
              <w:t>鉛</w:t>
            </w:r>
          </w:p>
        </w:tc>
        <w:tc>
          <w:tcPr>
            <w:tcW w:w="937" w:type="dxa"/>
            <w:tcBorders>
              <w:top w:val="single" w:sz="4" w:space="0" w:color="auto"/>
              <w:left w:val="double" w:sz="4" w:space="0" w:color="auto"/>
              <w:bottom w:val="single" w:sz="4" w:space="0" w:color="auto"/>
            </w:tcBorders>
            <w:vAlign w:val="center"/>
          </w:tcPr>
          <w:p w:rsidR="000D7A7E" w:rsidRDefault="000D7A7E">
            <w:pPr>
              <w:snapToGrid w:val="0"/>
              <w:jc w:val="center"/>
              <w:rPr>
                <w:rFonts w:eastAsia="標楷體" w:hint="eastAsia"/>
                <w:sz w:val="28"/>
              </w:rPr>
            </w:pPr>
            <w:r>
              <w:rPr>
                <w:rFonts w:eastAsia="標楷體" w:hint="eastAsia"/>
                <w:sz w:val="28"/>
              </w:rPr>
              <w:t>汞</w:t>
            </w:r>
          </w:p>
        </w:tc>
      </w:tr>
      <w:tr w:rsidR="000D7A7E" w:rsidTr="0076436E">
        <w:tblPrEx>
          <w:tblCellMar>
            <w:top w:w="0" w:type="dxa"/>
            <w:bottom w:w="0" w:type="dxa"/>
          </w:tblCellMar>
        </w:tblPrEx>
        <w:trPr>
          <w:cantSplit/>
          <w:trHeight w:val="850"/>
          <w:jc w:val="center"/>
        </w:trPr>
        <w:tc>
          <w:tcPr>
            <w:tcW w:w="456" w:type="dxa"/>
            <w:vMerge w:val="restart"/>
            <w:tcBorders>
              <w:top w:val="single" w:sz="4" w:space="0" w:color="auto"/>
            </w:tcBorders>
            <w:textDirection w:val="tbRlV"/>
            <w:vAlign w:val="center"/>
          </w:tcPr>
          <w:p w:rsidR="000D7A7E" w:rsidRDefault="000D7A7E">
            <w:pPr>
              <w:snapToGrid w:val="0"/>
              <w:ind w:left="113" w:right="113"/>
              <w:jc w:val="center"/>
              <w:rPr>
                <w:rFonts w:eastAsia="標楷體" w:hint="eastAsia"/>
                <w:color w:val="000000"/>
                <w:sz w:val="28"/>
              </w:rPr>
            </w:pPr>
            <w:r>
              <w:rPr>
                <w:rFonts w:eastAsia="標楷體" w:hint="eastAsia"/>
                <w:color w:val="000000"/>
                <w:sz w:val="28"/>
              </w:rPr>
              <w:t>樣品一</w:t>
            </w:r>
          </w:p>
        </w:tc>
        <w:tc>
          <w:tcPr>
            <w:tcW w:w="2580" w:type="dxa"/>
            <w:tcBorders>
              <w:top w:val="single" w:sz="4" w:space="0" w:color="auto"/>
            </w:tcBorders>
            <w:vAlign w:val="center"/>
          </w:tcPr>
          <w:p w:rsidR="000D7A7E" w:rsidRDefault="000D7A7E">
            <w:pPr>
              <w:snapToGrid w:val="0"/>
              <w:rPr>
                <w:rFonts w:eastAsia="標楷體"/>
                <w:color w:val="000000"/>
                <w:sz w:val="28"/>
              </w:rPr>
            </w:pPr>
            <w:r>
              <w:rPr>
                <w:rFonts w:eastAsia="標楷體" w:hint="eastAsia"/>
                <w:color w:val="000000"/>
                <w:sz w:val="28"/>
              </w:rPr>
              <w:t>樣品測值</w:t>
            </w:r>
            <w:r>
              <w:rPr>
                <w:rFonts w:eastAsia="標楷體"/>
                <w:color w:val="000000"/>
                <w:sz w:val="28"/>
              </w:rPr>
              <w:br/>
              <w:t>(mg/kg)</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80.2</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32.4</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22.8</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98</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13.4</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0.25</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0.233</w:t>
            </w:r>
          </w:p>
        </w:tc>
        <w:tc>
          <w:tcPr>
            <w:tcW w:w="752" w:type="dxa"/>
            <w:tcBorders>
              <w:top w:val="single" w:sz="4" w:space="0" w:color="auto"/>
              <w:righ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24.2</w:t>
            </w:r>
          </w:p>
        </w:tc>
        <w:tc>
          <w:tcPr>
            <w:tcW w:w="937" w:type="dxa"/>
            <w:tcBorders>
              <w:top w:val="single" w:sz="4" w:space="0" w:color="auto"/>
              <w:lef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0.242</w:t>
            </w:r>
          </w:p>
        </w:tc>
      </w:tr>
      <w:tr w:rsidR="000D7A7E" w:rsidTr="0076436E">
        <w:tblPrEx>
          <w:tblCellMar>
            <w:top w:w="0" w:type="dxa"/>
            <w:bottom w:w="0" w:type="dxa"/>
          </w:tblCellMar>
        </w:tblPrEx>
        <w:trPr>
          <w:cantSplit/>
          <w:trHeight w:val="850"/>
          <w:jc w:val="center"/>
        </w:trPr>
        <w:tc>
          <w:tcPr>
            <w:tcW w:w="456" w:type="dxa"/>
            <w:vMerge/>
            <w:textDirection w:val="tbRlV"/>
            <w:vAlign w:val="center"/>
          </w:tcPr>
          <w:p w:rsidR="000D7A7E" w:rsidRDefault="000D7A7E">
            <w:pPr>
              <w:snapToGrid w:val="0"/>
              <w:ind w:left="113" w:right="113"/>
              <w:jc w:val="center"/>
              <w:rPr>
                <w:rFonts w:eastAsia="標楷體" w:hint="eastAsia"/>
                <w:color w:val="000000"/>
                <w:sz w:val="28"/>
              </w:rPr>
            </w:pPr>
          </w:p>
        </w:tc>
        <w:tc>
          <w:tcPr>
            <w:tcW w:w="2580" w:type="dxa"/>
            <w:vAlign w:val="center"/>
          </w:tcPr>
          <w:p w:rsidR="000D7A7E" w:rsidRDefault="000D7A7E">
            <w:pPr>
              <w:snapToGrid w:val="0"/>
              <w:rPr>
                <w:rFonts w:eastAsia="標楷體"/>
                <w:color w:val="000000"/>
                <w:sz w:val="28"/>
              </w:rPr>
            </w:pPr>
            <w:r>
              <w:rPr>
                <w:rFonts w:eastAsia="標楷體" w:hint="eastAsia"/>
                <w:color w:val="000000"/>
                <w:sz w:val="28"/>
              </w:rPr>
              <w:t>添加樣品分析</w:t>
            </w:r>
            <w:r>
              <w:rPr>
                <w:rFonts w:eastAsia="標楷體"/>
                <w:color w:val="000000"/>
                <w:sz w:val="28"/>
              </w:rPr>
              <w:br/>
            </w:r>
            <w:r>
              <w:rPr>
                <w:rFonts w:eastAsia="標楷體" w:hint="eastAsia"/>
                <w:color w:val="000000"/>
                <w:sz w:val="28"/>
              </w:rPr>
              <w:t>回收率</w:t>
            </w:r>
            <w:r>
              <w:rPr>
                <w:rFonts w:eastAsia="標楷體"/>
                <w:color w:val="000000"/>
                <w:sz w:val="28"/>
              </w:rPr>
              <w:t>(%)</w:t>
            </w:r>
          </w:p>
        </w:tc>
        <w:tc>
          <w:tcPr>
            <w:tcW w:w="751" w:type="dxa"/>
            <w:vAlign w:val="center"/>
          </w:tcPr>
          <w:p w:rsidR="000D7A7E" w:rsidRDefault="000D7A7E">
            <w:pPr>
              <w:snapToGrid w:val="0"/>
              <w:jc w:val="center"/>
              <w:rPr>
                <w:rFonts w:eastAsia="標楷體" w:hint="eastAsia"/>
                <w:color w:val="000000"/>
                <w:sz w:val="28"/>
              </w:rPr>
            </w:pPr>
            <w:r>
              <w:rPr>
                <w:rFonts w:eastAsia="標楷體" w:hint="eastAsia"/>
                <w:color w:val="000000"/>
                <w:sz w:val="28"/>
              </w:rPr>
              <w:t>96</w:t>
            </w:r>
          </w:p>
        </w:tc>
        <w:tc>
          <w:tcPr>
            <w:tcW w:w="751" w:type="dxa"/>
            <w:vAlign w:val="center"/>
          </w:tcPr>
          <w:p w:rsidR="000D7A7E" w:rsidRDefault="000D7A7E">
            <w:pPr>
              <w:snapToGrid w:val="0"/>
              <w:jc w:val="center"/>
              <w:rPr>
                <w:rFonts w:eastAsia="標楷體" w:hint="eastAsia"/>
                <w:color w:val="000000"/>
                <w:sz w:val="28"/>
              </w:rPr>
            </w:pPr>
            <w:r>
              <w:rPr>
                <w:rFonts w:eastAsia="標楷體" w:hint="eastAsia"/>
                <w:color w:val="000000"/>
                <w:sz w:val="28"/>
              </w:rPr>
              <w:t>92</w:t>
            </w:r>
          </w:p>
        </w:tc>
        <w:tc>
          <w:tcPr>
            <w:tcW w:w="751" w:type="dxa"/>
            <w:vAlign w:val="center"/>
          </w:tcPr>
          <w:p w:rsidR="000D7A7E" w:rsidRDefault="000D7A7E">
            <w:pPr>
              <w:snapToGrid w:val="0"/>
              <w:jc w:val="center"/>
              <w:rPr>
                <w:rFonts w:eastAsia="標楷體" w:hint="eastAsia"/>
                <w:color w:val="000000"/>
                <w:sz w:val="28"/>
              </w:rPr>
            </w:pPr>
            <w:r>
              <w:rPr>
                <w:rFonts w:eastAsia="標楷體" w:hint="eastAsia"/>
                <w:color w:val="000000"/>
                <w:sz w:val="28"/>
              </w:rPr>
              <w:t>94</w:t>
            </w:r>
          </w:p>
        </w:tc>
        <w:tc>
          <w:tcPr>
            <w:tcW w:w="751" w:type="dxa"/>
            <w:vAlign w:val="center"/>
          </w:tcPr>
          <w:p w:rsidR="000D7A7E" w:rsidRDefault="000D7A7E">
            <w:pPr>
              <w:snapToGrid w:val="0"/>
              <w:jc w:val="center"/>
              <w:rPr>
                <w:rFonts w:eastAsia="標楷體" w:hint="eastAsia"/>
                <w:color w:val="000000"/>
                <w:sz w:val="28"/>
              </w:rPr>
            </w:pPr>
            <w:r>
              <w:rPr>
                <w:rFonts w:eastAsia="標楷體" w:hint="eastAsia"/>
                <w:color w:val="000000"/>
                <w:sz w:val="28"/>
              </w:rPr>
              <w:t>103</w:t>
            </w:r>
          </w:p>
        </w:tc>
        <w:tc>
          <w:tcPr>
            <w:tcW w:w="751" w:type="dxa"/>
            <w:vAlign w:val="center"/>
          </w:tcPr>
          <w:p w:rsidR="000D7A7E" w:rsidRDefault="000D7A7E">
            <w:pPr>
              <w:snapToGrid w:val="0"/>
              <w:jc w:val="center"/>
              <w:rPr>
                <w:rFonts w:eastAsia="標楷體" w:hint="eastAsia"/>
                <w:color w:val="000000"/>
                <w:sz w:val="28"/>
              </w:rPr>
            </w:pPr>
            <w:r>
              <w:rPr>
                <w:rFonts w:eastAsia="標楷體" w:hint="eastAsia"/>
                <w:color w:val="000000"/>
                <w:sz w:val="28"/>
              </w:rPr>
              <w:t>101</w:t>
            </w:r>
          </w:p>
        </w:tc>
        <w:tc>
          <w:tcPr>
            <w:tcW w:w="751" w:type="dxa"/>
            <w:vAlign w:val="center"/>
          </w:tcPr>
          <w:p w:rsidR="000D7A7E" w:rsidRDefault="000D7A7E">
            <w:pPr>
              <w:snapToGrid w:val="0"/>
              <w:jc w:val="center"/>
              <w:rPr>
                <w:rFonts w:eastAsia="標楷體" w:hint="eastAsia"/>
                <w:color w:val="000000"/>
                <w:sz w:val="28"/>
              </w:rPr>
            </w:pPr>
            <w:r>
              <w:rPr>
                <w:rFonts w:eastAsia="標楷體" w:hint="eastAsia"/>
                <w:color w:val="000000"/>
                <w:sz w:val="28"/>
              </w:rPr>
              <w:t>92</w:t>
            </w:r>
          </w:p>
        </w:tc>
        <w:tc>
          <w:tcPr>
            <w:tcW w:w="751" w:type="dxa"/>
            <w:vAlign w:val="center"/>
          </w:tcPr>
          <w:p w:rsidR="000D7A7E" w:rsidRDefault="000D7A7E">
            <w:pPr>
              <w:snapToGrid w:val="0"/>
              <w:jc w:val="center"/>
              <w:rPr>
                <w:rFonts w:eastAsia="標楷體" w:hint="eastAsia"/>
                <w:color w:val="000000"/>
                <w:sz w:val="28"/>
              </w:rPr>
            </w:pPr>
            <w:r>
              <w:rPr>
                <w:rFonts w:eastAsia="標楷體" w:hint="eastAsia"/>
                <w:color w:val="000000"/>
                <w:sz w:val="28"/>
              </w:rPr>
              <w:t>98</w:t>
            </w:r>
          </w:p>
        </w:tc>
        <w:tc>
          <w:tcPr>
            <w:tcW w:w="752" w:type="dxa"/>
            <w:tcBorders>
              <w:righ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97</w:t>
            </w:r>
          </w:p>
        </w:tc>
        <w:tc>
          <w:tcPr>
            <w:tcW w:w="937" w:type="dxa"/>
            <w:tcBorders>
              <w:lef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96</w:t>
            </w:r>
          </w:p>
        </w:tc>
      </w:tr>
      <w:tr w:rsidR="000D7A7E" w:rsidTr="0076436E">
        <w:tblPrEx>
          <w:tblCellMar>
            <w:top w:w="0" w:type="dxa"/>
            <w:bottom w:w="0" w:type="dxa"/>
          </w:tblCellMar>
        </w:tblPrEx>
        <w:trPr>
          <w:cantSplit/>
          <w:trHeight w:val="850"/>
          <w:jc w:val="center"/>
        </w:trPr>
        <w:tc>
          <w:tcPr>
            <w:tcW w:w="456" w:type="dxa"/>
            <w:vMerge/>
            <w:tcBorders>
              <w:bottom w:val="single" w:sz="4" w:space="0" w:color="auto"/>
            </w:tcBorders>
            <w:textDirection w:val="tbRlV"/>
            <w:vAlign w:val="center"/>
          </w:tcPr>
          <w:p w:rsidR="000D7A7E" w:rsidRDefault="000D7A7E">
            <w:pPr>
              <w:snapToGrid w:val="0"/>
              <w:ind w:left="113" w:right="113"/>
              <w:jc w:val="center"/>
              <w:rPr>
                <w:rFonts w:eastAsia="標楷體" w:hint="eastAsia"/>
                <w:color w:val="000000"/>
                <w:sz w:val="28"/>
              </w:rPr>
            </w:pPr>
          </w:p>
        </w:tc>
        <w:tc>
          <w:tcPr>
            <w:tcW w:w="2580" w:type="dxa"/>
            <w:tcBorders>
              <w:bottom w:val="single" w:sz="4" w:space="0" w:color="auto"/>
            </w:tcBorders>
            <w:vAlign w:val="center"/>
          </w:tcPr>
          <w:p w:rsidR="000D7A7E" w:rsidRDefault="000D7A7E">
            <w:pPr>
              <w:snapToGrid w:val="0"/>
              <w:rPr>
                <w:rFonts w:eastAsia="標楷體"/>
                <w:color w:val="000000"/>
                <w:sz w:val="28"/>
              </w:rPr>
            </w:pPr>
            <w:r>
              <w:rPr>
                <w:rFonts w:eastAsia="標楷體" w:hint="eastAsia"/>
                <w:color w:val="000000"/>
                <w:sz w:val="28"/>
              </w:rPr>
              <w:t>添加樣品重複分析</w:t>
            </w:r>
            <w:r>
              <w:rPr>
                <w:rFonts w:eastAsia="標楷體"/>
                <w:color w:val="000000"/>
                <w:sz w:val="28"/>
              </w:rPr>
              <w:br/>
            </w:r>
            <w:r>
              <w:rPr>
                <w:rFonts w:eastAsia="標楷體" w:hint="eastAsia"/>
                <w:color w:val="000000"/>
                <w:sz w:val="28"/>
              </w:rPr>
              <w:t>相對差異百分比</w:t>
            </w:r>
            <w:r>
              <w:rPr>
                <w:rFonts w:eastAsia="標楷體"/>
                <w:color w:val="000000"/>
                <w:sz w:val="28"/>
              </w:rPr>
              <w:t>(%)</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3.2</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1.6</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2.3</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3.0</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2.1</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4.1</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7.3</w:t>
            </w:r>
          </w:p>
        </w:tc>
        <w:tc>
          <w:tcPr>
            <w:tcW w:w="752" w:type="dxa"/>
            <w:tcBorders>
              <w:bottom w:val="single" w:sz="4" w:space="0" w:color="auto"/>
              <w:right w:val="doub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1.2</w:t>
            </w:r>
          </w:p>
        </w:tc>
        <w:tc>
          <w:tcPr>
            <w:tcW w:w="937" w:type="dxa"/>
            <w:tcBorders>
              <w:left w:val="doub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2.2</w:t>
            </w:r>
          </w:p>
        </w:tc>
      </w:tr>
      <w:tr w:rsidR="000D7A7E" w:rsidTr="0076436E">
        <w:tblPrEx>
          <w:tblCellMar>
            <w:top w:w="0" w:type="dxa"/>
            <w:bottom w:w="0" w:type="dxa"/>
          </w:tblCellMar>
        </w:tblPrEx>
        <w:trPr>
          <w:cantSplit/>
          <w:trHeight w:val="850"/>
          <w:jc w:val="center"/>
        </w:trPr>
        <w:tc>
          <w:tcPr>
            <w:tcW w:w="456" w:type="dxa"/>
            <w:vMerge w:val="restart"/>
            <w:tcBorders>
              <w:top w:val="single" w:sz="4" w:space="0" w:color="auto"/>
            </w:tcBorders>
            <w:textDirection w:val="tbRlV"/>
            <w:vAlign w:val="center"/>
          </w:tcPr>
          <w:p w:rsidR="000D7A7E" w:rsidRDefault="000D7A7E">
            <w:pPr>
              <w:snapToGrid w:val="0"/>
              <w:ind w:left="113" w:right="113"/>
              <w:jc w:val="center"/>
              <w:rPr>
                <w:rFonts w:eastAsia="標楷體" w:hint="eastAsia"/>
                <w:color w:val="000000"/>
                <w:sz w:val="28"/>
              </w:rPr>
            </w:pPr>
            <w:r>
              <w:rPr>
                <w:rFonts w:eastAsia="標楷體" w:hint="eastAsia"/>
                <w:color w:val="000000"/>
                <w:sz w:val="28"/>
              </w:rPr>
              <w:t>樣品二</w:t>
            </w:r>
          </w:p>
        </w:tc>
        <w:tc>
          <w:tcPr>
            <w:tcW w:w="2580" w:type="dxa"/>
            <w:tcBorders>
              <w:top w:val="single" w:sz="4" w:space="0" w:color="auto"/>
            </w:tcBorders>
            <w:vAlign w:val="center"/>
          </w:tcPr>
          <w:p w:rsidR="000D7A7E" w:rsidRDefault="000D7A7E">
            <w:pPr>
              <w:snapToGrid w:val="0"/>
              <w:rPr>
                <w:rFonts w:eastAsia="標楷體"/>
                <w:color w:val="000000"/>
                <w:sz w:val="28"/>
              </w:rPr>
            </w:pPr>
            <w:r>
              <w:rPr>
                <w:rFonts w:eastAsia="標楷體" w:hint="eastAsia"/>
                <w:color w:val="000000"/>
                <w:sz w:val="28"/>
              </w:rPr>
              <w:t>樣品測值</w:t>
            </w:r>
            <w:r>
              <w:rPr>
                <w:rFonts w:eastAsia="標楷體"/>
                <w:color w:val="000000"/>
                <w:sz w:val="28"/>
              </w:rPr>
              <w:br/>
              <w:t>(mg/kg)</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45.4</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32.6</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31.5</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172</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336</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1.95</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0.238</w:t>
            </w:r>
          </w:p>
        </w:tc>
        <w:tc>
          <w:tcPr>
            <w:tcW w:w="752" w:type="dxa"/>
            <w:tcBorders>
              <w:top w:val="single" w:sz="4" w:space="0" w:color="auto"/>
              <w:righ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29.0</w:t>
            </w:r>
          </w:p>
        </w:tc>
        <w:tc>
          <w:tcPr>
            <w:tcW w:w="937" w:type="dxa"/>
            <w:tcBorders>
              <w:top w:val="single" w:sz="4" w:space="0" w:color="auto"/>
              <w:lef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0.259</w:t>
            </w:r>
          </w:p>
        </w:tc>
      </w:tr>
      <w:tr w:rsidR="000D7A7E" w:rsidTr="0076436E">
        <w:tblPrEx>
          <w:tblCellMar>
            <w:top w:w="0" w:type="dxa"/>
            <w:bottom w:w="0" w:type="dxa"/>
          </w:tblCellMar>
        </w:tblPrEx>
        <w:trPr>
          <w:cantSplit/>
          <w:trHeight w:val="850"/>
          <w:jc w:val="center"/>
        </w:trPr>
        <w:tc>
          <w:tcPr>
            <w:tcW w:w="456" w:type="dxa"/>
            <w:vMerge/>
            <w:textDirection w:val="tbRlV"/>
            <w:vAlign w:val="center"/>
          </w:tcPr>
          <w:p w:rsidR="000D7A7E" w:rsidRDefault="000D7A7E">
            <w:pPr>
              <w:snapToGrid w:val="0"/>
              <w:ind w:left="113" w:right="113"/>
              <w:jc w:val="center"/>
              <w:rPr>
                <w:rFonts w:eastAsia="標楷體" w:hint="eastAsia"/>
                <w:color w:val="000000"/>
                <w:sz w:val="28"/>
              </w:rPr>
            </w:pPr>
          </w:p>
        </w:tc>
        <w:tc>
          <w:tcPr>
            <w:tcW w:w="2580" w:type="dxa"/>
            <w:vAlign w:val="center"/>
          </w:tcPr>
          <w:p w:rsidR="000D7A7E" w:rsidRDefault="000D7A7E">
            <w:pPr>
              <w:snapToGrid w:val="0"/>
              <w:rPr>
                <w:rFonts w:eastAsia="標楷體"/>
                <w:color w:val="000000"/>
                <w:sz w:val="28"/>
              </w:rPr>
            </w:pPr>
            <w:r>
              <w:rPr>
                <w:rFonts w:eastAsia="標楷體" w:hint="eastAsia"/>
                <w:color w:val="000000"/>
                <w:sz w:val="28"/>
              </w:rPr>
              <w:t>添加樣品分析</w:t>
            </w:r>
            <w:r>
              <w:rPr>
                <w:rFonts w:eastAsia="標楷體"/>
                <w:color w:val="000000"/>
                <w:sz w:val="28"/>
              </w:rPr>
              <w:br/>
            </w:r>
            <w:r>
              <w:rPr>
                <w:rFonts w:eastAsia="標楷體" w:hint="eastAsia"/>
                <w:color w:val="000000"/>
                <w:sz w:val="28"/>
              </w:rPr>
              <w:t>回收率</w:t>
            </w:r>
            <w:r>
              <w:rPr>
                <w:rFonts w:eastAsia="標楷體"/>
                <w:color w:val="000000"/>
                <w:sz w:val="28"/>
              </w:rPr>
              <w:t>(%)</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101</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96</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95</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102</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96</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93</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95</w:t>
            </w:r>
          </w:p>
        </w:tc>
        <w:tc>
          <w:tcPr>
            <w:tcW w:w="752" w:type="dxa"/>
            <w:tcBorders>
              <w:right w:val="doub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91</w:t>
            </w:r>
          </w:p>
        </w:tc>
        <w:tc>
          <w:tcPr>
            <w:tcW w:w="937" w:type="dxa"/>
            <w:tcBorders>
              <w:lef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93</w:t>
            </w:r>
          </w:p>
        </w:tc>
      </w:tr>
      <w:tr w:rsidR="000D7A7E" w:rsidTr="0076436E">
        <w:tblPrEx>
          <w:tblCellMar>
            <w:top w:w="0" w:type="dxa"/>
            <w:bottom w:w="0" w:type="dxa"/>
          </w:tblCellMar>
        </w:tblPrEx>
        <w:trPr>
          <w:cantSplit/>
          <w:trHeight w:val="850"/>
          <w:jc w:val="center"/>
        </w:trPr>
        <w:tc>
          <w:tcPr>
            <w:tcW w:w="456" w:type="dxa"/>
            <w:vMerge/>
            <w:tcBorders>
              <w:bottom w:val="single" w:sz="4" w:space="0" w:color="auto"/>
            </w:tcBorders>
            <w:textDirection w:val="tbRlV"/>
            <w:vAlign w:val="center"/>
          </w:tcPr>
          <w:p w:rsidR="000D7A7E" w:rsidRDefault="000D7A7E">
            <w:pPr>
              <w:snapToGrid w:val="0"/>
              <w:ind w:left="113" w:right="113"/>
              <w:jc w:val="center"/>
              <w:rPr>
                <w:rFonts w:eastAsia="標楷體" w:hint="eastAsia"/>
                <w:color w:val="000000"/>
                <w:sz w:val="28"/>
              </w:rPr>
            </w:pPr>
          </w:p>
        </w:tc>
        <w:tc>
          <w:tcPr>
            <w:tcW w:w="2580" w:type="dxa"/>
            <w:tcBorders>
              <w:bottom w:val="single" w:sz="4" w:space="0" w:color="auto"/>
            </w:tcBorders>
            <w:vAlign w:val="center"/>
          </w:tcPr>
          <w:p w:rsidR="000D7A7E" w:rsidRDefault="000D7A7E">
            <w:pPr>
              <w:snapToGrid w:val="0"/>
              <w:rPr>
                <w:rFonts w:eastAsia="標楷體"/>
                <w:color w:val="000000"/>
                <w:sz w:val="28"/>
              </w:rPr>
            </w:pPr>
            <w:r>
              <w:rPr>
                <w:rFonts w:eastAsia="標楷體" w:hint="eastAsia"/>
                <w:color w:val="000000"/>
                <w:sz w:val="28"/>
              </w:rPr>
              <w:t>添加樣品重複分析</w:t>
            </w:r>
            <w:r>
              <w:rPr>
                <w:rFonts w:eastAsia="標楷體"/>
                <w:color w:val="000000"/>
                <w:sz w:val="28"/>
              </w:rPr>
              <w:br/>
            </w:r>
            <w:r>
              <w:rPr>
                <w:rFonts w:eastAsia="標楷體" w:hint="eastAsia"/>
                <w:color w:val="000000"/>
                <w:sz w:val="28"/>
              </w:rPr>
              <w:t>相對差異百分比</w:t>
            </w:r>
            <w:r>
              <w:rPr>
                <w:rFonts w:eastAsia="標楷體"/>
                <w:color w:val="000000"/>
                <w:sz w:val="28"/>
              </w:rPr>
              <w:t>(%)</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2.3</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1.2</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4.3</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2.5</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0.9</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2.8</w:t>
            </w:r>
          </w:p>
        </w:tc>
        <w:tc>
          <w:tcPr>
            <w:tcW w:w="751" w:type="dxa"/>
            <w:tcBorders>
              <w:bottom w:val="sing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1.0</w:t>
            </w:r>
          </w:p>
        </w:tc>
        <w:tc>
          <w:tcPr>
            <w:tcW w:w="752" w:type="dxa"/>
            <w:tcBorders>
              <w:bottom w:val="single" w:sz="4" w:space="0" w:color="auto"/>
              <w:right w:val="doub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2.8</w:t>
            </w:r>
          </w:p>
        </w:tc>
        <w:tc>
          <w:tcPr>
            <w:tcW w:w="937" w:type="dxa"/>
            <w:tcBorders>
              <w:left w:val="double" w:sz="4" w:space="0" w:color="auto"/>
              <w:bottom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5.6</w:t>
            </w:r>
          </w:p>
        </w:tc>
      </w:tr>
      <w:tr w:rsidR="000D7A7E" w:rsidTr="0076436E">
        <w:tblPrEx>
          <w:tblCellMar>
            <w:top w:w="0" w:type="dxa"/>
            <w:bottom w:w="0" w:type="dxa"/>
          </w:tblCellMar>
        </w:tblPrEx>
        <w:trPr>
          <w:cantSplit/>
          <w:trHeight w:val="850"/>
          <w:jc w:val="center"/>
        </w:trPr>
        <w:tc>
          <w:tcPr>
            <w:tcW w:w="456" w:type="dxa"/>
            <w:vMerge w:val="restart"/>
            <w:tcBorders>
              <w:top w:val="single" w:sz="4" w:space="0" w:color="auto"/>
            </w:tcBorders>
            <w:textDirection w:val="tbRlV"/>
            <w:vAlign w:val="center"/>
          </w:tcPr>
          <w:p w:rsidR="000D7A7E" w:rsidRDefault="000D7A7E">
            <w:pPr>
              <w:snapToGrid w:val="0"/>
              <w:ind w:left="113" w:right="113"/>
              <w:jc w:val="center"/>
              <w:rPr>
                <w:rFonts w:eastAsia="標楷體" w:hint="eastAsia"/>
                <w:color w:val="000000"/>
                <w:sz w:val="28"/>
              </w:rPr>
            </w:pPr>
            <w:r>
              <w:rPr>
                <w:rFonts w:eastAsia="標楷體" w:hint="eastAsia"/>
                <w:color w:val="000000"/>
                <w:sz w:val="28"/>
              </w:rPr>
              <w:t>樣品三</w:t>
            </w:r>
          </w:p>
        </w:tc>
        <w:tc>
          <w:tcPr>
            <w:tcW w:w="2580" w:type="dxa"/>
            <w:tcBorders>
              <w:top w:val="single" w:sz="4" w:space="0" w:color="auto"/>
            </w:tcBorders>
            <w:vAlign w:val="center"/>
          </w:tcPr>
          <w:p w:rsidR="000D7A7E" w:rsidRDefault="000D7A7E">
            <w:pPr>
              <w:snapToGrid w:val="0"/>
              <w:rPr>
                <w:rFonts w:eastAsia="標楷體"/>
                <w:color w:val="000000"/>
                <w:sz w:val="28"/>
              </w:rPr>
            </w:pPr>
            <w:r>
              <w:rPr>
                <w:rFonts w:eastAsia="標楷體" w:hint="eastAsia"/>
                <w:color w:val="000000"/>
                <w:sz w:val="28"/>
              </w:rPr>
              <w:t>樣品測值</w:t>
            </w:r>
            <w:r>
              <w:rPr>
                <w:rFonts w:eastAsia="標楷體"/>
                <w:color w:val="000000"/>
                <w:sz w:val="28"/>
              </w:rPr>
              <w:br/>
              <w:t>(mg/kg)</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27.3</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28.7</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25.1</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61.6</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9.54</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1.28</w:t>
            </w:r>
          </w:p>
        </w:tc>
        <w:tc>
          <w:tcPr>
            <w:tcW w:w="751" w:type="dxa"/>
            <w:tcBorders>
              <w:top w:val="sing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0.331</w:t>
            </w:r>
          </w:p>
        </w:tc>
        <w:tc>
          <w:tcPr>
            <w:tcW w:w="752" w:type="dxa"/>
            <w:tcBorders>
              <w:top w:val="single" w:sz="4" w:space="0" w:color="auto"/>
              <w:righ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13.6</w:t>
            </w:r>
          </w:p>
        </w:tc>
        <w:tc>
          <w:tcPr>
            <w:tcW w:w="937" w:type="dxa"/>
            <w:tcBorders>
              <w:top w:val="single" w:sz="4" w:space="0" w:color="auto"/>
              <w:lef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0.342</w:t>
            </w:r>
          </w:p>
        </w:tc>
      </w:tr>
      <w:tr w:rsidR="000D7A7E" w:rsidTr="0076436E">
        <w:tblPrEx>
          <w:tblCellMar>
            <w:top w:w="0" w:type="dxa"/>
            <w:bottom w:w="0" w:type="dxa"/>
          </w:tblCellMar>
        </w:tblPrEx>
        <w:trPr>
          <w:cantSplit/>
          <w:trHeight w:val="850"/>
          <w:jc w:val="center"/>
        </w:trPr>
        <w:tc>
          <w:tcPr>
            <w:tcW w:w="456" w:type="dxa"/>
            <w:vMerge/>
          </w:tcPr>
          <w:p w:rsidR="000D7A7E" w:rsidRDefault="000D7A7E">
            <w:pPr>
              <w:snapToGrid w:val="0"/>
              <w:jc w:val="both"/>
              <w:rPr>
                <w:rFonts w:eastAsia="標楷體" w:hint="eastAsia"/>
                <w:color w:val="000000"/>
                <w:sz w:val="28"/>
              </w:rPr>
            </w:pPr>
          </w:p>
        </w:tc>
        <w:tc>
          <w:tcPr>
            <w:tcW w:w="2580" w:type="dxa"/>
            <w:vAlign w:val="center"/>
          </w:tcPr>
          <w:p w:rsidR="000D7A7E" w:rsidRDefault="000D7A7E">
            <w:pPr>
              <w:snapToGrid w:val="0"/>
              <w:rPr>
                <w:rFonts w:eastAsia="標楷體"/>
                <w:color w:val="000000"/>
                <w:sz w:val="28"/>
              </w:rPr>
            </w:pPr>
            <w:r>
              <w:rPr>
                <w:rFonts w:eastAsia="標楷體" w:hint="eastAsia"/>
                <w:color w:val="000000"/>
                <w:sz w:val="28"/>
              </w:rPr>
              <w:t>添加樣品分析</w:t>
            </w:r>
            <w:r>
              <w:rPr>
                <w:rFonts w:eastAsia="標楷體"/>
                <w:color w:val="000000"/>
                <w:sz w:val="28"/>
              </w:rPr>
              <w:br/>
            </w:r>
            <w:r>
              <w:rPr>
                <w:rFonts w:eastAsia="標楷體" w:hint="eastAsia"/>
                <w:color w:val="000000"/>
                <w:sz w:val="28"/>
              </w:rPr>
              <w:t>回收率</w:t>
            </w:r>
            <w:r>
              <w:rPr>
                <w:rFonts w:eastAsia="標楷體"/>
                <w:color w:val="000000"/>
                <w:sz w:val="28"/>
              </w:rPr>
              <w:t>(%)</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102</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98</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106</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94</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95</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94</w:t>
            </w:r>
          </w:p>
        </w:tc>
        <w:tc>
          <w:tcPr>
            <w:tcW w:w="751" w:type="dxa"/>
            <w:vAlign w:val="center"/>
          </w:tcPr>
          <w:p w:rsidR="000D7A7E" w:rsidRDefault="000D7A7E">
            <w:pPr>
              <w:snapToGrid w:val="0"/>
              <w:jc w:val="center"/>
              <w:rPr>
                <w:rFonts w:eastAsia="標楷體"/>
                <w:color w:val="000000"/>
                <w:sz w:val="28"/>
              </w:rPr>
            </w:pPr>
            <w:r>
              <w:rPr>
                <w:rFonts w:eastAsia="標楷體" w:hint="eastAsia"/>
                <w:color w:val="000000"/>
                <w:sz w:val="28"/>
              </w:rPr>
              <w:t>105</w:t>
            </w:r>
          </w:p>
        </w:tc>
        <w:tc>
          <w:tcPr>
            <w:tcW w:w="752" w:type="dxa"/>
            <w:tcBorders>
              <w:right w:val="doub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94</w:t>
            </w:r>
          </w:p>
        </w:tc>
        <w:tc>
          <w:tcPr>
            <w:tcW w:w="937" w:type="dxa"/>
            <w:tcBorders>
              <w:left w:val="double" w:sz="4"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106</w:t>
            </w:r>
          </w:p>
        </w:tc>
      </w:tr>
      <w:tr w:rsidR="000D7A7E" w:rsidTr="0076436E">
        <w:tblPrEx>
          <w:tblCellMar>
            <w:top w:w="0" w:type="dxa"/>
            <w:bottom w:w="0" w:type="dxa"/>
          </w:tblCellMar>
        </w:tblPrEx>
        <w:trPr>
          <w:cantSplit/>
          <w:trHeight w:val="850"/>
          <w:jc w:val="center"/>
        </w:trPr>
        <w:tc>
          <w:tcPr>
            <w:tcW w:w="456" w:type="dxa"/>
            <w:vMerge/>
            <w:tcBorders>
              <w:bottom w:val="single" w:sz="12" w:space="0" w:color="auto"/>
            </w:tcBorders>
          </w:tcPr>
          <w:p w:rsidR="000D7A7E" w:rsidRDefault="000D7A7E">
            <w:pPr>
              <w:snapToGrid w:val="0"/>
              <w:jc w:val="both"/>
              <w:rPr>
                <w:rFonts w:eastAsia="標楷體" w:hint="eastAsia"/>
                <w:color w:val="000000"/>
                <w:sz w:val="28"/>
              </w:rPr>
            </w:pPr>
          </w:p>
        </w:tc>
        <w:tc>
          <w:tcPr>
            <w:tcW w:w="2580" w:type="dxa"/>
            <w:tcBorders>
              <w:bottom w:val="single" w:sz="12" w:space="0" w:color="auto"/>
            </w:tcBorders>
            <w:vAlign w:val="center"/>
          </w:tcPr>
          <w:p w:rsidR="000D7A7E" w:rsidRDefault="000D7A7E">
            <w:pPr>
              <w:snapToGrid w:val="0"/>
              <w:rPr>
                <w:rFonts w:eastAsia="標楷體"/>
                <w:color w:val="000000"/>
                <w:sz w:val="28"/>
              </w:rPr>
            </w:pPr>
            <w:r>
              <w:rPr>
                <w:rFonts w:eastAsia="標楷體" w:hint="eastAsia"/>
                <w:color w:val="000000"/>
                <w:sz w:val="28"/>
              </w:rPr>
              <w:t>添加樣品重複分析</w:t>
            </w:r>
            <w:r>
              <w:rPr>
                <w:rFonts w:eastAsia="標楷體"/>
                <w:color w:val="000000"/>
                <w:sz w:val="28"/>
              </w:rPr>
              <w:br/>
            </w:r>
            <w:r>
              <w:rPr>
                <w:rFonts w:eastAsia="標楷體" w:hint="eastAsia"/>
                <w:color w:val="000000"/>
                <w:sz w:val="28"/>
              </w:rPr>
              <w:t>相對差異百分比</w:t>
            </w:r>
            <w:r>
              <w:rPr>
                <w:rFonts w:eastAsia="標楷體"/>
                <w:color w:val="000000"/>
                <w:sz w:val="28"/>
              </w:rPr>
              <w:t>(%)</w:t>
            </w:r>
          </w:p>
        </w:tc>
        <w:tc>
          <w:tcPr>
            <w:tcW w:w="751" w:type="dxa"/>
            <w:tcBorders>
              <w:bottom w:val="single" w:sz="12"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3.3</w:t>
            </w:r>
          </w:p>
        </w:tc>
        <w:tc>
          <w:tcPr>
            <w:tcW w:w="751" w:type="dxa"/>
            <w:tcBorders>
              <w:bottom w:val="single" w:sz="12"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2.4</w:t>
            </w:r>
          </w:p>
        </w:tc>
        <w:tc>
          <w:tcPr>
            <w:tcW w:w="751" w:type="dxa"/>
            <w:tcBorders>
              <w:bottom w:val="single" w:sz="12"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3.6</w:t>
            </w:r>
          </w:p>
        </w:tc>
        <w:tc>
          <w:tcPr>
            <w:tcW w:w="751" w:type="dxa"/>
            <w:tcBorders>
              <w:bottom w:val="single" w:sz="12"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2.8</w:t>
            </w:r>
          </w:p>
        </w:tc>
        <w:tc>
          <w:tcPr>
            <w:tcW w:w="751" w:type="dxa"/>
            <w:tcBorders>
              <w:bottom w:val="single" w:sz="12"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1.1</w:t>
            </w:r>
          </w:p>
        </w:tc>
        <w:tc>
          <w:tcPr>
            <w:tcW w:w="751" w:type="dxa"/>
            <w:tcBorders>
              <w:bottom w:val="single" w:sz="12"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0.8</w:t>
            </w:r>
          </w:p>
        </w:tc>
        <w:tc>
          <w:tcPr>
            <w:tcW w:w="751" w:type="dxa"/>
            <w:tcBorders>
              <w:bottom w:val="single" w:sz="12"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0.9</w:t>
            </w:r>
          </w:p>
        </w:tc>
        <w:tc>
          <w:tcPr>
            <w:tcW w:w="752" w:type="dxa"/>
            <w:tcBorders>
              <w:bottom w:val="single" w:sz="12" w:space="0" w:color="auto"/>
              <w:right w:val="double" w:sz="4" w:space="0" w:color="auto"/>
            </w:tcBorders>
            <w:vAlign w:val="center"/>
          </w:tcPr>
          <w:p w:rsidR="000D7A7E" w:rsidRDefault="000D7A7E">
            <w:pPr>
              <w:snapToGrid w:val="0"/>
              <w:jc w:val="center"/>
              <w:rPr>
                <w:rFonts w:eastAsia="標楷體"/>
                <w:color w:val="000000"/>
                <w:sz w:val="28"/>
              </w:rPr>
            </w:pPr>
            <w:r>
              <w:rPr>
                <w:rFonts w:eastAsia="標楷體" w:hint="eastAsia"/>
                <w:color w:val="000000"/>
                <w:sz w:val="28"/>
              </w:rPr>
              <w:t>1.4</w:t>
            </w:r>
          </w:p>
        </w:tc>
        <w:tc>
          <w:tcPr>
            <w:tcW w:w="937" w:type="dxa"/>
            <w:tcBorders>
              <w:left w:val="double" w:sz="4" w:space="0" w:color="auto"/>
              <w:bottom w:val="single" w:sz="12" w:space="0" w:color="auto"/>
            </w:tcBorders>
            <w:vAlign w:val="center"/>
          </w:tcPr>
          <w:p w:rsidR="000D7A7E" w:rsidRDefault="000D7A7E">
            <w:pPr>
              <w:snapToGrid w:val="0"/>
              <w:jc w:val="center"/>
              <w:rPr>
                <w:rFonts w:eastAsia="標楷體" w:hint="eastAsia"/>
                <w:color w:val="000000"/>
                <w:sz w:val="28"/>
              </w:rPr>
            </w:pPr>
            <w:r>
              <w:rPr>
                <w:rFonts w:eastAsia="標楷體" w:hint="eastAsia"/>
                <w:color w:val="000000"/>
                <w:sz w:val="28"/>
              </w:rPr>
              <w:t>2.5</w:t>
            </w:r>
          </w:p>
        </w:tc>
      </w:tr>
    </w:tbl>
    <w:p w:rsidR="000D7A7E" w:rsidRDefault="000D7A7E">
      <w:pPr>
        <w:snapToGrid w:val="0"/>
        <w:ind w:leftChars="-177" w:left="-2" w:rightChars="-177" w:right="-425" w:hangingChars="151" w:hanging="423"/>
        <w:jc w:val="both"/>
        <w:rPr>
          <w:rFonts w:eastAsia="標楷體"/>
          <w:color w:val="000000"/>
          <w:sz w:val="28"/>
        </w:rPr>
      </w:pPr>
      <w:r>
        <w:rPr>
          <w:rFonts w:eastAsia="標楷體" w:hint="eastAsia"/>
          <w:color w:val="000000"/>
          <w:sz w:val="28"/>
        </w:rPr>
        <w:t>註：標準品添加濃度：鋅為</w:t>
      </w:r>
      <w:r>
        <w:rPr>
          <w:rFonts w:eastAsia="標楷體" w:hint="eastAsia"/>
          <w:color w:val="000000"/>
          <w:sz w:val="28"/>
        </w:rPr>
        <w:t xml:space="preserve"> 2 mg/L</w:t>
      </w:r>
      <w:r>
        <w:rPr>
          <w:rFonts w:eastAsia="標楷體" w:hint="eastAsia"/>
          <w:color w:val="000000"/>
          <w:sz w:val="28"/>
        </w:rPr>
        <w:t>；鉻、鎳、銅、砷、鉛為</w:t>
      </w:r>
      <w:r>
        <w:rPr>
          <w:rFonts w:eastAsia="標楷體" w:hint="eastAsia"/>
          <w:color w:val="000000"/>
          <w:sz w:val="28"/>
        </w:rPr>
        <w:t xml:space="preserve"> 1 mg/L</w:t>
      </w:r>
      <w:r>
        <w:rPr>
          <w:rFonts w:eastAsia="標楷體" w:hint="eastAsia"/>
          <w:color w:val="000000"/>
          <w:sz w:val="28"/>
        </w:rPr>
        <w:t>；鎘為</w:t>
      </w:r>
      <w:r>
        <w:rPr>
          <w:rFonts w:eastAsia="標楷體" w:hint="eastAsia"/>
          <w:color w:val="000000"/>
          <w:sz w:val="28"/>
        </w:rPr>
        <w:t xml:space="preserve"> 0.04 mg/L</w:t>
      </w:r>
      <w:r>
        <w:rPr>
          <w:rFonts w:eastAsia="標楷體" w:hint="eastAsia"/>
          <w:color w:val="000000"/>
          <w:sz w:val="28"/>
        </w:rPr>
        <w:t>；汞為</w:t>
      </w:r>
      <w:r>
        <w:rPr>
          <w:rFonts w:eastAsia="標楷體" w:hint="eastAsia"/>
          <w:color w:val="000000"/>
          <w:sz w:val="28"/>
        </w:rPr>
        <w:t xml:space="preserve"> 0.02 mg/L</w:t>
      </w:r>
      <w:r>
        <w:rPr>
          <w:rFonts w:eastAsia="標楷體" w:hint="eastAsia"/>
          <w:color w:val="000000"/>
          <w:sz w:val="28"/>
        </w:rPr>
        <w:t>。</w:t>
      </w:r>
    </w:p>
    <w:p w:rsidR="000D7A7E" w:rsidRDefault="000D7A7E">
      <w:pPr>
        <w:snapToGrid w:val="0"/>
        <w:ind w:left="784" w:hangingChars="280" w:hanging="784"/>
        <w:jc w:val="both"/>
        <w:rPr>
          <w:rFonts w:eastAsia="標楷體"/>
          <w:color w:val="000000"/>
          <w:sz w:val="28"/>
        </w:rPr>
      </w:pPr>
    </w:p>
    <w:p w:rsidR="000D7A7E" w:rsidRDefault="000D7A7E">
      <w:pPr>
        <w:snapToGrid w:val="0"/>
        <w:ind w:left="784" w:hangingChars="280" w:hanging="784"/>
        <w:jc w:val="both"/>
        <w:rPr>
          <w:rFonts w:eastAsia="標楷體"/>
          <w:color w:val="000000"/>
          <w:sz w:val="28"/>
        </w:rPr>
      </w:pPr>
    </w:p>
    <w:p w:rsidR="000D7A7E" w:rsidRDefault="000D7A7E">
      <w:pPr>
        <w:snapToGrid w:val="0"/>
        <w:ind w:left="784" w:hangingChars="280" w:hanging="784"/>
        <w:jc w:val="both"/>
        <w:rPr>
          <w:rFonts w:eastAsia="標楷體"/>
          <w:color w:val="000000"/>
          <w:sz w:val="28"/>
        </w:rPr>
      </w:pPr>
    </w:p>
    <w:p w:rsidR="000D7A7E" w:rsidRDefault="000D7A7E">
      <w:pPr>
        <w:snapToGrid w:val="0"/>
        <w:ind w:left="784" w:hangingChars="280" w:hanging="784"/>
        <w:jc w:val="both"/>
        <w:rPr>
          <w:rFonts w:eastAsia="標楷體"/>
          <w:color w:val="000000"/>
          <w:sz w:val="28"/>
        </w:rPr>
      </w:pPr>
    </w:p>
    <w:p w:rsidR="000D7A7E" w:rsidRDefault="000D7A7E">
      <w:pPr>
        <w:snapToGrid w:val="0"/>
        <w:ind w:left="784" w:hangingChars="280" w:hanging="784"/>
        <w:jc w:val="both"/>
        <w:rPr>
          <w:rFonts w:eastAsia="標楷體"/>
          <w:color w:val="000000"/>
          <w:sz w:val="28"/>
        </w:rPr>
      </w:pPr>
    </w:p>
    <w:p w:rsidR="000D7A7E" w:rsidRDefault="000D7A7E">
      <w:pPr>
        <w:snapToGrid w:val="0"/>
        <w:ind w:left="784" w:hangingChars="280" w:hanging="784"/>
        <w:jc w:val="both"/>
        <w:rPr>
          <w:rFonts w:eastAsia="標楷體"/>
          <w:color w:val="000000"/>
          <w:sz w:val="28"/>
        </w:rPr>
      </w:pPr>
    </w:p>
    <w:p w:rsidR="000D7A7E" w:rsidRDefault="000D7A7E">
      <w:pPr>
        <w:snapToGrid w:val="0"/>
        <w:jc w:val="center"/>
        <w:rPr>
          <w:rFonts w:eastAsia="標楷體"/>
          <w:color w:val="000000"/>
          <w:sz w:val="28"/>
        </w:rPr>
      </w:pPr>
      <w:r>
        <w:rPr>
          <w:rFonts w:ascii="標楷體" w:eastAsia="標楷體" w:hAnsi="標楷體"/>
          <w:noProof/>
          <w:szCs w:val="22"/>
        </w:rPr>
        <w:pict>
          <v:shape id="_x0000_s1049" type="#_x0000_t75" style="position:absolute;left:0;text-align:left;margin-left:33.7pt;margin-top:-11.6pt;width:385.15pt;height:610.75pt;z-index:251658240">
            <v:imagedata r:id="rId16" o:title=""/>
            <w10:wrap type="topAndBottom"/>
          </v:shape>
          <o:OLEObject Type="Embed" ProgID="Visio.Drawing.11" ShapeID="_x0000_s1049" DrawAspect="Content" ObjectID="_1483269905" r:id="rId17"/>
        </w:pict>
      </w:r>
    </w:p>
    <w:p w:rsidR="000D7A7E" w:rsidRDefault="000D7A7E">
      <w:pPr>
        <w:snapToGrid w:val="0"/>
        <w:jc w:val="center"/>
        <w:rPr>
          <w:rFonts w:eastAsia="標楷體" w:hint="eastAsia"/>
          <w:color w:val="000000"/>
          <w:sz w:val="28"/>
        </w:rPr>
      </w:pPr>
      <w:r>
        <w:rPr>
          <w:rFonts w:eastAsia="標楷體" w:hint="eastAsia"/>
          <w:color w:val="000000"/>
          <w:sz w:val="28"/>
        </w:rPr>
        <w:t>圖一</w:t>
      </w:r>
      <w:r>
        <w:rPr>
          <w:rFonts w:eastAsia="標楷體" w:hint="eastAsia"/>
          <w:color w:val="000000"/>
          <w:sz w:val="28"/>
        </w:rPr>
        <w:t xml:space="preserve"> </w:t>
      </w:r>
      <w:r>
        <w:rPr>
          <w:rFonts w:eastAsia="標楷體" w:hint="eastAsia"/>
          <w:color w:val="000000"/>
          <w:sz w:val="28"/>
        </w:rPr>
        <w:t>樣品消化流程</w:t>
      </w:r>
    </w:p>
    <w:sectPr w:rsidR="000D7A7E">
      <w:footerReference w:type="even" r:id="rId18"/>
      <w:footerReference w:type="default" r:id="rId19"/>
      <w:type w:val="oddPage"/>
      <w:pgSz w:w="11907" w:h="16840" w:code="9"/>
      <w:pgMar w:top="1701" w:right="1418" w:bottom="1701" w:left="1418" w:header="851" w:footer="99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F6" w:rsidRDefault="009E0DF6">
      <w:r>
        <w:separator/>
      </w:r>
    </w:p>
  </w:endnote>
  <w:endnote w:type="continuationSeparator" w:id="0">
    <w:p w:rsidR="009E0DF6" w:rsidRDefault="009E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標楷體W5(P)">
    <w:altName w:val="新細明體"/>
    <w:charset w:val="88"/>
    <w:family w:val="auto"/>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7E" w:rsidRDefault="000D7A7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D7A7E" w:rsidRDefault="000D7A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A5E" w:rsidRDefault="00250A5E">
    <w:pPr>
      <w:pStyle w:val="a7"/>
      <w:jc w:val="center"/>
    </w:pPr>
    <w:r>
      <w:fldChar w:fldCharType="begin"/>
    </w:r>
    <w:r>
      <w:instrText>PAGE   \* MERGEFORMAT</w:instrText>
    </w:r>
    <w:r>
      <w:fldChar w:fldCharType="separate"/>
    </w:r>
    <w:r w:rsidR="003142A5" w:rsidRPr="003142A5">
      <w:rPr>
        <w:noProof/>
        <w:lang w:val="zh-TW"/>
      </w:rPr>
      <w:t>1</w:t>
    </w:r>
    <w:r>
      <w:fldChar w:fldCharType="end"/>
    </w:r>
  </w:p>
  <w:p w:rsidR="000D7A7E" w:rsidRDefault="000D7A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F6" w:rsidRDefault="009E0DF6">
      <w:r>
        <w:separator/>
      </w:r>
    </w:p>
  </w:footnote>
  <w:footnote w:type="continuationSeparator" w:id="0">
    <w:p w:rsidR="009E0DF6" w:rsidRDefault="009E0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AA3"/>
    <w:multiLevelType w:val="hybridMultilevel"/>
    <w:tmpl w:val="47981FAA"/>
    <w:lvl w:ilvl="0" w:tplc="A6D60976">
      <w:start w:val="1"/>
      <w:numFmt w:val="taiwaneseCountingThousand"/>
      <w:lvlText w:val="（%1）"/>
      <w:lvlJc w:val="left"/>
      <w:pPr>
        <w:tabs>
          <w:tab w:val="num" w:pos="1151"/>
        </w:tabs>
        <w:ind w:left="115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4374E1"/>
    <w:multiLevelType w:val="hybridMultilevel"/>
    <w:tmpl w:val="A6186EDC"/>
    <w:lvl w:ilvl="0" w:tplc="CE460BD2">
      <w:start w:val="1"/>
      <w:numFmt w:val="taiwaneseCountingThousand"/>
      <w:lvlText w:val="%1、"/>
      <w:lvlJc w:val="left"/>
      <w:pPr>
        <w:tabs>
          <w:tab w:val="num" w:pos="720"/>
        </w:tabs>
        <w:ind w:left="720" w:hanging="720"/>
      </w:pPr>
      <w:rPr>
        <w:rFonts w:hint="eastAsia"/>
        <w:lang w:val="en-US"/>
      </w:rPr>
    </w:lvl>
    <w:lvl w:ilvl="1" w:tplc="78143A50">
      <w:start w:val="1"/>
      <w:numFmt w:val="taiwaneseCountingThousand"/>
      <w:lvlText w:val="（%2）"/>
      <w:lvlJc w:val="left"/>
      <w:pPr>
        <w:tabs>
          <w:tab w:val="num" w:pos="1200"/>
        </w:tabs>
        <w:ind w:left="1200" w:hanging="720"/>
      </w:pPr>
      <w:rPr>
        <w:rFonts w:hint="eastAsia"/>
        <w:lang w:val="en-US"/>
      </w:rPr>
    </w:lvl>
    <w:lvl w:ilvl="2" w:tplc="0409000F">
      <w:start w:val="1"/>
      <w:numFmt w:val="decimal"/>
      <w:lvlText w:val="%3."/>
      <w:lvlJc w:val="left"/>
      <w:pPr>
        <w:tabs>
          <w:tab w:val="num" w:pos="1440"/>
        </w:tabs>
        <w:ind w:left="1440" w:hanging="480"/>
      </w:pPr>
    </w:lvl>
    <w:lvl w:ilvl="3" w:tplc="0290D0A4">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FEC5B0D"/>
    <w:multiLevelType w:val="hybridMultilevel"/>
    <w:tmpl w:val="5AFE158E"/>
    <w:lvl w:ilvl="0" w:tplc="A6D60976">
      <w:start w:val="1"/>
      <w:numFmt w:val="taiwaneseCountingThousand"/>
      <w:lvlText w:val="（%1）"/>
      <w:lvlJc w:val="left"/>
      <w:pPr>
        <w:tabs>
          <w:tab w:val="num" w:pos="1151"/>
        </w:tabs>
        <w:ind w:left="1151" w:hanging="720"/>
      </w:pPr>
      <w:rPr>
        <w:rFonts w:hint="eastAsia"/>
      </w:rPr>
    </w:lvl>
    <w:lvl w:ilvl="1" w:tplc="04090019" w:tentative="1">
      <w:start w:val="1"/>
      <w:numFmt w:val="ideographTraditional"/>
      <w:lvlText w:val="%2、"/>
      <w:lvlJc w:val="left"/>
      <w:pPr>
        <w:tabs>
          <w:tab w:val="num" w:pos="1391"/>
        </w:tabs>
        <w:ind w:left="1391" w:hanging="480"/>
      </w:pPr>
    </w:lvl>
    <w:lvl w:ilvl="2" w:tplc="0409001B" w:tentative="1">
      <w:start w:val="1"/>
      <w:numFmt w:val="lowerRoman"/>
      <w:lvlText w:val="%3."/>
      <w:lvlJc w:val="right"/>
      <w:pPr>
        <w:tabs>
          <w:tab w:val="num" w:pos="1871"/>
        </w:tabs>
        <w:ind w:left="1871" w:hanging="480"/>
      </w:pPr>
    </w:lvl>
    <w:lvl w:ilvl="3" w:tplc="0409000F" w:tentative="1">
      <w:start w:val="1"/>
      <w:numFmt w:val="decimal"/>
      <w:lvlText w:val="%4."/>
      <w:lvlJc w:val="left"/>
      <w:pPr>
        <w:tabs>
          <w:tab w:val="num" w:pos="2351"/>
        </w:tabs>
        <w:ind w:left="2351" w:hanging="480"/>
      </w:pPr>
    </w:lvl>
    <w:lvl w:ilvl="4" w:tplc="04090019" w:tentative="1">
      <w:start w:val="1"/>
      <w:numFmt w:val="ideographTraditional"/>
      <w:lvlText w:val="%5、"/>
      <w:lvlJc w:val="left"/>
      <w:pPr>
        <w:tabs>
          <w:tab w:val="num" w:pos="2831"/>
        </w:tabs>
        <w:ind w:left="2831" w:hanging="480"/>
      </w:pPr>
    </w:lvl>
    <w:lvl w:ilvl="5" w:tplc="0409001B" w:tentative="1">
      <w:start w:val="1"/>
      <w:numFmt w:val="lowerRoman"/>
      <w:lvlText w:val="%6."/>
      <w:lvlJc w:val="right"/>
      <w:pPr>
        <w:tabs>
          <w:tab w:val="num" w:pos="3311"/>
        </w:tabs>
        <w:ind w:left="3311" w:hanging="480"/>
      </w:pPr>
    </w:lvl>
    <w:lvl w:ilvl="6" w:tplc="0409000F" w:tentative="1">
      <w:start w:val="1"/>
      <w:numFmt w:val="decimal"/>
      <w:lvlText w:val="%7."/>
      <w:lvlJc w:val="left"/>
      <w:pPr>
        <w:tabs>
          <w:tab w:val="num" w:pos="3791"/>
        </w:tabs>
        <w:ind w:left="3791" w:hanging="480"/>
      </w:pPr>
    </w:lvl>
    <w:lvl w:ilvl="7" w:tplc="04090019" w:tentative="1">
      <w:start w:val="1"/>
      <w:numFmt w:val="ideographTraditional"/>
      <w:lvlText w:val="%8、"/>
      <w:lvlJc w:val="left"/>
      <w:pPr>
        <w:tabs>
          <w:tab w:val="num" w:pos="4271"/>
        </w:tabs>
        <w:ind w:left="4271" w:hanging="480"/>
      </w:pPr>
    </w:lvl>
    <w:lvl w:ilvl="8" w:tplc="0409001B" w:tentative="1">
      <w:start w:val="1"/>
      <w:numFmt w:val="lowerRoman"/>
      <w:lvlText w:val="%9."/>
      <w:lvlJc w:val="right"/>
      <w:pPr>
        <w:tabs>
          <w:tab w:val="num" w:pos="4751"/>
        </w:tabs>
        <w:ind w:left="4751"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6D"/>
    <w:rsid w:val="000455BD"/>
    <w:rsid w:val="000D7A7E"/>
    <w:rsid w:val="00103E43"/>
    <w:rsid w:val="00114958"/>
    <w:rsid w:val="00194AA4"/>
    <w:rsid w:val="0024063B"/>
    <w:rsid w:val="00250A5E"/>
    <w:rsid w:val="002C246C"/>
    <w:rsid w:val="003142A5"/>
    <w:rsid w:val="00453101"/>
    <w:rsid w:val="00481D3F"/>
    <w:rsid w:val="004E3901"/>
    <w:rsid w:val="0052103F"/>
    <w:rsid w:val="0076436E"/>
    <w:rsid w:val="0081731E"/>
    <w:rsid w:val="00907010"/>
    <w:rsid w:val="009E0DF6"/>
    <w:rsid w:val="00BB54B7"/>
    <w:rsid w:val="00C6176F"/>
    <w:rsid w:val="00D11A5A"/>
    <w:rsid w:val="00DD2A6A"/>
    <w:rsid w:val="00E0306D"/>
    <w:rsid w:val="00F10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autoSpaceDE w:val="0"/>
      <w:autoSpaceDN w:val="0"/>
      <w:adjustRightInd w:val="0"/>
      <w:outlineLvl w:val="0"/>
    </w:pPr>
    <w:rPr>
      <w:rFonts w:eastAsia="標楷體"/>
      <w:color w:val="00000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jc w:val="right"/>
    </w:pPr>
    <w:rPr>
      <w:rFonts w:eastAsia="標楷體"/>
      <w:kern w:val="0"/>
    </w:rPr>
  </w:style>
  <w:style w:type="paragraph" w:customStyle="1" w:styleId="H1">
    <w:name w:val="H1"/>
    <w:basedOn w:val="a"/>
    <w:next w:val="a"/>
    <w:pPr>
      <w:keepNext/>
      <w:autoSpaceDE w:val="0"/>
      <w:autoSpaceDN w:val="0"/>
      <w:adjustRightInd w:val="0"/>
      <w:spacing w:before="100" w:after="100"/>
      <w:outlineLvl w:val="1"/>
    </w:pPr>
    <w:rPr>
      <w:b/>
      <w:kern w:val="36"/>
      <w:sz w:val="4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H2">
    <w:name w:val="H2"/>
    <w:basedOn w:val="a"/>
    <w:next w:val="a"/>
    <w:pPr>
      <w:keepNext/>
      <w:autoSpaceDE w:val="0"/>
      <w:autoSpaceDN w:val="0"/>
      <w:adjustRightInd w:val="0"/>
      <w:spacing w:before="100" w:after="100"/>
      <w:outlineLvl w:val="2"/>
    </w:pPr>
    <w:rPr>
      <w:b/>
      <w:kern w:val="0"/>
      <w:sz w:val="36"/>
    </w:rPr>
  </w:style>
  <w:style w:type="paragraph" w:customStyle="1" w:styleId="DefinitionList">
    <w:name w:val="Definition List"/>
    <w:basedOn w:val="a"/>
    <w:next w:val="DefinitionTerm"/>
    <w:pPr>
      <w:autoSpaceDE w:val="0"/>
      <w:autoSpaceDN w:val="0"/>
      <w:adjustRightInd w:val="0"/>
      <w:ind w:left="360"/>
    </w:pPr>
    <w:rPr>
      <w:kern w:val="0"/>
    </w:rPr>
  </w:style>
  <w:style w:type="paragraph" w:customStyle="1" w:styleId="DefinitionTerm">
    <w:name w:val="Definition Term"/>
    <w:basedOn w:val="a"/>
    <w:next w:val="DefinitionList"/>
    <w:pPr>
      <w:autoSpaceDE w:val="0"/>
      <w:autoSpaceDN w:val="0"/>
      <w:adjustRightInd w:val="0"/>
    </w:pPr>
    <w:rPr>
      <w:kern w:val="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spacing w:before="120" w:after="120"/>
      <w:ind w:firstLine="600"/>
      <w:jc w:val="both"/>
    </w:pPr>
    <w:rPr>
      <w:rFonts w:eastAsia="標楷體"/>
    </w:rPr>
  </w:style>
  <w:style w:type="paragraph" w:styleId="2">
    <w:name w:val="Body Text Indent 2"/>
    <w:basedOn w:val="a"/>
    <w:semiHidden/>
    <w:pPr>
      <w:snapToGrid w:val="0"/>
      <w:spacing w:before="120" w:after="120"/>
      <w:ind w:left="1560" w:hanging="600"/>
      <w:jc w:val="both"/>
    </w:pPr>
    <w:rPr>
      <w:rFonts w:eastAsia="標楷體"/>
      <w:color w:val="000000"/>
      <w:sz w:val="28"/>
    </w:rPr>
  </w:style>
  <w:style w:type="paragraph" w:styleId="3">
    <w:name w:val="Body Text Indent 3"/>
    <w:basedOn w:val="a"/>
    <w:semiHidden/>
    <w:pPr>
      <w:snapToGrid w:val="0"/>
      <w:spacing w:before="120" w:after="120"/>
      <w:ind w:left="840" w:hanging="840"/>
      <w:jc w:val="both"/>
    </w:pPr>
    <w:rPr>
      <w:rFonts w:eastAsia="標楷體"/>
      <w:color w:val="000000"/>
      <w:sz w:val="28"/>
    </w:rPr>
  </w:style>
  <w:style w:type="paragraph" w:styleId="a7">
    <w:name w:val="footer"/>
    <w:basedOn w:val="a"/>
    <w:link w:val="a8"/>
    <w:uiPriority w:val="99"/>
    <w:pPr>
      <w:tabs>
        <w:tab w:val="center" w:pos="4153"/>
        <w:tab w:val="right" w:pos="8306"/>
      </w:tabs>
      <w:snapToGrid w:val="0"/>
    </w:pPr>
    <w:rPr>
      <w:sz w:val="20"/>
    </w:rPr>
  </w:style>
  <w:style w:type="character" w:styleId="a9">
    <w:name w:val="page number"/>
    <w:basedOn w:val="a0"/>
    <w:semiHidden/>
  </w:style>
  <w:style w:type="paragraph" w:customStyle="1" w:styleId="10">
    <w:name w:val="1"/>
    <w:basedOn w:val="a"/>
    <w:pPr>
      <w:adjustRightInd w:val="0"/>
      <w:spacing w:after="240" w:line="360" w:lineRule="atLeast"/>
      <w:ind w:left="1080"/>
      <w:textAlignment w:val="baseline"/>
    </w:pPr>
    <w:rPr>
      <w:rFonts w:ascii="華康標楷體W5(P)" w:eastAsia="華康標楷體W5(P)"/>
      <w:kern w:val="0"/>
      <w:sz w:val="28"/>
    </w:rPr>
  </w:style>
  <w:style w:type="paragraph" w:styleId="aa">
    <w:name w:val="header"/>
    <w:basedOn w:val="a"/>
    <w:semiHidden/>
    <w:pPr>
      <w:tabs>
        <w:tab w:val="center" w:pos="4153"/>
        <w:tab w:val="right" w:pos="8306"/>
      </w:tabs>
      <w:snapToGrid w:val="0"/>
    </w:pPr>
    <w:rPr>
      <w:sz w:val="20"/>
    </w:rPr>
  </w:style>
  <w:style w:type="character" w:customStyle="1" w:styleId="a8">
    <w:name w:val="頁尾 字元"/>
    <w:link w:val="a7"/>
    <w:uiPriority w:val="99"/>
    <w:rsid w:val="00250A5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autoSpaceDE w:val="0"/>
      <w:autoSpaceDN w:val="0"/>
      <w:adjustRightInd w:val="0"/>
      <w:outlineLvl w:val="0"/>
    </w:pPr>
    <w:rPr>
      <w:rFonts w:eastAsia="標楷體"/>
      <w:color w:val="00000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jc w:val="right"/>
    </w:pPr>
    <w:rPr>
      <w:rFonts w:eastAsia="標楷體"/>
      <w:kern w:val="0"/>
    </w:rPr>
  </w:style>
  <w:style w:type="paragraph" w:customStyle="1" w:styleId="H1">
    <w:name w:val="H1"/>
    <w:basedOn w:val="a"/>
    <w:next w:val="a"/>
    <w:pPr>
      <w:keepNext/>
      <w:autoSpaceDE w:val="0"/>
      <w:autoSpaceDN w:val="0"/>
      <w:adjustRightInd w:val="0"/>
      <w:spacing w:before="100" w:after="100"/>
      <w:outlineLvl w:val="1"/>
    </w:pPr>
    <w:rPr>
      <w:b/>
      <w:kern w:val="36"/>
      <w:sz w:val="4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H2">
    <w:name w:val="H2"/>
    <w:basedOn w:val="a"/>
    <w:next w:val="a"/>
    <w:pPr>
      <w:keepNext/>
      <w:autoSpaceDE w:val="0"/>
      <w:autoSpaceDN w:val="0"/>
      <w:adjustRightInd w:val="0"/>
      <w:spacing w:before="100" w:after="100"/>
      <w:outlineLvl w:val="2"/>
    </w:pPr>
    <w:rPr>
      <w:b/>
      <w:kern w:val="0"/>
      <w:sz w:val="36"/>
    </w:rPr>
  </w:style>
  <w:style w:type="paragraph" w:customStyle="1" w:styleId="DefinitionList">
    <w:name w:val="Definition List"/>
    <w:basedOn w:val="a"/>
    <w:next w:val="DefinitionTerm"/>
    <w:pPr>
      <w:autoSpaceDE w:val="0"/>
      <w:autoSpaceDN w:val="0"/>
      <w:adjustRightInd w:val="0"/>
      <w:ind w:left="360"/>
    </w:pPr>
    <w:rPr>
      <w:kern w:val="0"/>
    </w:rPr>
  </w:style>
  <w:style w:type="paragraph" w:customStyle="1" w:styleId="DefinitionTerm">
    <w:name w:val="Definition Term"/>
    <w:basedOn w:val="a"/>
    <w:next w:val="DefinitionList"/>
    <w:pPr>
      <w:autoSpaceDE w:val="0"/>
      <w:autoSpaceDN w:val="0"/>
      <w:adjustRightInd w:val="0"/>
    </w:pPr>
    <w:rPr>
      <w:kern w:val="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spacing w:before="120" w:after="120"/>
      <w:ind w:firstLine="600"/>
      <w:jc w:val="both"/>
    </w:pPr>
    <w:rPr>
      <w:rFonts w:eastAsia="標楷體"/>
    </w:rPr>
  </w:style>
  <w:style w:type="paragraph" w:styleId="2">
    <w:name w:val="Body Text Indent 2"/>
    <w:basedOn w:val="a"/>
    <w:semiHidden/>
    <w:pPr>
      <w:snapToGrid w:val="0"/>
      <w:spacing w:before="120" w:after="120"/>
      <w:ind w:left="1560" w:hanging="600"/>
      <w:jc w:val="both"/>
    </w:pPr>
    <w:rPr>
      <w:rFonts w:eastAsia="標楷體"/>
      <w:color w:val="000000"/>
      <w:sz w:val="28"/>
    </w:rPr>
  </w:style>
  <w:style w:type="paragraph" w:styleId="3">
    <w:name w:val="Body Text Indent 3"/>
    <w:basedOn w:val="a"/>
    <w:semiHidden/>
    <w:pPr>
      <w:snapToGrid w:val="0"/>
      <w:spacing w:before="120" w:after="120"/>
      <w:ind w:left="840" w:hanging="840"/>
      <w:jc w:val="both"/>
    </w:pPr>
    <w:rPr>
      <w:rFonts w:eastAsia="標楷體"/>
      <w:color w:val="000000"/>
      <w:sz w:val="28"/>
    </w:rPr>
  </w:style>
  <w:style w:type="paragraph" w:styleId="a7">
    <w:name w:val="footer"/>
    <w:basedOn w:val="a"/>
    <w:link w:val="a8"/>
    <w:uiPriority w:val="99"/>
    <w:pPr>
      <w:tabs>
        <w:tab w:val="center" w:pos="4153"/>
        <w:tab w:val="right" w:pos="8306"/>
      </w:tabs>
      <w:snapToGrid w:val="0"/>
    </w:pPr>
    <w:rPr>
      <w:sz w:val="20"/>
    </w:rPr>
  </w:style>
  <w:style w:type="character" w:styleId="a9">
    <w:name w:val="page number"/>
    <w:basedOn w:val="a0"/>
    <w:semiHidden/>
  </w:style>
  <w:style w:type="paragraph" w:customStyle="1" w:styleId="10">
    <w:name w:val="1"/>
    <w:basedOn w:val="a"/>
    <w:pPr>
      <w:adjustRightInd w:val="0"/>
      <w:spacing w:after="240" w:line="360" w:lineRule="atLeast"/>
      <w:ind w:left="1080"/>
      <w:textAlignment w:val="baseline"/>
    </w:pPr>
    <w:rPr>
      <w:rFonts w:ascii="華康標楷體W5(P)" w:eastAsia="華康標楷體W5(P)"/>
      <w:kern w:val="0"/>
      <w:sz w:val="28"/>
    </w:rPr>
  </w:style>
  <w:style w:type="paragraph" w:styleId="aa">
    <w:name w:val="header"/>
    <w:basedOn w:val="a"/>
    <w:semiHidden/>
    <w:pPr>
      <w:tabs>
        <w:tab w:val="center" w:pos="4153"/>
        <w:tab w:val="right" w:pos="8306"/>
      </w:tabs>
      <w:snapToGrid w:val="0"/>
    </w:pPr>
    <w:rPr>
      <w:sz w:val="20"/>
    </w:rPr>
  </w:style>
  <w:style w:type="character" w:customStyle="1" w:styleId="a8">
    <w:name w:val="頁尾 字元"/>
    <w:link w:val="a7"/>
    <w:uiPriority w:val="99"/>
    <w:rsid w:val="00250A5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1421</Words>
  <Characters>8101</Characters>
  <Application>Microsoft Office Word</Application>
  <DocSecurity>0</DocSecurity>
  <Lines>67</Lines>
  <Paragraphs>19</Paragraphs>
  <ScaleCrop>false</ScaleCrop>
  <Company>環檢所(355010000IE4Z789)</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土壤中重金屬檢測方法－微波輔助王水消化法(S301.60B)</dc:title>
  <dc:subject>土壤中重金屬檢測方法－微波輔助王水消化法(S301.60B)</dc:subject>
  <dc:creator>環檢所(355010000IE4Z789)</dc:creator>
  <cp:keywords>重金屬;微波輔助王水消化;土壤;Metals;Microwave assisted aqua regia digestion;Soil_x000d_
</cp:keywords>
  <cp:lastModifiedBy>X</cp:lastModifiedBy>
  <cp:revision>2</cp:revision>
  <cp:lastPrinted>2014-10-27T07:24:00Z</cp:lastPrinted>
  <dcterms:created xsi:type="dcterms:W3CDTF">2015-01-20T06:39:00Z</dcterms:created>
  <dcterms:modified xsi:type="dcterms:W3CDTF">2015-01-20T06:39:00Z</dcterms:modified>
  <cp:category>770;CB1;E4Z</cp:category>
</cp:coreProperties>
</file>