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EB" w:rsidRDefault="009C6F68">
      <w:pPr>
        <w:pStyle w:val="Standard"/>
        <w:snapToGrid w:val="0"/>
        <w:jc w:val="center"/>
      </w:pPr>
      <w:r>
        <w:rPr>
          <w:rFonts w:eastAsia="標楷體"/>
          <w:sz w:val="32"/>
          <w:szCs w:val="32"/>
        </w:rPr>
        <w:t>加壓流體萃取方法</w:t>
      </w:r>
    </w:p>
    <w:p w:rsidR="00DD74F2" w:rsidRDefault="00DD74F2" w:rsidP="00DD74F2">
      <w:pPr>
        <w:pStyle w:val="Web"/>
        <w:snapToGrid w:val="0"/>
        <w:spacing w:before="0" w:after="0"/>
        <w:jc w:val="right"/>
      </w:pPr>
      <w:r>
        <w:rPr>
          <w:rFonts w:ascii="標楷體" w:eastAsia="標楷體" w:hAnsi="標楷體" w:hint="eastAsia"/>
          <w:sz w:val="22"/>
          <w:szCs w:val="22"/>
        </w:rPr>
        <w:t>中華民國</w:t>
      </w:r>
      <w:bookmarkStart w:id="0" w:name="_GoBack"/>
      <w:r w:rsidRPr="00136B5D">
        <w:rPr>
          <w:rFonts w:ascii="Times New Roman" w:hAnsi="Times New Roman" w:cs="Times New Roman"/>
          <w:sz w:val="22"/>
          <w:szCs w:val="22"/>
        </w:rPr>
        <w:t>105</w:t>
      </w:r>
      <w:r w:rsidRPr="00136B5D">
        <w:rPr>
          <w:rFonts w:ascii="Times New Roman" w:eastAsia="標楷體" w:hAnsi="Times New Roman" w:cs="Times New Roman"/>
          <w:sz w:val="22"/>
          <w:szCs w:val="22"/>
        </w:rPr>
        <w:t>年</w:t>
      </w:r>
      <w:r w:rsidR="00136B5D" w:rsidRPr="00136B5D">
        <w:rPr>
          <w:rFonts w:ascii="Times New Roman" w:eastAsia="標楷體" w:hAnsi="Times New Roman" w:cs="Times New Roman"/>
          <w:sz w:val="22"/>
          <w:szCs w:val="22"/>
        </w:rPr>
        <w:t>11</w:t>
      </w:r>
      <w:r w:rsidRPr="00136B5D">
        <w:rPr>
          <w:rFonts w:ascii="Times New Roman" w:eastAsia="標楷體" w:hAnsi="Times New Roman" w:cs="Times New Roman"/>
          <w:sz w:val="22"/>
          <w:szCs w:val="22"/>
        </w:rPr>
        <w:t>月</w:t>
      </w:r>
      <w:r w:rsidR="00136B5D" w:rsidRPr="00136B5D">
        <w:rPr>
          <w:rFonts w:ascii="Times New Roman" w:eastAsia="標楷體" w:hAnsi="Times New Roman" w:cs="Times New Roman"/>
          <w:sz w:val="22"/>
          <w:szCs w:val="22"/>
        </w:rPr>
        <w:t>28</w:t>
      </w:r>
      <w:r w:rsidRPr="00136B5D">
        <w:rPr>
          <w:rFonts w:ascii="Times New Roman" w:eastAsia="標楷體" w:hAnsi="Times New Roman" w:cs="Times New Roman"/>
          <w:sz w:val="22"/>
          <w:szCs w:val="22"/>
        </w:rPr>
        <w:t>日環署檢字第</w:t>
      </w:r>
      <w:r w:rsidR="00136B5D" w:rsidRPr="00136B5D">
        <w:rPr>
          <w:rFonts w:ascii="Times New Roman" w:eastAsia="標楷體" w:hAnsi="Times New Roman" w:cs="Times New Roman"/>
          <w:sz w:val="22"/>
          <w:szCs w:val="22"/>
        </w:rPr>
        <w:t>1050095187</w:t>
      </w:r>
      <w:r w:rsidRPr="00136B5D">
        <w:rPr>
          <w:rFonts w:ascii="Times New Roman" w:eastAsia="標楷體" w:hAnsi="Times New Roman" w:cs="Times New Roman"/>
          <w:sz w:val="22"/>
          <w:szCs w:val="22"/>
        </w:rPr>
        <w:t>號公</w:t>
      </w:r>
      <w:bookmarkEnd w:id="0"/>
      <w:r>
        <w:rPr>
          <w:rFonts w:ascii="標楷體" w:eastAsia="標楷體" w:hAnsi="標楷體" w:hint="eastAsia"/>
          <w:sz w:val="22"/>
          <w:szCs w:val="22"/>
        </w:rPr>
        <w:t>告</w:t>
      </w:r>
    </w:p>
    <w:p w:rsidR="00DD74F2" w:rsidRDefault="00DD74F2" w:rsidP="00DD74F2">
      <w:pPr>
        <w:pStyle w:val="Web"/>
        <w:snapToGrid w:val="0"/>
        <w:spacing w:before="0" w:after="0"/>
        <w:jc w:val="right"/>
      </w:pPr>
      <w:r>
        <w:rPr>
          <w:rFonts w:ascii="標楷體" w:eastAsia="標楷體" w:hAnsi="標楷體" w:hint="eastAsia"/>
          <w:sz w:val="22"/>
          <w:szCs w:val="22"/>
        </w:rPr>
        <w:t>自中華民國</w:t>
      </w:r>
      <w:r>
        <w:rPr>
          <w:rFonts w:ascii="Times New Roman" w:hAnsi="Times New Roman" w:cs="Times New Roman" w:hint="eastAsia"/>
          <w:sz w:val="22"/>
          <w:szCs w:val="22"/>
        </w:rPr>
        <w:t>106</w:t>
      </w:r>
      <w:r>
        <w:rPr>
          <w:rFonts w:ascii="標楷體" w:eastAsia="標楷體" w:hAnsi="標楷體" w:hint="eastAsia"/>
          <w:sz w:val="22"/>
          <w:szCs w:val="22"/>
        </w:rPr>
        <w:t>年</w:t>
      </w:r>
      <w:r>
        <w:rPr>
          <w:rFonts w:ascii="Times New Roman" w:hAnsi="Times New Roman" w:cs="Times New Roman" w:hint="eastAsia"/>
          <w:sz w:val="22"/>
          <w:szCs w:val="22"/>
        </w:rPr>
        <w:t>3</w:t>
      </w:r>
      <w:r>
        <w:rPr>
          <w:rFonts w:ascii="標楷體" w:eastAsia="標楷體" w:hAnsi="標楷體" w:hint="eastAsia"/>
          <w:sz w:val="22"/>
          <w:szCs w:val="22"/>
        </w:rPr>
        <w:t>月</w:t>
      </w:r>
      <w:r>
        <w:rPr>
          <w:rFonts w:ascii="Times New Roman" w:hAnsi="Times New Roman" w:cs="Times New Roman" w:hint="eastAsia"/>
          <w:sz w:val="22"/>
          <w:szCs w:val="22"/>
        </w:rPr>
        <w:t>15</w:t>
      </w:r>
      <w:r>
        <w:rPr>
          <w:rFonts w:ascii="標楷體" w:eastAsia="標楷體" w:hAnsi="標楷體" w:hint="eastAsia"/>
          <w:sz w:val="22"/>
          <w:szCs w:val="22"/>
        </w:rPr>
        <w:t>日生效</w:t>
      </w:r>
    </w:p>
    <w:p w:rsidR="00CD03EB" w:rsidRDefault="00DD74F2" w:rsidP="00DD74F2">
      <w:pPr>
        <w:pStyle w:val="Standard"/>
        <w:snapToGrid w:val="0"/>
        <w:jc w:val="right"/>
      </w:pPr>
      <w:r>
        <w:rPr>
          <w:rFonts w:eastAsia="標楷體"/>
          <w:sz w:val="22"/>
        </w:rPr>
        <w:t xml:space="preserve"> </w:t>
      </w:r>
      <w:r w:rsidR="009C6F68">
        <w:rPr>
          <w:rFonts w:eastAsia="標楷體"/>
          <w:sz w:val="22"/>
        </w:rPr>
        <w:t>NIEA M189.01C</w:t>
      </w:r>
    </w:p>
    <w:p w:rsidR="00CD03EB" w:rsidRDefault="009C6F68">
      <w:pPr>
        <w:pStyle w:val="Standard"/>
        <w:snapToGrid w:val="0"/>
        <w:spacing w:before="120" w:after="120"/>
        <w:jc w:val="both"/>
        <w:rPr>
          <w:rFonts w:eastAsia="標楷體"/>
          <w:sz w:val="28"/>
          <w:szCs w:val="20"/>
        </w:rPr>
      </w:pPr>
      <w:r>
        <w:rPr>
          <w:rFonts w:eastAsia="標楷體"/>
          <w:sz w:val="28"/>
          <w:szCs w:val="20"/>
        </w:rPr>
        <w:t>一、方法概要</w:t>
      </w:r>
    </w:p>
    <w:p w:rsidR="00CD03EB" w:rsidRDefault="009C6F68">
      <w:pPr>
        <w:pStyle w:val="Standard"/>
        <w:snapToGrid w:val="0"/>
        <w:spacing w:before="120" w:after="120"/>
        <w:ind w:left="540" w:firstLine="538"/>
        <w:jc w:val="both"/>
      </w:pPr>
      <w:r>
        <w:rPr>
          <w:rFonts w:eastAsia="標楷體"/>
          <w:sz w:val="28"/>
          <w:szCs w:val="28"/>
        </w:rPr>
        <w:t>本方法是先將樣品在空氣中乾燥，</w:t>
      </w:r>
      <w:r>
        <w:rPr>
          <w:rFonts w:eastAsia="標楷體"/>
          <w:sz w:val="28"/>
          <w:szCs w:val="28"/>
          <w:u w:val="single"/>
        </w:rPr>
        <w:t>或將樣品與無水硫酸鈉作用除去水份</w:t>
      </w:r>
      <w:r>
        <w:rPr>
          <w:rFonts w:eastAsia="標楷體"/>
          <w:sz w:val="28"/>
          <w:szCs w:val="28"/>
        </w:rPr>
        <w:t>，視需要將樣品磨成粉末，放入加壓流體萃取裝置（</w:t>
      </w:r>
      <w:r>
        <w:rPr>
          <w:rFonts w:eastAsia="標楷體"/>
          <w:sz w:val="28"/>
          <w:szCs w:val="28"/>
        </w:rPr>
        <w:t>Pressurized fluid extraction device</w:t>
      </w:r>
      <w:r>
        <w:rPr>
          <w:rFonts w:eastAsia="標楷體"/>
          <w:sz w:val="28"/>
          <w:szCs w:val="28"/>
        </w:rPr>
        <w:t>）之萃取管內，以適當的溶劑，</w:t>
      </w:r>
      <w:r>
        <w:rPr>
          <w:rFonts w:eastAsia="標楷體"/>
          <w:sz w:val="28"/>
          <w:szCs w:val="28"/>
          <w:u w:val="single"/>
        </w:rPr>
        <w:t>在升高溫度</w:t>
      </w:r>
      <w:r>
        <w:rPr>
          <w:rFonts w:eastAsia="標楷體"/>
          <w:sz w:val="28"/>
          <w:szCs w:val="28"/>
          <w:u w:val="single"/>
        </w:rPr>
        <w:t>(100 ~ 1</w:t>
      </w:r>
      <w:r w:rsidR="002D1FF6">
        <w:rPr>
          <w:rFonts w:eastAsia="標楷體"/>
          <w:sz w:val="28"/>
          <w:szCs w:val="28"/>
          <w:u w:val="single"/>
        </w:rPr>
        <w:t>80</w:t>
      </w:r>
      <w:r>
        <w:rPr>
          <w:rFonts w:ascii="新細明體, PMingLiU" w:hAnsi="新細明體, PMingLiU" w:cs="新細明體, PMingLiU"/>
          <w:sz w:val="28"/>
          <w:szCs w:val="28"/>
          <w:u w:val="single"/>
        </w:rPr>
        <w:t>℃</w:t>
      </w:r>
      <w:r>
        <w:rPr>
          <w:rFonts w:eastAsia="標楷體"/>
          <w:sz w:val="28"/>
          <w:szCs w:val="28"/>
          <w:u w:val="single"/>
        </w:rPr>
        <w:t>)</w:t>
      </w:r>
      <w:r>
        <w:rPr>
          <w:rFonts w:eastAsia="標楷體"/>
          <w:sz w:val="28"/>
          <w:szCs w:val="28"/>
          <w:u w:val="single"/>
        </w:rPr>
        <w:t>與升高壓力</w:t>
      </w:r>
      <w:r>
        <w:rPr>
          <w:rFonts w:eastAsia="標楷體"/>
          <w:sz w:val="28"/>
          <w:szCs w:val="28"/>
          <w:u w:val="single"/>
        </w:rPr>
        <w:t>(1,500 ~ 2,</w:t>
      </w:r>
      <w:r w:rsidR="002D1FF6">
        <w:rPr>
          <w:rFonts w:eastAsia="標楷體"/>
          <w:sz w:val="28"/>
          <w:szCs w:val="28"/>
          <w:u w:val="single"/>
        </w:rPr>
        <w:t>0</w:t>
      </w:r>
      <w:r>
        <w:rPr>
          <w:rFonts w:eastAsia="標楷體"/>
          <w:sz w:val="28"/>
          <w:szCs w:val="28"/>
          <w:u w:val="single"/>
        </w:rPr>
        <w:t>00 psi)</w:t>
      </w:r>
      <w:r>
        <w:rPr>
          <w:rFonts w:eastAsia="標楷體"/>
          <w:sz w:val="28"/>
          <w:szCs w:val="28"/>
          <w:u w:val="single"/>
        </w:rPr>
        <w:t>條件下</w:t>
      </w:r>
      <w:r>
        <w:rPr>
          <w:rFonts w:eastAsia="標楷體"/>
          <w:sz w:val="28"/>
          <w:szCs w:val="28"/>
        </w:rPr>
        <w:t>，萃取不溶於水或微溶於水中的半揮發性有機化合物、有機磷殺蟲劑、有機氯殺蟲劑、含氯除草劑與多氯聯苯、</w:t>
      </w:r>
      <w:r>
        <w:rPr>
          <w:rFonts w:eastAsia="標楷體"/>
          <w:sz w:val="28"/>
          <w:szCs w:val="28"/>
          <w:u w:val="single"/>
        </w:rPr>
        <w:t>戴奧辛及呋喃</w:t>
      </w:r>
      <w:r>
        <w:rPr>
          <w:rFonts w:eastAsia="標楷體"/>
          <w:sz w:val="28"/>
          <w:szCs w:val="28"/>
        </w:rPr>
        <w:t>等。本方法以較少的有機溶劑及較短的時間達成與索氏萃取法回收率相當之萃取結果。</w:t>
      </w:r>
    </w:p>
    <w:p w:rsidR="00CD03EB" w:rsidRDefault="009C6F68">
      <w:pPr>
        <w:pStyle w:val="Standard"/>
        <w:snapToGrid w:val="0"/>
        <w:spacing w:before="120" w:after="120"/>
        <w:jc w:val="both"/>
        <w:rPr>
          <w:rFonts w:eastAsia="標楷體"/>
          <w:sz w:val="28"/>
          <w:szCs w:val="20"/>
        </w:rPr>
      </w:pPr>
      <w:r>
        <w:rPr>
          <w:rFonts w:eastAsia="標楷體"/>
          <w:sz w:val="28"/>
          <w:szCs w:val="20"/>
        </w:rPr>
        <w:t>二、適用範圍</w:t>
      </w:r>
    </w:p>
    <w:p w:rsidR="00CD03EB" w:rsidRDefault="009C6F68">
      <w:pPr>
        <w:pStyle w:val="Standard"/>
        <w:snapToGrid w:val="0"/>
        <w:ind w:left="540" w:firstLine="538"/>
        <w:jc w:val="both"/>
      </w:pPr>
      <w:r>
        <w:rPr>
          <w:rFonts w:eastAsia="標楷體"/>
          <w:sz w:val="28"/>
          <w:szCs w:val="28"/>
        </w:rPr>
        <w:t>本方法適用於土壤、底泥、污泥與固體廢棄物等樣品。適用濃度範圍對固體基質中之半揮發性有機化合物在</w:t>
      </w:r>
      <w:r>
        <w:rPr>
          <w:rFonts w:eastAsia="標楷體"/>
          <w:sz w:val="28"/>
          <w:szCs w:val="28"/>
        </w:rPr>
        <w:t>250 ~ 12,500 μg/</w:t>
      </w:r>
      <w:r>
        <w:rPr>
          <w:rFonts w:eastAsia="標楷體"/>
          <w:sz w:val="28"/>
          <w:szCs w:val="28"/>
          <w:u w:val="single"/>
        </w:rPr>
        <w:t>kg</w:t>
      </w:r>
      <w:r>
        <w:rPr>
          <w:rFonts w:eastAsia="標楷體"/>
          <w:sz w:val="28"/>
          <w:szCs w:val="28"/>
        </w:rPr>
        <w:t>，有機磷殺蟲劑</w:t>
      </w:r>
      <w:r>
        <w:rPr>
          <w:rFonts w:eastAsia="標楷體"/>
          <w:sz w:val="28"/>
          <w:szCs w:val="28"/>
        </w:rPr>
        <w:t>250 ~ 2,500 μg/</w:t>
      </w:r>
      <w:r>
        <w:rPr>
          <w:rFonts w:eastAsia="標楷體"/>
          <w:sz w:val="28"/>
          <w:szCs w:val="28"/>
          <w:u w:val="single"/>
        </w:rPr>
        <w:t>kg</w:t>
      </w:r>
      <w:r>
        <w:rPr>
          <w:rFonts w:eastAsia="標楷體"/>
          <w:sz w:val="28"/>
          <w:szCs w:val="28"/>
        </w:rPr>
        <w:t>，有機氯殺蟲劑</w:t>
      </w:r>
      <w:r>
        <w:rPr>
          <w:rFonts w:eastAsia="標楷體"/>
          <w:sz w:val="28"/>
          <w:szCs w:val="28"/>
        </w:rPr>
        <w:t>5 ~ 250 μg/</w:t>
      </w:r>
      <w:r>
        <w:rPr>
          <w:rFonts w:eastAsia="標楷體"/>
          <w:sz w:val="28"/>
          <w:szCs w:val="28"/>
          <w:u w:val="single"/>
        </w:rPr>
        <w:t>kg</w:t>
      </w:r>
      <w:r>
        <w:rPr>
          <w:rFonts w:eastAsia="標楷體"/>
          <w:sz w:val="28"/>
          <w:szCs w:val="28"/>
        </w:rPr>
        <w:t>，含氯除草劑</w:t>
      </w:r>
      <w:r>
        <w:rPr>
          <w:rFonts w:eastAsia="標楷體"/>
          <w:sz w:val="28"/>
          <w:szCs w:val="28"/>
        </w:rPr>
        <w:t>50 ~ 5,000 μg/</w:t>
      </w:r>
      <w:r>
        <w:rPr>
          <w:rFonts w:eastAsia="標楷體"/>
          <w:sz w:val="28"/>
          <w:szCs w:val="28"/>
          <w:u w:val="single"/>
        </w:rPr>
        <w:t>kg</w:t>
      </w:r>
      <w:r>
        <w:rPr>
          <w:rFonts w:eastAsia="標楷體"/>
          <w:sz w:val="28"/>
          <w:szCs w:val="28"/>
        </w:rPr>
        <w:t>，多氯聯苯</w:t>
      </w:r>
      <w:r>
        <w:rPr>
          <w:rFonts w:eastAsia="標楷體"/>
          <w:sz w:val="28"/>
          <w:szCs w:val="28"/>
        </w:rPr>
        <w:t>1 ~ 1,400 μg/</w:t>
      </w:r>
      <w:r>
        <w:rPr>
          <w:rFonts w:eastAsia="標楷體"/>
          <w:sz w:val="28"/>
          <w:szCs w:val="28"/>
          <w:u w:val="single"/>
        </w:rPr>
        <w:t>kg</w:t>
      </w:r>
      <w:r>
        <w:rPr>
          <w:rFonts w:eastAsia="標楷體"/>
          <w:sz w:val="28"/>
          <w:szCs w:val="28"/>
        </w:rPr>
        <w:t>，</w:t>
      </w:r>
      <w:r>
        <w:rPr>
          <w:rFonts w:eastAsia="標楷體"/>
          <w:sz w:val="28"/>
          <w:szCs w:val="28"/>
          <w:u w:val="single"/>
        </w:rPr>
        <w:t>戴奧辛及呋喃</w:t>
      </w:r>
      <w:r>
        <w:rPr>
          <w:rFonts w:eastAsia="標楷體"/>
          <w:sz w:val="28"/>
          <w:szCs w:val="28"/>
          <w:u w:val="single"/>
        </w:rPr>
        <w:t>1 ~ 2,500 ng/kg</w:t>
      </w:r>
      <w:r>
        <w:rPr>
          <w:rFonts w:eastAsia="標楷體"/>
          <w:sz w:val="28"/>
          <w:szCs w:val="28"/>
        </w:rPr>
        <w:t>。其他較高濃度上述待測物之樣品，只要能達到相當之績效結果，亦可適用。</w:t>
      </w:r>
    </w:p>
    <w:p w:rsidR="00CD03EB" w:rsidRDefault="009C6F68">
      <w:pPr>
        <w:pStyle w:val="Standard"/>
        <w:snapToGrid w:val="0"/>
        <w:spacing w:before="120" w:after="120"/>
        <w:jc w:val="both"/>
        <w:rPr>
          <w:rFonts w:eastAsia="標楷體"/>
          <w:sz w:val="28"/>
          <w:szCs w:val="20"/>
        </w:rPr>
      </w:pPr>
      <w:r>
        <w:rPr>
          <w:rFonts w:eastAsia="標楷體"/>
          <w:sz w:val="28"/>
          <w:szCs w:val="20"/>
        </w:rPr>
        <w:t>三、干擾</w:t>
      </w:r>
    </w:p>
    <w:p w:rsidR="00CD03EB" w:rsidRDefault="009C6F68">
      <w:pPr>
        <w:pStyle w:val="Standard"/>
        <w:snapToGrid w:val="0"/>
        <w:spacing w:before="120" w:after="120"/>
        <w:ind w:left="1080" w:hanging="840"/>
      </w:pPr>
      <w:r>
        <w:rPr>
          <w:rFonts w:eastAsia="標楷體"/>
          <w:sz w:val="28"/>
          <w:szCs w:val="20"/>
        </w:rPr>
        <w:t>(</w:t>
      </w:r>
      <w:r>
        <w:rPr>
          <w:rFonts w:eastAsia="標楷體"/>
          <w:sz w:val="28"/>
          <w:szCs w:val="20"/>
        </w:rPr>
        <w:t>一</w:t>
      </w:r>
      <w:r>
        <w:rPr>
          <w:rFonts w:eastAsia="標楷體"/>
          <w:sz w:val="28"/>
          <w:szCs w:val="20"/>
        </w:rPr>
        <w:t>)</w:t>
      </w:r>
      <w:r>
        <w:rPr>
          <w:rFonts w:eastAsia="標楷體"/>
          <w:sz w:val="28"/>
          <w:szCs w:val="20"/>
        </w:rPr>
        <w:t>請參考本署公告之「土壤及事業廢棄物中半揮發性</w:t>
      </w:r>
      <w:r>
        <w:rPr>
          <w:rFonts w:eastAsia="標楷體"/>
          <w:sz w:val="28"/>
          <w:szCs w:val="20"/>
        </w:rPr>
        <w:t>/</w:t>
      </w:r>
      <w:r>
        <w:rPr>
          <w:rFonts w:eastAsia="標楷體"/>
          <w:sz w:val="28"/>
          <w:szCs w:val="20"/>
        </w:rPr>
        <w:t>非揮發性有機物</w:t>
      </w:r>
    </w:p>
    <w:p w:rsidR="00CD03EB" w:rsidRDefault="009C6F68">
      <w:pPr>
        <w:pStyle w:val="Standard"/>
        <w:snapToGrid w:val="0"/>
        <w:spacing w:before="120" w:after="120"/>
        <w:ind w:left="1000" w:hanging="280"/>
      </w:pPr>
      <w:r>
        <w:rPr>
          <w:rFonts w:eastAsia="標楷體"/>
          <w:sz w:val="28"/>
          <w:szCs w:val="20"/>
        </w:rPr>
        <w:t>檢測樣品製備方法總則</w:t>
      </w:r>
      <w:r>
        <w:rPr>
          <w:rFonts w:eastAsia="標楷體"/>
          <w:sz w:val="28"/>
          <w:szCs w:val="20"/>
          <w:u w:val="single"/>
        </w:rPr>
        <w:t>NIEA M151</w:t>
      </w:r>
      <w:r>
        <w:rPr>
          <w:rFonts w:eastAsia="標楷體"/>
          <w:sz w:val="28"/>
          <w:szCs w:val="20"/>
        </w:rPr>
        <w:t>」。</w:t>
      </w:r>
    </w:p>
    <w:p w:rsidR="00483706" w:rsidRDefault="009C6F68" w:rsidP="00483706">
      <w:pPr>
        <w:pStyle w:val="Standard"/>
        <w:snapToGrid w:val="0"/>
        <w:spacing w:before="120" w:after="120"/>
        <w:ind w:left="1080" w:hanging="840"/>
        <w:rPr>
          <w:rFonts w:eastAsia="標楷體"/>
          <w:sz w:val="28"/>
          <w:szCs w:val="20"/>
        </w:rPr>
      </w:pPr>
      <w:r>
        <w:rPr>
          <w:rFonts w:eastAsia="標楷體"/>
          <w:sz w:val="28"/>
          <w:szCs w:val="20"/>
        </w:rPr>
        <w:t>(</w:t>
      </w:r>
      <w:r>
        <w:rPr>
          <w:rFonts w:eastAsia="標楷體"/>
          <w:sz w:val="28"/>
          <w:szCs w:val="20"/>
        </w:rPr>
        <w:t>二</w:t>
      </w:r>
      <w:r>
        <w:rPr>
          <w:rFonts w:eastAsia="標楷體"/>
          <w:sz w:val="28"/>
          <w:szCs w:val="20"/>
        </w:rPr>
        <w:t>)</w:t>
      </w:r>
      <w:r>
        <w:rPr>
          <w:rFonts w:eastAsia="標楷體"/>
          <w:sz w:val="28"/>
          <w:szCs w:val="20"/>
        </w:rPr>
        <w:t>如有必要，需進行除硫或矽酸鎂管柱淨化，請參考本署公告之「去</w:t>
      </w:r>
    </w:p>
    <w:p w:rsidR="00CD03EB" w:rsidRPr="00483706" w:rsidRDefault="009C6F68" w:rsidP="00483706">
      <w:pPr>
        <w:pStyle w:val="Standard"/>
        <w:snapToGrid w:val="0"/>
        <w:spacing w:before="120" w:after="120"/>
        <w:ind w:leftChars="50" w:left="120" w:firstLineChars="200" w:firstLine="560"/>
        <w:rPr>
          <w:rFonts w:eastAsia="標楷體"/>
          <w:sz w:val="28"/>
          <w:szCs w:val="20"/>
        </w:rPr>
      </w:pPr>
      <w:r>
        <w:rPr>
          <w:rFonts w:eastAsia="標楷體"/>
          <w:sz w:val="28"/>
          <w:szCs w:val="20"/>
        </w:rPr>
        <w:t>硫淨化法</w:t>
      </w:r>
      <w:r w:rsidRPr="00483706">
        <w:rPr>
          <w:rFonts w:eastAsia="標楷體"/>
          <w:sz w:val="28"/>
          <w:szCs w:val="20"/>
        </w:rPr>
        <w:t xml:space="preserve"> </w:t>
      </w:r>
      <w:r>
        <w:rPr>
          <w:rFonts w:eastAsia="標楷體"/>
          <w:sz w:val="28"/>
          <w:szCs w:val="20"/>
        </w:rPr>
        <w:t>NIEA M186</w:t>
      </w:r>
      <w:r>
        <w:rPr>
          <w:rFonts w:eastAsia="標楷體"/>
          <w:sz w:val="28"/>
          <w:szCs w:val="20"/>
        </w:rPr>
        <w:t>」或「矽酸鎂淨化法</w:t>
      </w:r>
      <w:r>
        <w:rPr>
          <w:rFonts w:eastAsia="標楷體"/>
          <w:sz w:val="28"/>
          <w:szCs w:val="20"/>
        </w:rPr>
        <w:t>NIEA M182</w:t>
      </w:r>
      <w:r>
        <w:rPr>
          <w:rFonts w:eastAsia="標楷體"/>
          <w:sz w:val="28"/>
          <w:szCs w:val="20"/>
        </w:rPr>
        <w:t>」。</w:t>
      </w:r>
    </w:p>
    <w:p w:rsidR="00483706" w:rsidRDefault="009C6F68" w:rsidP="00483706">
      <w:pPr>
        <w:pStyle w:val="Standard"/>
        <w:snapToGrid w:val="0"/>
        <w:spacing w:before="120" w:after="120"/>
        <w:ind w:left="1080" w:hanging="840"/>
        <w:rPr>
          <w:rFonts w:eastAsia="標楷體"/>
          <w:sz w:val="28"/>
          <w:szCs w:val="20"/>
        </w:rPr>
      </w:pPr>
      <w:r>
        <w:rPr>
          <w:rFonts w:eastAsia="標楷體"/>
          <w:sz w:val="28"/>
          <w:szCs w:val="20"/>
        </w:rPr>
        <w:t>(</w:t>
      </w:r>
      <w:r>
        <w:rPr>
          <w:rFonts w:eastAsia="標楷體"/>
          <w:sz w:val="28"/>
          <w:szCs w:val="20"/>
        </w:rPr>
        <w:t>三</w:t>
      </w:r>
      <w:r>
        <w:rPr>
          <w:rFonts w:eastAsia="標楷體"/>
          <w:sz w:val="28"/>
          <w:szCs w:val="20"/>
        </w:rPr>
        <w:t>)</w:t>
      </w:r>
      <w:r w:rsidRPr="00483706">
        <w:rPr>
          <w:rFonts w:eastAsia="標楷體"/>
          <w:sz w:val="28"/>
          <w:szCs w:val="20"/>
        </w:rPr>
        <w:t>測戴奧辛及呋喃的樣品需要多道的淨化流程，請參考本署公告之</w:t>
      </w:r>
    </w:p>
    <w:p w:rsidR="00483706" w:rsidRDefault="009C6F68" w:rsidP="00483706">
      <w:pPr>
        <w:pStyle w:val="Standard"/>
        <w:snapToGrid w:val="0"/>
        <w:spacing w:before="120" w:after="120"/>
        <w:ind w:leftChars="50" w:left="120" w:firstLineChars="200" w:firstLine="560"/>
        <w:rPr>
          <w:rFonts w:eastAsia="標楷體"/>
          <w:sz w:val="28"/>
          <w:szCs w:val="20"/>
        </w:rPr>
      </w:pPr>
      <w:r w:rsidRPr="00483706">
        <w:rPr>
          <w:rFonts w:eastAsia="標楷體"/>
          <w:sz w:val="28"/>
          <w:szCs w:val="20"/>
        </w:rPr>
        <w:t>「戴奧辛及呋喃檢測方法－同位素標幟稀釋氣相層析</w:t>
      </w:r>
      <w:r w:rsidRPr="00483706">
        <w:rPr>
          <w:rFonts w:eastAsia="標楷體"/>
          <w:sz w:val="28"/>
          <w:szCs w:val="20"/>
        </w:rPr>
        <w:t>/</w:t>
      </w:r>
      <w:r w:rsidRPr="00483706">
        <w:rPr>
          <w:rFonts w:eastAsia="標楷體"/>
          <w:sz w:val="28"/>
          <w:szCs w:val="20"/>
        </w:rPr>
        <w:t>高解析質譜法</w:t>
      </w:r>
    </w:p>
    <w:p w:rsidR="00CD03EB" w:rsidRPr="00483706" w:rsidRDefault="009C6F68" w:rsidP="00483706">
      <w:pPr>
        <w:pStyle w:val="Standard"/>
        <w:snapToGrid w:val="0"/>
        <w:spacing w:before="120" w:after="120"/>
        <w:ind w:leftChars="50" w:left="120" w:firstLineChars="250" w:firstLine="700"/>
        <w:rPr>
          <w:rFonts w:eastAsia="標楷體"/>
          <w:sz w:val="28"/>
          <w:szCs w:val="20"/>
        </w:rPr>
      </w:pPr>
      <w:r w:rsidRPr="00483706">
        <w:rPr>
          <w:rFonts w:eastAsia="標楷體"/>
          <w:sz w:val="28"/>
          <w:szCs w:val="20"/>
        </w:rPr>
        <w:t>NIEA M801</w:t>
      </w:r>
      <w:r w:rsidRPr="00483706">
        <w:rPr>
          <w:rFonts w:eastAsia="標楷體"/>
          <w:sz w:val="28"/>
          <w:szCs w:val="20"/>
        </w:rPr>
        <w:t>」。</w:t>
      </w:r>
    </w:p>
    <w:p w:rsidR="00CD03EB" w:rsidRDefault="009C6F68">
      <w:pPr>
        <w:pStyle w:val="Standard"/>
        <w:snapToGrid w:val="0"/>
        <w:spacing w:before="120" w:after="120"/>
        <w:jc w:val="both"/>
      </w:pPr>
      <w:r>
        <w:rPr>
          <w:rFonts w:eastAsia="標楷體"/>
          <w:sz w:val="28"/>
          <w:szCs w:val="20"/>
        </w:rPr>
        <w:t>四、設備與材料</w:t>
      </w:r>
    </w:p>
    <w:p w:rsidR="00CD03EB" w:rsidRDefault="009C6F68">
      <w:pPr>
        <w:pStyle w:val="Standard"/>
        <w:snapToGrid w:val="0"/>
        <w:spacing w:before="120" w:after="120"/>
        <w:ind w:left="1259" w:hanging="839"/>
        <w:jc w:val="both"/>
        <w:rPr>
          <w:rFonts w:eastAsia="標楷體"/>
          <w:sz w:val="28"/>
          <w:szCs w:val="20"/>
        </w:rPr>
      </w:pPr>
      <w:r>
        <w:rPr>
          <w:rFonts w:eastAsia="標楷體"/>
          <w:sz w:val="28"/>
          <w:szCs w:val="20"/>
        </w:rPr>
        <w:t>(</w:t>
      </w:r>
      <w:r>
        <w:rPr>
          <w:rFonts w:eastAsia="標楷體"/>
          <w:sz w:val="28"/>
          <w:szCs w:val="20"/>
        </w:rPr>
        <w:t>一</w:t>
      </w:r>
      <w:r>
        <w:rPr>
          <w:rFonts w:eastAsia="標楷體"/>
          <w:sz w:val="28"/>
          <w:szCs w:val="20"/>
        </w:rPr>
        <w:t>)</w:t>
      </w:r>
      <w:r>
        <w:rPr>
          <w:rFonts w:eastAsia="標楷體"/>
          <w:sz w:val="28"/>
          <w:szCs w:val="20"/>
        </w:rPr>
        <w:t>加壓流體萃取裝置</w:t>
      </w:r>
    </w:p>
    <w:p w:rsidR="00CD03EB" w:rsidRDefault="009C6F68">
      <w:pPr>
        <w:pStyle w:val="Standard"/>
        <w:snapToGrid w:val="0"/>
        <w:ind w:left="1082" w:hanging="2"/>
        <w:jc w:val="both"/>
      </w:pPr>
      <w:r>
        <w:rPr>
          <w:rFonts w:eastAsia="標楷體"/>
          <w:sz w:val="28"/>
          <w:szCs w:val="28"/>
        </w:rPr>
        <w:t>使用</w:t>
      </w:r>
      <w:r>
        <w:rPr>
          <w:rFonts w:eastAsia="標楷體"/>
          <w:sz w:val="28"/>
          <w:szCs w:val="28"/>
          <w:u w:val="single"/>
        </w:rPr>
        <w:t>適當尺寸溶劑萃取管或其他系統設計</w:t>
      </w:r>
      <w:r>
        <w:rPr>
          <w:rFonts w:eastAsia="標楷體"/>
          <w:sz w:val="28"/>
          <w:szCs w:val="28"/>
        </w:rPr>
        <w:t>，只要能提供足夠之分析績效結果亦可採用。常用之萃取管裝填量有</w:t>
      </w:r>
      <w:r>
        <w:rPr>
          <w:rFonts w:eastAsia="標楷體"/>
          <w:sz w:val="28"/>
          <w:szCs w:val="28"/>
        </w:rPr>
        <w:t>10 g</w:t>
      </w:r>
      <w:r>
        <w:rPr>
          <w:rFonts w:eastAsia="標楷體"/>
          <w:sz w:val="28"/>
          <w:szCs w:val="28"/>
        </w:rPr>
        <w:t>、</w:t>
      </w:r>
      <w:r>
        <w:rPr>
          <w:rFonts w:eastAsia="標楷體"/>
          <w:sz w:val="28"/>
          <w:szCs w:val="28"/>
        </w:rPr>
        <w:t>20 g</w:t>
      </w:r>
      <w:r>
        <w:rPr>
          <w:rFonts w:eastAsia="標楷體"/>
          <w:sz w:val="28"/>
          <w:szCs w:val="28"/>
        </w:rPr>
        <w:t>、</w:t>
      </w:r>
      <w:r>
        <w:rPr>
          <w:rFonts w:eastAsia="標楷體"/>
          <w:sz w:val="28"/>
          <w:szCs w:val="28"/>
        </w:rPr>
        <w:t>30 g</w:t>
      </w:r>
      <w:r>
        <w:rPr>
          <w:rFonts w:eastAsia="標楷體"/>
          <w:sz w:val="28"/>
          <w:szCs w:val="28"/>
        </w:rPr>
        <w:t>等容量。萃取管的材質必需是不銹鋼或是其他能維持方法中所需要</w:t>
      </w:r>
      <w:r>
        <w:rPr>
          <w:rFonts w:eastAsia="標楷體"/>
          <w:sz w:val="28"/>
          <w:szCs w:val="28"/>
        </w:rPr>
        <w:lastRenderedPageBreak/>
        <w:t>的壓力材質者。</w:t>
      </w:r>
    </w:p>
    <w:p w:rsidR="00CD03EB" w:rsidRDefault="009C6F68">
      <w:pPr>
        <w:pStyle w:val="Standard"/>
        <w:snapToGrid w:val="0"/>
        <w:spacing w:before="120" w:after="120"/>
        <w:ind w:left="1259" w:hanging="839"/>
        <w:jc w:val="both"/>
        <w:rPr>
          <w:rFonts w:eastAsia="標楷體"/>
          <w:sz w:val="28"/>
          <w:szCs w:val="20"/>
        </w:rPr>
      </w:pPr>
      <w:r>
        <w:rPr>
          <w:rFonts w:eastAsia="標楷體"/>
          <w:sz w:val="28"/>
          <w:szCs w:val="20"/>
        </w:rPr>
        <w:t>(</w:t>
      </w:r>
      <w:r>
        <w:rPr>
          <w:rFonts w:eastAsia="標楷體"/>
          <w:sz w:val="28"/>
          <w:szCs w:val="20"/>
        </w:rPr>
        <w:t>二</w:t>
      </w:r>
      <w:r>
        <w:rPr>
          <w:rFonts w:eastAsia="標楷體"/>
          <w:sz w:val="28"/>
          <w:szCs w:val="20"/>
        </w:rPr>
        <w:t xml:space="preserve">) </w:t>
      </w:r>
      <w:r>
        <w:rPr>
          <w:rFonts w:eastAsia="標楷體"/>
          <w:sz w:val="28"/>
          <w:szCs w:val="20"/>
        </w:rPr>
        <w:t>測定乾重用設備</w:t>
      </w:r>
    </w:p>
    <w:p w:rsidR="00CD03EB" w:rsidRDefault="009C6F68">
      <w:pPr>
        <w:pStyle w:val="Standard"/>
        <w:snapToGrid w:val="0"/>
        <w:ind w:left="300" w:firstLine="538"/>
        <w:jc w:val="both"/>
        <w:rPr>
          <w:rFonts w:eastAsia="標楷體"/>
          <w:sz w:val="28"/>
          <w:szCs w:val="28"/>
        </w:rPr>
      </w:pPr>
      <w:r>
        <w:rPr>
          <w:rFonts w:eastAsia="標楷體"/>
          <w:sz w:val="28"/>
          <w:szCs w:val="28"/>
        </w:rPr>
        <w:t xml:space="preserve">1. </w:t>
      </w:r>
      <w:r>
        <w:rPr>
          <w:rFonts w:eastAsia="標楷體"/>
          <w:sz w:val="28"/>
          <w:szCs w:val="28"/>
        </w:rPr>
        <w:t>烘箱：乾燥用。</w:t>
      </w:r>
    </w:p>
    <w:p w:rsidR="00CD03EB" w:rsidRDefault="009C6F68">
      <w:pPr>
        <w:pStyle w:val="Standard"/>
        <w:snapToGrid w:val="0"/>
        <w:ind w:left="300" w:firstLine="538"/>
        <w:jc w:val="both"/>
        <w:rPr>
          <w:rFonts w:eastAsia="標楷體"/>
          <w:sz w:val="28"/>
          <w:szCs w:val="28"/>
        </w:rPr>
      </w:pPr>
      <w:r>
        <w:rPr>
          <w:rFonts w:eastAsia="標楷體"/>
          <w:sz w:val="28"/>
          <w:szCs w:val="28"/>
        </w:rPr>
        <w:t xml:space="preserve">2. </w:t>
      </w:r>
      <w:r>
        <w:rPr>
          <w:rFonts w:eastAsia="標楷體"/>
          <w:sz w:val="28"/>
          <w:szCs w:val="28"/>
        </w:rPr>
        <w:t>乾燥器。</w:t>
      </w:r>
    </w:p>
    <w:p w:rsidR="00CD03EB" w:rsidRDefault="009C6F68">
      <w:pPr>
        <w:pStyle w:val="Standard"/>
        <w:snapToGrid w:val="0"/>
        <w:ind w:left="300" w:firstLine="538"/>
        <w:jc w:val="both"/>
        <w:rPr>
          <w:rFonts w:eastAsia="標楷體"/>
          <w:sz w:val="28"/>
          <w:szCs w:val="28"/>
        </w:rPr>
      </w:pPr>
      <w:r>
        <w:rPr>
          <w:rFonts w:eastAsia="標楷體"/>
          <w:sz w:val="28"/>
          <w:szCs w:val="28"/>
        </w:rPr>
        <w:t xml:space="preserve">3. </w:t>
      </w:r>
      <w:r>
        <w:rPr>
          <w:rFonts w:eastAsia="標楷體"/>
          <w:sz w:val="28"/>
          <w:szCs w:val="28"/>
        </w:rPr>
        <w:t>坩鍋：磁質或可拋棄式鋁質者。</w:t>
      </w:r>
    </w:p>
    <w:p w:rsidR="00CD03EB" w:rsidRDefault="009C6F68">
      <w:pPr>
        <w:pStyle w:val="Standard"/>
        <w:snapToGrid w:val="0"/>
        <w:spacing w:before="120" w:after="120"/>
        <w:ind w:left="1259" w:hanging="839"/>
        <w:jc w:val="both"/>
        <w:rPr>
          <w:rFonts w:eastAsia="標楷體"/>
          <w:sz w:val="28"/>
          <w:szCs w:val="20"/>
        </w:rPr>
      </w:pPr>
      <w:r>
        <w:rPr>
          <w:rFonts w:eastAsia="標楷體"/>
          <w:sz w:val="28"/>
          <w:szCs w:val="20"/>
        </w:rPr>
        <w:t>(</w:t>
      </w:r>
      <w:r>
        <w:rPr>
          <w:rFonts w:eastAsia="標楷體"/>
          <w:sz w:val="28"/>
          <w:szCs w:val="20"/>
        </w:rPr>
        <w:t>三</w:t>
      </w:r>
      <w:r>
        <w:rPr>
          <w:rFonts w:eastAsia="標楷體"/>
          <w:sz w:val="28"/>
          <w:szCs w:val="20"/>
        </w:rPr>
        <w:t>)</w:t>
      </w:r>
      <w:r>
        <w:rPr>
          <w:rFonts w:eastAsia="標楷體"/>
          <w:sz w:val="28"/>
          <w:szCs w:val="20"/>
        </w:rPr>
        <w:t>研磨裝置：能研磨樣品顆粒到小於</w:t>
      </w:r>
      <w:r>
        <w:rPr>
          <w:rFonts w:eastAsia="標楷體"/>
          <w:sz w:val="28"/>
          <w:szCs w:val="20"/>
        </w:rPr>
        <w:t>1 mm</w:t>
      </w:r>
      <w:r>
        <w:rPr>
          <w:rFonts w:eastAsia="標楷體"/>
          <w:sz w:val="28"/>
          <w:szCs w:val="20"/>
        </w:rPr>
        <w:t>者。</w:t>
      </w:r>
    </w:p>
    <w:p w:rsidR="00CD03EB" w:rsidRDefault="009C6F68">
      <w:pPr>
        <w:pStyle w:val="Standard"/>
        <w:snapToGrid w:val="0"/>
        <w:spacing w:before="120" w:after="120"/>
        <w:ind w:left="1259" w:hanging="839"/>
        <w:jc w:val="both"/>
      </w:pPr>
      <w:r>
        <w:rPr>
          <w:rFonts w:eastAsia="標楷體"/>
          <w:sz w:val="28"/>
          <w:szCs w:val="20"/>
        </w:rPr>
        <w:t>(</w:t>
      </w:r>
      <w:r>
        <w:rPr>
          <w:rFonts w:eastAsia="標楷體"/>
          <w:sz w:val="28"/>
          <w:szCs w:val="20"/>
        </w:rPr>
        <w:t>四</w:t>
      </w:r>
      <w:r>
        <w:rPr>
          <w:rFonts w:eastAsia="標楷體"/>
          <w:sz w:val="28"/>
          <w:szCs w:val="20"/>
        </w:rPr>
        <w:t>)</w:t>
      </w:r>
      <w:r>
        <w:rPr>
          <w:rFonts w:eastAsia="標楷體"/>
          <w:sz w:val="28"/>
          <w:szCs w:val="20"/>
        </w:rPr>
        <w:t>分析天平：</w:t>
      </w:r>
      <w:r>
        <w:rPr>
          <w:rFonts w:eastAsia="標楷體"/>
          <w:sz w:val="28"/>
          <w:szCs w:val="20"/>
          <w:u w:val="single"/>
        </w:rPr>
        <w:t>秤</w:t>
      </w:r>
      <w:r>
        <w:rPr>
          <w:rFonts w:eastAsia="標楷體"/>
          <w:sz w:val="28"/>
          <w:szCs w:val="20"/>
        </w:rPr>
        <w:t>重可達</w:t>
      </w:r>
      <w:r>
        <w:rPr>
          <w:rFonts w:eastAsia="標楷體"/>
          <w:sz w:val="28"/>
          <w:szCs w:val="20"/>
        </w:rPr>
        <w:t>0.01 g</w:t>
      </w:r>
      <w:r>
        <w:rPr>
          <w:rFonts w:eastAsia="標楷體"/>
          <w:sz w:val="28"/>
          <w:szCs w:val="20"/>
        </w:rPr>
        <w:t>者。</w:t>
      </w:r>
    </w:p>
    <w:p w:rsidR="00CD03EB" w:rsidRDefault="009C6F68">
      <w:pPr>
        <w:pStyle w:val="Standard"/>
        <w:snapToGrid w:val="0"/>
        <w:spacing w:before="120" w:after="120"/>
        <w:ind w:left="1259" w:hanging="839"/>
        <w:jc w:val="both"/>
        <w:rPr>
          <w:rFonts w:eastAsia="標楷體"/>
          <w:sz w:val="28"/>
          <w:szCs w:val="20"/>
        </w:rPr>
      </w:pPr>
      <w:r>
        <w:rPr>
          <w:rFonts w:eastAsia="標楷體"/>
          <w:sz w:val="28"/>
          <w:szCs w:val="20"/>
        </w:rPr>
        <w:t>(</w:t>
      </w:r>
      <w:r>
        <w:rPr>
          <w:rFonts w:eastAsia="標楷體"/>
          <w:sz w:val="28"/>
          <w:szCs w:val="20"/>
        </w:rPr>
        <w:t>五</w:t>
      </w:r>
      <w:r>
        <w:rPr>
          <w:rFonts w:eastAsia="標楷體"/>
          <w:sz w:val="28"/>
          <w:szCs w:val="20"/>
        </w:rPr>
        <w:t>)</w:t>
      </w:r>
      <w:r>
        <w:rPr>
          <w:rFonts w:eastAsia="標楷體"/>
          <w:sz w:val="28"/>
          <w:szCs w:val="20"/>
        </w:rPr>
        <w:t>萃取液收集瓶：</w:t>
      </w:r>
      <w:r>
        <w:rPr>
          <w:rFonts w:eastAsia="標楷體"/>
          <w:sz w:val="28"/>
          <w:szCs w:val="20"/>
        </w:rPr>
        <w:t>40</w:t>
      </w:r>
      <w:r>
        <w:rPr>
          <w:rFonts w:eastAsia="標楷體"/>
          <w:sz w:val="28"/>
          <w:szCs w:val="20"/>
        </w:rPr>
        <w:t>或</w:t>
      </w:r>
      <w:r>
        <w:rPr>
          <w:rFonts w:eastAsia="標楷體"/>
          <w:sz w:val="28"/>
          <w:szCs w:val="20"/>
        </w:rPr>
        <w:t>60 mL</w:t>
      </w:r>
      <w:r>
        <w:rPr>
          <w:rFonts w:eastAsia="標楷體"/>
          <w:sz w:val="28"/>
          <w:szCs w:val="20"/>
        </w:rPr>
        <w:t>，需預先清洗過，開頂式螺旋蓋附有鐵</w:t>
      </w:r>
    </w:p>
    <w:p w:rsidR="00CD03EB" w:rsidRDefault="009C6F68">
      <w:pPr>
        <w:pStyle w:val="Standard"/>
        <w:snapToGrid w:val="0"/>
        <w:spacing w:before="120" w:after="120"/>
        <w:ind w:left="1739" w:hanging="839"/>
        <w:jc w:val="both"/>
        <w:rPr>
          <w:sz w:val="28"/>
          <w:szCs w:val="20"/>
        </w:rPr>
      </w:pPr>
      <w:r>
        <w:rPr>
          <w:rFonts w:eastAsia="標楷體"/>
          <w:sz w:val="28"/>
          <w:szCs w:val="20"/>
        </w:rPr>
        <w:t>氟龍隔膜之矽膠墊片</w:t>
      </w:r>
      <w:r>
        <w:rPr>
          <w:rFonts w:eastAsia="Times New Roman"/>
          <w:sz w:val="28"/>
          <w:szCs w:val="20"/>
        </w:rPr>
        <w:t xml:space="preserve"> </w:t>
      </w:r>
      <w:r>
        <w:rPr>
          <w:rFonts w:eastAsia="標楷體"/>
          <w:sz w:val="28"/>
          <w:szCs w:val="20"/>
        </w:rPr>
        <w:t>(</w:t>
      </w:r>
      <w:r>
        <w:rPr>
          <w:rFonts w:eastAsia="標楷體"/>
          <w:sz w:val="28"/>
          <w:szCs w:val="20"/>
        </w:rPr>
        <w:t>如</w:t>
      </w:r>
      <w:r>
        <w:rPr>
          <w:rFonts w:eastAsia="標楷體"/>
          <w:sz w:val="28"/>
          <w:szCs w:val="20"/>
        </w:rPr>
        <w:t>Dionex 049459</w:t>
      </w:r>
      <w:r>
        <w:rPr>
          <w:rFonts w:eastAsia="標楷體"/>
          <w:sz w:val="28"/>
          <w:szCs w:val="20"/>
        </w:rPr>
        <w:t>，</w:t>
      </w:r>
      <w:r>
        <w:rPr>
          <w:rFonts w:eastAsia="標楷體"/>
          <w:sz w:val="28"/>
          <w:szCs w:val="20"/>
        </w:rPr>
        <w:t>049460</w:t>
      </w:r>
      <w:r>
        <w:rPr>
          <w:rFonts w:eastAsia="標楷體"/>
          <w:sz w:val="28"/>
          <w:szCs w:val="20"/>
        </w:rPr>
        <w:t>，</w:t>
      </w:r>
      <w:r>
        <w:rPr>
          <w:rFonts w:eastAsia="標楷體"/>
          <w:sz w:val="28"/>
          <w:szCs w:val="20"/>
        </w:rPr>
        <w:t>049461</w:t>
      </w:r>
      <w:r>
        <w:rPr>
          <w:rFonts w:eastAsia="標楷體"/>
          <w:sz w:val="28"/>
          <w:szCs w:val="20"/>
        </w:rPr>
        <w:t>，</w:t>
      </w:r>
      <w:r>
        <w:rPr>
          <w:rFonts w:eastAsia="標楷體"/>
          <w:sz w:val="28"/>
          <w:szCs w:val="20"/>
        </w:rPr>
        <w:t>049462</w:t>
      </w:r>
    </w:p>
    <w:p w:rsidR="00CD03EB" w:rsidRDefault="009C6F68">
      <w:pPr>
        <w:pStyle w:val="Standard"/>
        <w:snapToGrid w:val="0"/>
        <w:spacing w:before="120" w:after="120"/>
        <w:ind w:left="1739" w:hanging="839"/>
        <w:jc w:val="both"/>
        <w:rPr>
          <w:rFonts w:eastAsia="標楷體"/>
          <w:sz w:val="28"/>
          <w:szCs w:val="20"/>
        </w:rPr>
      </w:pPr>
      <w:r>
        <w:rPr>
          <w:rFonts w:eastAsia="標楷體"/>
          <w:sz w:val="28"/>
          <w:szCs w:val="20"/>
        </w:rPr>
        <w:t>型號或同等級者</w:t>
      </w:r>
      <w:r>
        <w:rPr>
          <w:rFonts w:eastAsia="標楷體"/>
          <w:sz w:val="28"/>
          <w:szCs w:val="20"/>
        </w:rPr>
        <w:t>)</w:t>
      </w:r>
      <w:r>
        <w:rPr>
          <w:rFonts w:eastAsia="標楷體"/>
          <w:sz w:val="28"/>
          <w:szCs w:val="20"/>
        </w:rPr>
        <w:t>。</w:t>
      </w:r>
    </w:p>
    <w:p w:rsidR="00CD03EB" w:rsidRDefault="009C6F68">
      <w:pPr>
        <w:pStyle w:val="Standard"/>
        <w:snapToGrid w:val="0"/>
        <w:spacing w:before="120" w:after="120"/>
        <w:ind w:left="1259" w:hanging="839"/>
        <w:jc w:val="both"/>
        <w:rPr>
          <w:sz w:val="28"/>
          <w:szCs w:val="20"/>
        </w:rPr>
      </w:pPr>
      <w:r>
        <w:rPr>
          <w:rFonts w:eastAsia="標楷體"/>
          <w:sz w:val="28"/>
          <w:szCs w:val="20"/>
        </w:rPr>
        <w:t>(</w:t>
      </w:r>
      <w:r>
        <w:rPr>
          <w:rFonts w:eastAsia="標楷體"/>
          <w:sz w:val="28"/>
          <w:szCs w:val="20"/>
        </w:rPr>
        <w:t>六</w:t>
      </w:r>
      <w:r>
        <w:rPr>
          <w:rFonts w:eastAsia="標楷體"/>
          <w:sz w:val="28"/>
          <w:szCs w:val="20"/>
        </w:rPr>
        <w:t>)</w:t>
      </w:r>
      <w:r>
        <w:rPr>
          <w:rFonts w:eastAsia="標楷體"/>
          <w:sz w:val="28"/>
          <w:szCs w:val="20"/>
        </w:rPr>
        <w:t>濾片：</w:t>
      </w:r>
      <w:r>
        <w:rPr>
          <w:rFonts w:eastAsia="標楷體"/>
          <w:sz w:val="28"/>
          <w:szCs w:val="20"/>
        </w:rPr>
        <w:t>1.91 cm</w:t>
      </w:r>
      <w:r>
        <w:rPr>
          <w:rFonts w:eastAsia="標楷體"/>
          <w:sz w:val="28"/>
          <w:szCs w:val="20"/>
        </w:rPr>
        <w:t>，</w:t>
      </w:r>
      <w:r>
        <w:rPr>
          <w:rFonts w:eastAsia="Times New Roman"/>
          <w:sz w:val="28"/>
          <w:szCs w:val="20"/>
        </w:rPr>
        <w:t xml:space="preserve"> </w:t>
      </w:r>
      <w:r>
        <w:rPr>
          <w:rFonts w:eastAsia="標楷體"/>
          <w:sz w:val="28"/>
          <w:szCs w:val="20"/>
        </w:rPr>
        <w:t>D28</w:t>
      </w:r>
      <w:r>
        <w:rPr>
          <w:rFonts w:eastAsia="標楷體"/>
          <w:sz w:val="28"/>
          <w:szCs w:val="20"/>
        </w:rPr>
        <w:t>型</w:t>
      </w:r>
      <w:r>
        <w:rPr>
          <w:rFonts w:eastAsia="標楷體"/>
          <w:sz w:val="28"/>
          <w:szCs w:val="20"/>
        </w:rPr>
        <w:t>(</w:t>
      </w:r>
      <w:r>
        <w:rPr>
          <w:rFonts w:eastAsia="標楷體"/>
          <w:sz w:val="28"/>
          <w:szCs w:val="20"/>
        </w:rPr>
        <w:t>如</w:t>
      </w:r>
      <w:r>
        <w:rPr>
          <w:rFonts w:eastAsia="標楷體"/>
          <w:sz w:val="28"/>
          <w:szCs w:val="20"/>
        </w:rPr>
        <w:t>Whatman 10289356</w:t>
      </w:r>
      <w:r>
        <w:rPr>
          <w:rFonts w:eastAsia="標楷體"/>
          <w:sz w:val="28"/>
          <w:szCs w:val="20"/>
        </w:rPr>
        <w:t>型號或同等級者</w:t>
      </w:r>
      <w:r>
        <w:rPr>
          <w:rFonts w:eastAsia="標楷體"/>
          <w:sz w:val="28"/>
          <w:szCs w:val="20"/>
        </w:rPr>
        <w:t>)</w:t>
      </w:r>
      <w:r>
        <w:rPr>
          <w:rFonts w:eastAsia="標楷體"/>
          <w:sz w:val="28"/>
          <w:szCs w:val="20"/>
        </w:rPr>
        <w:t>。</w:t>
      </w:r>
    </w:p>
    <w:p w:rsidR="00CD03EB" w:rsidRDefault="009C6F68">
      <w:pPr>
        <w:pStyle w:val="Standard"/>
        <w:snapToGrid w:val="0"/>
        <w:spacing w:before="120" w:after="120"/>
        <w:ind w:left="1259" w:hanging="839"/>
        <w:jc w:val="both"/>
        <w:rPr>
          <w:rFonts w:eastAsia="標楷體"/>
          <w:sz w:val="28"/>
          <w:szCs w:val="20"/>
        </w:rPr>
      </w:pPr>
      <w:r>
        <w:rPr>
          <w:rFonts w:eastAsia="標楷體"/>
          <w:sz w:val="28"/>
          <w:szCs w:val="20"/>
        </w:rPr>
        <w:t>(</w:t>
      </w:r>
      <w:r>
        <w:rPr>
          <w:rFonts w:eastAsia="標楷體"/>
          <w:sz w:val="28"/>
          <w:szCs w:val="20"/>
        </w:rPr>
        <w:t>七</w:t>
      </w:r>
      <w:r>
        <w:rPr>
          <w:rFonts w:eastAsia="標楷體"/>
          <w:sz w:val="28"/>
          <w:szCs w:val="20"/>
        </w:rPr>
        <w:t>)</w:t>
      </w:r>
      <w:r>
        <w:rPr>
          <w:rFonts w:eastAsia="標楷體"/>
          <w:sz w:val="28"/>
          <w:szCs w:val="20"/>
        </w:rPr>
        <w:t>萃取管蓋密封片</w:t>
      </w:r>
      <w:r>
        <w:rPr>
          <w:rFonts w:eastAsia="標楷體"/>
          <w:sz w:val="28"/>
          <w:szCs w:val="20"/>
        </w:rPr>
        <w:t>(</w:t>
      </w:r>
      <w:r>
        <w:rPr>
          <w:rFonts w:eastAsia="標楷體"/>
          <w:sz w:val="28"/>
          <w:szCs w:val="20"/>
        </w:rPr>
        <w:t>如</w:t>
      </w:r>
      <w:r>
        <w:rPr>
          <w:rFonts w:eastAsia="標楷體"/>
          <w:sz w:val="28"/>
          <w:szCs w:val="20"/>
        </w:rPr>
        <w:t>Dionex 49454</w:t>
      </w:r>
      <w:r>
        <w:rPr>
          <w:rFonts w:eastAsia="標楷體"/>
          <w:sz w:val="28"/>
          <w:szCs w:val="20"/>
        </w:rPr>
        <w:t>、</w:t>
      </w:r>
      <w:r>
        <w:rPr>
          <w:rFonts w:eastAsia="標楷體"/>
          <w:sz w:val="28"/>
          <w:szCs w:val="20"/>
        </w:rPr>
        <w:t>49455</w:t>
      </w:r>
      <w:r>
        <w:rPr>
          <w:rFonts w:eastAsia="標楷體"/>
          <w:sz w:val="28"/>
          <w:szCs w:val="20"/>
        </w:rPr>
        <w:t>型號或同等級者</w:t>
      </w:r>
      <w:r>
        <w:rPr>
          <w:rFonts w:eastAsia="標楷體"/>
          <w:sz w:val="28"/>
          <w:szCs w:val="20"/>
        </w:rPr>
        <w:t>)</w:t>
      </w:r>
      <w:r>
        <w:rPr>
          <w:rFonts w:eastAsia="標楷體"/>
          <w:sz w:val="28"/>
          <w:szCs w:val="20"/>
        </w:rPr>
        <w:t>。</w:t>
      </w:r>
    </w:p>
    <w:p w:rsidR="00CD03EB" w:rsidRDefault="009C6F68">
      <w:pPr>
        <w:pStyle w:val="Standard"/>
        <w:snapToGrid w:val="0"/>
        <w:spacing w:before="120" w:after="120"/>
        <w:jc w:val="both"/>
        <w:rPr>
          <w:rFonts w:eastAsia="標楷體"/>
          <w:sz w:val="28"/>
          <w:szCs w:val="20"/>
        </w:rPr>
      </w:pPr>
      <w:r>
        <w:rPr>
          <w:rFonts w:eastAsia="標楷體"/>
          <w:sz w:val="28"/>
          <w:szCs w:val="20"/>
        </w:rPr>
        <w:t>五、試劑</w:t>
      </w:r>
    </w:p>
    <w:p w:rsidR="00CD03EB" w:rsidRDefault="009C6F68">
      <w:pPr>
        <w:pStyle w:val="Standard"/>
        <w:snapToGrid w:val="0"/>
        <w:spacing w:before="120" w:after="120"/>
        <w:ind w:left="1259" w:hanging="839"/>
        <w:jc w:val="both"/>
      </w:pPr>
      <w:r>
        <w:rPr>
          <w:rFonts w:eastAsia="標楷體"/>
          <w:sz w:val="28"/>
          <w:szCs w:val="20"/>
        </w:rPr>
        <w:t>(</w:t>
      </w:r>
      <w:r>
        <w:rPr>
          <w:rFonts w:eastAsia="標楷體"/>
          <w:sz w:val="28"/>
          <w:szCs w:val="20"/>
        </w:rPr>
        <w:t>一</w:t>
      </w:r>
      <w:r>
        <w:rPr>
          <w:rFonts w:eastAsia="標楷體"/>
          <w:sz w:val="28"/>
          <w:szCs w:val="20"/>
        </w:rPr>
        <w:t>)</w:t>
      </w:r>
      <w:r>
        <w:rPr>
          <w:rFonts w:eastAsia="標楷體"/>
          <w:sz w:val="28"/>
          <w:szCs w:val="20"/>
          <w:u w:val="single"/>
        </w:rPr>
        <w:t>試劑水：不含有機物之去離子水，或符合前述規格之市售純水。</w:t>
      </w:r>
    </w:p>
    <w:p w:rsidR="00CD03EB" w:rsidRDefault="009C6F68">
      <w:pPr>
        <w:pStyle w:val="Standard"/>
        <w:snapToGrid w:val="0"/>
        <w:spacing w:before="120" w:after="120"/>
        <w:ind w:left="1259" w:hanging="839"/>
        <w:jc w:val="both"/>
        <w:rPr>
          <w:rFonts w:eastAsia="標楷體"/>
          <w:sz w:val="28"/>
          <w:szCs w:val="20"/>
        </w:rPr>
      </w:pPr>
      <w:r>
        <w:rPr>
          <w:rFonts w:eastAsia="標楷體"/>
          <w:sz w:val="28"/>
          <w:szCs w:val="20"/>
        </w:rPr>
        <w:t>(</w:t>
      </w:r>
      <w:r>
        <w:rPr>
          <w:rFonts w:eastAsia="標楷體"/>
          <w:sz w:val="28"/>
          <w:szCs w:val="20"/>
        </w:rPr>
        <w:t>二</w:t>
      </w:r>
      <w:r>
        <w:rPr>
          <w:rFonts w:eastAsia="標楷體"/>
          <w:sz w:val="28"/>
          <w:szCs w:val="20"/>
        </w:rPr>
        <w:t>)</w:t>
      </w:r>
      <w:r>
        <w:rPr>
          <w:rFonts w:eastAsia="標楷體"/>
          <w:sz w:val="28"/>
          <w:szCs w:val="20"/>
        </w:rPr>
        <w:t>所有使用試劑均應為試藥級或同等級者。</w:t>
      </w:r>
    </w:p>
    <w:p w:rsidR="00CD03EB" w:rsidRDefault="009C6F68">
      <w:pPr>
        <w:pStyle w:val="Standard"/>
        <w:snapToGrid w:val="0"/>
        <w:spacing w:before="120" w:after="120"/>
        <w:ind w:left="930" w:hanging="510"/>
        <w:jc w:val="both"/>
      </w:pPr>
      <w:r>
        <w:rPr>
          <w:rFonts w:eastAsia="標楷體"/>
          <w:sz w:val="28"/>
          <w:szCs w:val="20"/>
        </w:rPr>
        <w:t>(</w:t>
      </w:r>
      <w:r>
        <w:rPr>
          <w:rFonts w:eastAsia="標楷體"/>
          <w:sz w:val="28"/>
          <w:szCs w:val="20"/>
        </w:rPr>
        <w:t>三</w:t>
      </w:r>
      <w:r>
        <w:rPr>
          <w:rFonts w:eastAsia="標楷體"/>
          <w:sz w:val="28"/>
          <w:szCs w:val="20"/>
        </w:rPr>
        <w:t>)</w:t>
      </w:r>
      <w:r>
        <w:rPr>
          <w:rFonts w:eastAsia="標楷體"/>
          <w:sz w:val="28"/>
          <w:szCs w:val="20"/>
          <w:u w:val="single"/>
        </w:rPr>
        <w:t>無水硫酸鈉</w:t>
      </w:r>
      <w:r>
        <w:rPr>
          <w:rFonts w:eastAsia="標楷體"/>
          <w:sz w:val="28"/>
          <w:szCs w:val="20"/>
          <w:u w:val="single"/>
        </w:rPr>
        <w:t>(</w:t>
      </w:r>
      <w:r>
        <w:rPr>
          <w:rFonts w:eastAsia="標楷體"/>
          <w:sz w:val="28"/>
          <w:szCs w:val="20"/>
          <w:u w:val="single"/>
        </w:rPr>
        <w:t>粒狀</w:t>
      </w:r>
      <w:r>
        <w:rPr>
          <w:rFonts w:eastAsia="標楷體"/>
          <w:sz w:val="28"/>
          <w:szCs w:val="20"/>
          <w:u w:val="single"/>
        </w:rPr>
        <w:t>)</w:t>
      </w:r>
      <w:r>
        <w:rPr>
          <w:rFonts w:eastAsia="標楷體"/>
          <w:sz w:val="28"/>
          <w:szCs w:val="20"/>
          <w:u w:val="single"/>
        </w:rPr>
        <w:t>：置於淺盤中於</w:t>
      </w:r>
      <w:r>
        <w:rPr>
          <w:rFonts w:eastAsia="標楷體"/>
          <w:sz w:val="28"/>
          <w:szCs w:val="20"/>
          <w:u w:val="single"/>
        </w:rPr>
        <w:t>400℃</w:t>
      </w:r>
      <w:r>
        <w:rPr>
          <w:rFonts w:eastAsia="標楷體"/>
          <w:sz w:val="28"/>
          <w:szCs w:val="20"/>
          <w:u w:val="single"/>
        </w:rPr>
        <w:t>下加熱</w:t>
      </w:r>
      <w:r>
        <w:rPr>
          <w:rFonts w:eastAsia="標楷體"/>
          <w:sz w:val="28"/>
          <w:szCs w:val="20"/>
          <w:u w:val="single"/>
        </w:rPr>
        <w:t>4</w:t>
      </w:r>
      <w:r>
        <w:rPr>
          <w:rFonts w:eastAsia="標楷體"/>
          <w:sz w:val="28"/>
          <w:szCs w:val="20"/>
          <w:u w:val="single"/>
        </w:rPr>
        <w:t>小時，或是以二氯甲烷進行萃取。若使用二氯甲烷萃取方式，必須同時製備試劑空白，以證實這乾燥劑不含有干擾成分。</w:t>
      </w:r>
    </w:p>
    <w:p w:rsidR="00CD03EB" w:rsidRDefault="009C6F68">
      <w:pPr>
        <w:pStyle w:val="Standard"/>
        <w:snapToGrid w:val="0"/>
        <w:spacing w:before="120" w:after="120"/>
        <w:ind w:left="930" w:hanging="510"/>
        <w:jc w:val="both"/>
      </w:pPr>
      <w:r>
        <w:rPr>
          <w:rFonts w:eastAsia="標楷體"/>
          <w:sz w:val="28"/>
          <w:szCs w:val="20"/>
        </w:rPr>
        <w:t>(</w:t>
      </w:r>
      <w:r>
        <w:rPr>
          <w:rFonts w:eastAsia="標楷體"/>
          <w:sz w:val="28"/>
          <w:szCs w:val="20"/>
        </w:rPr>
        <w:t>四</w:t>
      </w:r>
      <w:r>
        <w:rPr>
          <w:rFonts w:eastAsia="標楷體"/>
          <w:sz w:val="28"/>
          <w:szCs w:val="20"/>
        </w:rPr>
        <w:t>)</w:t>
      </w:r>
      <w:r>
        <w:rPr>
          <w:rFonts w:eastAsia="標楷體"/>
          <w:sz w:val="28"/>
          <w:szCs w:val="20"/>
        </w:rPr>
        <w:t>磷酸溶液：將</w:t>
      </w:r>
      <w:r>
        <w:rPr>
          <w:rFonts w:eastAsia="標楷體"/>
          <w:sz w:val="28"/>
          <w:szCs w:val="20"/>
        </w:rPr>
        <w:t xml:space="preserve">85 % </w:t>
      </w:r>
      <w:r>
        <w:rPr>
          <w:rFonts w:eastAsia="標楷體"/>
          <w:sz w:val="28"/>
          <w:szCs w:val="20"/>
        </w:rPr>
        <w:t>磷酸</w:t>
      </w:r>
      <w:r>
        <w:rPr>
          <w:rFonts w:eastAsia="Times New Roman"/>
          <w:sz w:val="28"/>
          <w:szCs w:val="20"/>
        </w:rPr>
        <w:t xml:space="preserve"> </w:t>
      </w:r>
      <w:r>
        <w:rPr>
          <w:rFonts w:eastAsia="標楷體"/>
          <w:sz w:val="28"/>
          <w:szCs w:val="20"/>
        </w:rPr>
        <w:t>(H</w:t>
      </w:r>
      <w:r>
        <w:rPr>
          <w:rFonts w:eastAsia="標楷體"/>
          <w:sz w:val="28"/>
          <w:szCs w:val="20"/>
          <w:vertAlign w:val="subscript"/>
        </w:rPr>
        <w:t>3</w:t>
      </w:r>
      <w:r>
        <w:rPr>
          <w:rFonts w:eastAsia="標楷體"/>
          <w:sz w:val="28"/>
          <w:szCs w:val="20"/>
        </w:rPr>
        <w:t>PO</w:t>
      </w:r>
      <w:r>
        <w:rPr>
          <w:rFonts w:eastAsia="標楷體"/>
          <w:sz w:val="28"/>
          <w:szCs w:val="20"/>
          <w:vertAlign w:val="subscript"/>
        </w:rPr>
        <w:t>4</w:t>
      </w:r>
      <w:r>
        <w:rPr>
          <w:rFonts w:eastAsia="標楷體"/>
          <w:sz w:val="28"/>
          <w:szCs w:val="20"/>
        </w:rPr>
        <w:t xml:space="preserve">) </w:t>
      </w:r>
      <w:r>
        <w:rPr>
          <w:rFonts w:eastAsia="標楷體"/>
          <w:sz w:val="28"/>
          <w:szCs w:val="20"/>
        </w:rPr>
        <w:t>以</w:t>
      </w:r>
      <w:r>
        <w:rPr>
          <w:rFonts w:eastAsia="Times New Roman"/>
          <w:sz w:val="28"/>
          <w:szCs w:val="20"/>
        </w:rPr>
        <w:t xml:space="preserve"> </w:t>
      </w:r>
      <w:r>
        <w:rPr>
          <w:rFonts w:eastAsia="標楷體"/>
          <w:sz w:val="28"/>
          <w:szCs w:val="20"/>
          <w:u w:val="single"/>
        </w:rPr>
        <w:t>(1</w:t>
      </w:r>
      <w:r>
        <w:rPr>
          <w:rFonts w:eastAsia="標楷體"/>
          <w:sz w:val="28"/>
          <w:szCs w:val="20"/>
          <w:u w:val="single"/>
        </w:rPr>
        <w:t>：</w:t>
      </w:r>
      <w:r>
        <w:rPr>
          <w:rFonts w:eastAsia="標楷體"/>
          <w:sz w:val="28"/>
          <w:szCs w:val="20"/>
          <w:u w:val="single"/>
        </w:rPr>
        <w:t>1</w:t>
      </w:r>
      <w:r>
        <w:rPr>
          <w:rFonts w:eastAsia="標楷體"/>
          <w:sz w:val="28"/>
          <w:szCs w:val="20"/>
          <w:u w:val="single"/>
        </w:rPr>
        <w:t>，</w:t>
      </w:r>
      <w:r>
        <w:rPr>
          <w:rFonts w:eastAsia="標楷體"/>
          <w:sz w:val="28"/>
          <w:szCs w:val="20"/>
          <w:u w:val="single"/>
        </w:rPr>
        <w:t>v / v)</w:t>
      </w:r>
      <w:r>
        <w:rPr>
          <w:rFonts w:eastAsia="標楷體"/>
          <w:sz w:val="28"/>
          <w:szCs w:val="20"/>
        </w:rPr>
        <w:t xml:space="preserve"> </w:t>
      </w:r>
      <w:r>
        <w:rPr>
          <w:rFonts w:eastAsia="標楷體"/>
          <w:sz w:val="28"/>
          <w:szCs w:val="20"/>
        </w:rPr>
        <w:t>混合溶於不含有機物試劑水中製備得到。</w:t>
      </w:r>
    </w:p>
    <w:p w:rsidR="00CD03EB" w:rsidRDefault="009C6F68">
      <w:pPr>
        <w:pStyle w:val="Standard"/>
        <w:snapToGrid w:val="0"/>
        <w:spacing w:before="120" w:after="120"/>
        <w:ind w:left="1259" w:hanging="839"/>
        <w:jc w:val="both"/>
        <w:rPr>
          <w:rFonts w:eastAsia="標楷體"/>
          <w:sz w:val="28"/>
          <w:szCs w:val="20"/>
        </w:rPr>
      </w:pPr>
      <w:r>
        <w:rPr>
          <w:rFonts w:eastAsia="標楷體"/>
          <w:sz w:val="28"/>
          <w:szCs w:val="20"/>
        </w:rPr>
        <w:t>(</w:t>
      </w:r>
      <w:r>
        <w:rPr>
          <w:rFonts w:eastAsia="標楷體"/>
          <w:sz w:val="28"/>
          <w:szCs w:val="20"/>
        </w:rPr>
        <w:t>五</w:t>
      </w:r>
      <w:r>
        <w:rPr>
          <w:rFonts w:eastAsia="標楷體"/>
          <w:sz w:val="28"/>
          <w:szCs w:val="20"/>
        </w:rPr>
        <w:t>)</w:t>
      </w:r>
      <w:r>
        <w:rPr>
          <w:rFonts w:eastAsia="標楷體"/>
          <w:sz w:val="28"/>
          <w:szCs w:val="20"/>
        </w:rPr>
        <w:t>萃取溶劑</w:t>
      </w:r>
    </w:p>
    <w:p w:rsidR="00CD03EB" w:rsidRDefault="009C6F68" w:rsidP="00D96CB3">
      <w:pPr>
        <w:pStyle w:val="Standard"/>
        <w:snapToGrid w:val="0"/>
        <w:ind w:leftChars="350" w:left="840"/>
        <w:jc w:val="both"/>
        <w:rPr>
          <w:sz w:val="28"/>
          <w:szCs w:val="28"/>
        </w:rPr>
      </w:pPr>
      <w:r>
        <w:rPr>
          <w:rFonts w:eastAsia="標楷體"/>
          <w:sz w:val="28"/>
          <w:szCs w:val="28"/>
        </w:rPr>
        <w:t>所有萃取溶劑必須是殘量級或同級者，且使用前需先去除空氣。萃取溶劑之選用，依所欲萃取的分析物而定。建議如下：</w:t>
      </w:r>
    </w:p>
    <w:p w:rsidR="00CD03EB" w:rsidRDefault="009C6F68" w:rsidP="00D96CB3">
      <w:pPr>
        <w:pStyle w:val="Standard"/>
        <w:snapToGrid w:val="0"/>
        <w:ind w:leftChars="350" w:left="1280" w:hanging="440"/>
        <w:jc w:val="both"/>
      </w:pPr>
      <w:r>
        <w:rPr>
          <w:rFonts w:eastAsia="標楷體"/>
          <w:sz w:val="28"/>
          <w:szCs w:val="28"/>
        </w:rPr>
        <w:t>1.</w:t>
      </w:r>
      <w:r>
        <w:rPr>
          <w:rFonts w:eastAsia="標楷體"/>
          <w:sz w:val="28"/>
          <w:szCs w:val="28"/>
        </w:rPr>
        <w:t>有機氯殺蟲劑及半揮發性有機化合物萃取可使用丙酮</w:t>
      </w:r>
      <w:r>
        <w:rPr>
          <w:rFonts w:eastAsia="標楷體"/>
          <w:sz w:val="28"/>
          <w:szCs w:val="28"/>
        </w:rPr>
        <w:t>/</w:t>
      </w:r>
      <w:r>
        <w:rPr>
          <w:rFonts w:eastAsia="標楷體"/>
          <w:sz w:val="28"/>
          <w:szCs w:val="28"/>
        </w:rPr>
        <w:t>正己烷</w:t>
      </w:r>
      <w:r>
        <w:rPr>
          <w:rFonts w:eastAsia="標楷體"/>
          <w:sz w:val="28"/>
          <w:szCs w:val="28"/>
          <w:u w:val="single"/>
        </w:rPr>
        <w:t>(1</w:t>
      </w:r>
      <w:r>
        <w:rPr>
          <w:rFonts w:eastAsia="標楷體"/>
          <w:sz w:val="28"/>
          <w:szCs w:val="28"/>
          <w:u w:val="single"/>
        </w:rPr>
        <w:t>：</w:t>
      </w:r>
      <w:r>
        <w:rPr>
          <w:rFonts w:eastAsia="標楷體"/>
          <w:sz w:val="28"/>
          <w:szCs w:val="28"/>
          <w:u w:val="single"/>
        </w:rPr>
        <w:t>1</w:t>
      </w:r>
      <w:r>
        <w:rPr>
          <w:rFonts w:eastAsia="標楷體"/>
          <w:sz w:val="28"/>
          <w:szCs w:val="20"/>
          <w:u w:val="single"/>
        </w:rPr>
        <w:t>，</w:t>
      </w:r>
      <w:r>
        <w:rPr>
          <w:rFonts w:eastAsia="標楷體"/>
          <w:sz w:val="28"/>
          <w:szCs w:val="28"/>
          <w:u w:val="single"/>
        </w:rPr>
        <w:t>v / v)</w:t>
      </w:r>
      <w:r>
        <w:rPr>
          <w:rFonts w:eastAsia="標楷體"/>
          <w:sz w:val="28"/>
          <w:szCs w:val="28"/>
        </w:rPr>
        <w:t xml:space="preserve"> </w:t>
      </w:r>
      <w:r>
        <w:rPr>
          <w:rFonts w:eastAsia="標楷體"/>
          <w:sz w:val="28"/>
          <w:szCs w:val="28"/>
        </w:rPr>
        <w:t>或丙酮</w:t>
      </w:r>
      <w:r>
        <w:rPr>
          <w:rFonts w:eastAsia="標楷體"/>
          <w:sz w:val="28"/>
          <w:szCs w:val="28"/>
        </w:rPr>
        <w:t>/</w:t>
      </w:r>
      <w:r>
        <w:rPr>
          <w:rFonts w:eastAsia="標楷體"/>
          <w:sz w:val="28"/>
          <w:szCs w:val="28"/>
        </w:rPr>
        <w:t>二氯甲烷</w:t>
      </w:r>
      <w:r>
        <w:rPr>
          <w:rFonts w:eastAsia="Times New Roman"/>
          <w:sz w:val="28"/>
          <w:szCs w:val="28"/>
          <w:u w:val="single"/>
        </w:rPr>
        <w:t xml:space="preserve"> </w:t>
      </w:r>
      <w:r>
        <w:rPr>
          <w:rFonts w:eastAsia="標楷體"/>
          <w:sz w:val="28"/>
          <w:szCs w:val="28"/>
          <w:u w:val="single"/>
        </w:rPr>
        <w:t>(1</w:t>
      </w:r>
      <w:r>
        <w:rPr>
          <w:rFonts w:eastAsia="標楷體"/>
          <w:sz w:val="28"/>
          <w:szCs w:val="28"/>
          <w:u w:val="single"/>
        </w:rPr>
        <w:t>：</w:t>
      </w:r>
      <w:r>
        <w:rPr>
          <w:rFonts w:eastAsia="標楷體"/>
          <w:sz w:val="28"/>
          <w:szCs w:val="28"/>
          <w:u w:val="single"/>
        </w:rPr>
        <w:t>1</w:t>
      </w:r>
      <w:r>
        <w:rPr>
          <w:rFonts w:eastAsia="標楷體"/>
          <w:sz w:val="28"/>
          <w:szCs w:val="20"/>
          <w:u w:val="single"/>
        </w:rPr>
        <w:t>，</w:t>
      </w:r>
      <w:r>
        <w:rPr>
          <w:rFonts w:eastAsia="標楷體"/>
          <w:sz w:val="28"/>
          <w:szCs w:val="28"/>
          <w:u w:val="single"/>
        </w:rPr>
        <w:t>v / v)</w:t>
      </w:r>
      <w:r>
        <w:rPr>
          <w:rFonts w:eastAsia="標楷體"/>
          <w:sz w:val="28"/>
          <w:szCs w:val="28"/>
        </w:rPr>
        <w:t>。</w:t>
      </w:r>
    </w:p>
    <w:p w:rsidR="00CD03EB" w:rsidRDefault="009C6F68" w:rsidP="00D96CB3">
      <w:pPr>
        <w:pStyle w:val="Standard"/>
        <w:snapToGrid w:val="0"/>
        <w:ind w:leftChars="350" w:left="1140" w:hanging="300"/>
        <w:jc w:val="both"/>
      </w:pPr>
      <w:r>
        <w:rPr>
          <w:rFonts w:eastAsia="標楷體"/>
          <w:sz w:val="28"/>
          <w:szCs w:val="28"/>
        </w:rPr>
        <w:t>2.</w:t>
      </w:r>
      <w:r>
        <w:rPr>
          <w:rFonts w:eastAsia="標楷體"/>
          <w:sz w:val="28"/>
          <w:szCs w:val="28"/>
        </w:rPr>
        <w:t>多氯聯苯萃取可使用丙酮</w:t>
      </w:r>
      <w:r>
        <w:rPr>
          <w:rFonts w:eastAsia="標楷體"/>
          <w:sz w:val="28"/>
          <w:szCs w:val="28"/>
        </w:rPr>
        <w:t>/</w:t>
      </w:r>
      <w:r>
        <w:rPr>
          <w:rFonts w:eastAsia="標楷體"/>
          <w:sz w:val="28"/>
          <w:szCs w:val="28"/>
        </w:rPr>
        <w:t>正己烷</w:t>
      </w:r>
      <w:r>
        <w:rPr>
          <w:rFonts w:eastAsia="Times New Roman"/>
          <w:sz w:val="28"/>
          <w:szCs w:val="28"/>
        </w:rPr>
        <w:t xml:space="preserve"> </w:t>
      </w:r>
      <w:r>
        <w:rPr>
          <w:rFonts w:eastAsia="標楷體"/>
          <w:sz w:val="28"/>
          <w:szCs w:val="28"/>
          <w:u w:val="single"/>
        </w:rPr>
        <w:t>(1</w:t>
      </w:r>
      <w:r>
        <w:rPr>
          <w:rFonts w:eastAsia="標楷體"/>
          <w:sz w:val="28"/>
          <w:szCs w:val="28"/>
          <w:u w:val="single"/>
        </w:rPr>
        <w:t>：</w:t>
      </w:r>
      <w:r>
        <w:rPr>
          <w:rFonts w:eastAsia="標楷體"/>
          <w:sz w:val="28"/>
          <w:szCs w:val="28"/>
          <w:u w:val="single"/>
        </w:rPr>
        <w:t>1</w:t>
      </w:r>
      <w:r>
        <w:rPr>
          <w:rFonts w:eastAsia="標楷體"/>
          <w:sz w:val="28"/>
          <w:szCs w:val="20"/>
          <w:u w:val="single"/>
        </w:rPr>
        <w:t>，</w:t>
      </w:r>
      <w:r>
        <w:rPr>
          <w:rFonts w:eastAsia="標楷體"/>
          <w:sz w:val="28"/>
          <w:szCs w:val="28"/>
          <w:u w:val="single"/>
        </w:rPr>
        <w:t>v / v)</w:t>
      </w:r>
      <w:r>
        <w:rPr>
          <w:rFonts w:eastAsia="標楷體"/>
          <w:sz w:val="28"/>
          <w:szCs w:val="28"/>
        </w:rPr>
        <w:t>、丙酮</w:t>
      </w:r>
      <w:r>
        <w:rPr>
          <w:rFonts w:eastAsia="標楷體"/>
          <w:sz w:val="28"/>
          <w:szCs w:val="28"/>
        </w:rPr>
        <w:t>/</w:t>
      </w:r>
      <w:r>
        <w:rPr>
          <w:rFonts w:eastAsia="標楷體"/>
          <w:sz w:val="28"/>
          <w:szCs w:val="28"/>
        </w:rPr>
        <w:t>二氯甲烷</w:t>
      </w:r>
      <w:r>
        <w:rPr>
          <w:rFonts w:eastAsia="Times New Roman"/>
          <w:sz w:val="28"/>
          <w:szCs w:val="28"/>
        </w:rPr>
        <w:t xml:space="preserve"> </w:t>
      </w:r>
      <w:r>
        <w:rPr>
          <w:rFonts w:eastAsia="標楷體"/>
          <w:sz w:val="28"/>
          <w:szCs w:val="28"/>
          <w:u w:val="single"/>
        </w:rPr>
        <w:t>(1</w:t>
      </w:r>
      <w:r>
        <w:rPr>
          <w:rFonts w:eastAsia="標楷體"/>
          <w:sz w:val="28"/>
          <w:szCs w:val="28"/>
          <w:u w:val="single"/>
        </w:rPr>
        <w:t>：</w:t>
      </w:r>
      <w:r>
        <w:rPr>
          <w:rFonts w:eastAsia="標楷體"/>
          <w:sz w:val="28"/>
          <w:szCs w:val="28"/>
          <w:u w:val="single"/>
        </w:rPr>
        <w:t>1</w:t>
      </w:r>
      <w:r>
        <w:rPr>
          <w:rFonts w:eastAsia="標楷體"/>
          <w:sz w:val="28"/>
          <w:szCs w:val="20"/>
          <w:u w:val="single"/>
        </w:rPr>
        <w:t>，</w:t>
      </w:r>
      <w:r>
        <w:rPr>
          <w:rFonts w:eastAsia="標楷體"/>
          <w:sz w:val="28"/>
          <w:szCs w:val="28"/>
          <w:u w:val="single"/>
        </w:rPr>
        <w:t xml:space="preserve">v / v) </w:t>
      </w:r>
      <w:r>
        <w:rPr>
          <w:rFonts w:eastAsia="標楷體"/>
          <w:sz w:val="28"/>
          <w:szCs w:val="28"/>
        </w:rPr>
        <w:t>或正己烷。</w:t>
      </w:r>
    </w:p>
    <w:p w:rsidR="00CD03EB" w:rsidRDefault="009C6F68" w:rsidP="00D96CB3">
      <w:pPr>
        <w:pStyle w:val="Standard"/>
        <w:snapToGrid w:val="0"/>
        <w:ind w:firstLineChars="300" w:firstLine="840"/>
        <w:jc w:val="both"/>
      </w:pPr>
      <w:r>
        <w:rPr>
          <w:rFonts w:eastAsia="標楷體"/>
          <w:sz w:val="28"/>
          <w:szCs w:val="28"/>
        </w:rPr>
        <w:t>3.</w:t>
      </w:r>
      <w:r>
        <w:rPr>
          <w:rFonts w:eastAsia="標楷體"/>
          <w:sz w:val="28"/>
          <w:szCs w:val="28"/>
        </w:rPr>
        <w:t>有機磷殺蟲劑萃取可使用二氯甲烷或丙酮</w:t>
      </w:r>
      <w:r>
        <w:rPr>
          <w:rFonts w:eastAsia="標楷體"/>
          <w:sz w:val="28"/>
          <w:szCs w:val="28"/>
        </w:rPr>
        <w:t>/</w:t>
      </w:r>
      <w:r>
        <w:rPr>
          <w:rFonts w:eastAsia="標楷體"/>
          <w:sz w:val="28"/>
          <w:szCs w:val="28"/>
        </w:rPr>
        <w:t>二氯甲烷</w:t>
      </w:r>
      <w:r>
        <w:rPr>
          <w:rFonts w:eastAsia="Times New Roman"/>
          <w:sz w:val="28"/>
          <w:szCs w:val="28"/>
        </w:rPr>
        <w:t xml:space="preserve"> </w:t>
      </w:r>
      <w:r>
        <w:rPr>
          <w:rFonts w:eastAsia="標楷體"/>
          <w:sz w:val="28"/>
          <w:szCs w:val="28"/>
          <w:u w:val="single"/>
        </w:rPr>
        <w:t>(1</w:t>
      </w:r>
      <w:r>
        <w:rPr>
          <w:rFonts w:eastAsia="標楷體"/>
          <w:sz w:val="28"/>
          <w:szCs w:val="28"/>
          <w:u w:val="single"/>
        </w:rPr>
        <w:t>：</w:t>
      </w:r>
      <w:r>
        <w:rPr>
          <w:rFonts w:eastAsia="標楷體"/>
          <w:sz w:val="28"/>
          <w:szCs w:val="28"/>
          <w:u w:val="single"/>
        </w:rPr>
        <w:t>1</w:t>
      </w:r>
      <w:r>
        <w:rPr>
          <w:rFonts w:eastAsia="標楷體"/>
          <w:sz w:val="28"/>
          <w:szCs w:val="20"/>
          <w:u w:val="single"/>
        </w:rPr>
        <w:t>，</w:t>
      </w:r>
      <w:r>
        <w:rPr>
          <w:rFonts w:eastAsia="標楷體"/>
          <w:sz w:val="28"/>
          <w:szCs w:val="28"/>
          <w:u w:val="single"/>
        </w:rPr>
        <w:t>v / v)</w:t>
      </w:r>
      <w:r>
        <w:rPr>
          <w:rFonts w:eastAsia="標楷體"/>
          <w:sz w:val="28"/>
          <w:szCs w:val="28"/>
        </w:rPr>
        <w:t>。</w:t>
      </w:r>
    </w:p>
    <w:p w:rsidR="00CD03EB" w:rsidRDefault="009C6F68" w:rsidP="00D96CB3">
      <w:pPr>
        <w:pStyle w:val="Standard"/>
        <w:snapToGrid w:val="0"/>
        <w:ind w:leftChars="350" w:left="1140" w:hanging="300"/>
        <w:jc w:val="both"/>
      </w:pPr>
      <w:r>
        <w:rPr>
          <w:rFonts w:eastAsia="標楷體"/>
          <w:sz w:val="28"/>
          <w:szCs w:val="28"/>
        </w:rPr>
        <w:t>4.</w:t>
      </w:r>
      <w:r>
        <w:rPr>
          <w:rFonts w:eastAsia="標楷體"/>
          <w:sz w:val="28"/>
          <w:szCs w:val="28"/>
        </w:rPr>
        <w:t>含氯除草劑萃取可使用丙酮</w:t>
      </w:r>
      <w:r>
        <w:rPr>
          <w:rFonts w:eastAsia="標楷體"/>
          <w:sz w:val="28"/>
          <w:szCs w:val="28"/>
        </w:rPr>
        <w:t>/</w:t>
      </w:r>
      <w:r>
        <w:rPr>
          <w:rFonts w:eastAsia="標楷體"/>
          <w:sz w:val="28"/>
          <w:szCs w:val="28"/>
        </w:rPr>
        <w:t>二氯甲烷</w:t>
      </w:r>
      <w:r>
        <w:rPr>
          <w:rFonts w:eastAsia="標楷體"/>
          <w:sz w:val="28"/>
          <w:szCs w:val="28"/>
        </w:rPr>
        <w:t>/</w:t>
      </w:r>
      <w:r>
        <w:rPr>
          <w:rFonts w:eastAsia="標楷體"/>
          <w:sz w:val="28"/>
          <w:szCs w:val="28"/>
        </w:rPr>
        <w:t>磷酸溶液</w:t>
      </w:r>
      <w:r>
        <w:rPr>
          <w:rFonts w:eastAsia="Times New Roman"/>
          <w:sz w:val="28"/>
          <w:szCs w:val="28"/>
        </w:rPr>
        <w:t xml:space="preserve"> </w:t>
      </w:r>
      <w:r>
        <w:rPr>
          <w:rFonts w:eastAsia="標楷體"/>
          <w:sz w:val="28"/>
          <w:szCs w:val="28"/>
          <w:u w:val="single"/>
        </w:rPr>
        <w:t>(250</w:t>
      </w:r>
      <w:r>
        <w:rPr>
          <w:rFonts w:eastAsia="標楷體"/>
          <w:sz w:val="28"/>
          <w:szCs w:val="28"/>
          <w:u w:val="single"/>
        </w:rPr>
        <w:t>：</w:t>
      </w:r>
      <w:r>
        <w:rPr>
          <w:rFonts w:eastAsia="標楷體"/>
          <w:sz w:val="28"/>
          <w:szCs w:val="28"/>
          <w:u w:val="single"/>
        </w:rPr>
        <w:t>125</w:t>
      </w:r>
      <w:r>
        <w:rPr>
          <w:rFonts w:eastAsia="標楷體"/>
          <w:sz w:val="28"/>
          <w:szCs w:val="28"/>
          <w:u w:val="single"/>
        </w:rPr>
        <w:t>：</w:t>
      </w:r>
      <w:r>
        <w:rPr>
          <w:rFonts w:eastAsia="標楷體"/>
          <w:sz w:val="28"/>
          <w:szCs w:val="28"/>
          <w:u w:val="single"/>
        </w:rPr>
        <w:t>15</w:t>
      </w:r>
      <w:r>
        <w:rPr>
          <w:rFonts w:eastAsia="標楷體"/>
          <w:sz w:val="28"/>
          <w:szCs w:val="20"/>
          <w:u w:val="single"/>
        </w:rPr>
        <w:t>，</w:t>
      </w:r>
      <w:r>
        <w:rPr>
          <w:rFonts w:eastAsia="標楷體"/>
          <w:sz w:val="28"/>
          <w:szCs w:val="28"/>
          <w:u w:val="single"/>
        </w:rPr>
        <w:t>v / v / v)</w:t>
      </w:r>
      <w:r>
        <w:rPr>
          <w:rFonts w:eastAsia="標楷體"/>
          <w:sz w:val="28"/>
          <w:szCs w:val="28"/>
        </w:rPr>
        <w:t xml:space="preserve"> </w:t>
      </w:r>
      <w:r>
        <w:rPr>
          <w:rFonts w:eastAsia="標楷體"/>
          <w:sz w:val="28"/>
          <w:szCs w:val="28"/>
        </w:rPr>
        <w:t>或丙酮</w:t>
      </w:r>
      <w:r>
        <w:rPr>
          <w:rFonts w:eastAsia="標楷體"/>
          <w:sz w:val="28"/>
          <w:szCs w:val="28"/>
        </w:rPr>
        <w:t>/</w:t>
      </w:r>
      <w:r>
        <w:rPr>
          <w:rFonts w:eastAsia="標楷體"/>
          <w:sz w:val="28"/>
          <w:szCs w:val="28"/>
        </w:rPr>
        <w:t>二氯甲烷</w:t>
      </w:r>
      <w:r>
        <w:rPr>
          <w:rFonts w:eastAsia="標楷體"/>
          <w:sz w:val="28"/>
          <w:szCs w:val="28"/>
        </w:rPr>
        <w:t>/</w:t>
      </w:r>
      <w:r>
        <w:rPr>
          <w:rFonts w:eastAsia="標楷體"/>
          <w:sz w:val="28"/>
          <w:szCs w:val="28"/>
        </w:rPr>
        <w:t>三氟醋酸溶液</w:t>
      </w:r>
      <w:r>
        <w:rPr>
          <w:rFonts w:eastAsia="Times New Roman"/>
          <w:sz w:val="28"/>
          <w:szCs w:val="28"/>
        </w:rPr>
        <w:t xml:space="preserve"> </w:t>
      </w:r>
      <w:r>
        <w:rPr>
          <w:rFonts w:eastAsia="標楷體"/>
          <w:sz w:val="28"/>
          <w:szCs w:val="28"/>
          <w:u w:val="single"/>
        </w:rPr>
        <w:t>(250</w:t>
      </w:r>
      <w:r>
        <w:rPr>
          <w:rFonts w:eastAsia="標楷體"/>
          <w:sz w:val="28"/>
          <w:szCs w:val="28"/>
          <w:u w:val="single"/>
        </w:rPr>
        <w:t>：</w:t>
      </w:r>
      <w:r>
        <w:rPr>
          <w:rFonts w:eastAsia="標楷體"/>
          <w:sz w:val="28"/>
          <w:szCs w:val="28"/>
          <w:u w:val="single"/>
        </w:rPr>
        <w:t>125</w:t>
      </w:r>
      <w:r>
        <w:rPr>
          <w:rFonts w:eastAsia="標楷體"/>
          <w:sz w:val="28"/>
          <w:szCs w:val="28"/>
          <w:u w:val="single"/>
        </w:rPr>
        <w:t>：</w:t>
      </w:r>
      <w:r>
        <w:rPr>
          <w:rFonts w:eastAsia="標楷體"/>
          <w:sz w:val="28"/>
          <w:szCs w:val="28"/>
          <w:u w:val="single"/>
        </w:rPr>
        <w:t>1</w:t>
      </w:r>
      <w:r>
        <w:rPr>
          <w:rFonts w:eastAsia="標楷體"/>
          <w:sz w:val="28"/>
          <w:szCs w:val="20"/>
          <w:u w:val="single"/>
        </w:rPr>
        <w:t>，</w:t>
      </w:r>
      <w:r>
        <w:rPr>
          <w:rFonts w:eastAsia="標楷體"/>
          <w:sz w:val="28"/>
          <w:szCs w:val="28"/>
          <w:u w:val="single"/>
        </w:rPr>
        <w:t>v / v / v)</w:t>
      </w:r>
      <w:r>
        <w:rPr>
          <w:rFonts w:eastAsia="標楷體"/>
          <w:sz w:val="28"/>
          <w:szCs w:val="28"/>
        </w:rPr>
        <w:t>。（若選用第二種，三氟醋酸溶液之製備係將</w:t>
      </w:r>
      <w:r>
        <w:rPr>
          <w:rFonts w:eastAsia="標楷體"/>
          <w:sz w:val="28"/>
          <w:szCs w:val="28"/>
        </w:rPr>
        <w:t xml:space="preserve">1 % </w:t>
      </w:r>
      <w:r>
        <w:rPr>
          <w:rFonts w:eastAsia="標楷體"/>
          <w:sz w:val="28"/>
          <w:szCs w:val="28"/>
        </w:rPr>
        <w:t>體積比之三氟醋</w:t>
      </w:r>
      <w:r>
        <w:rPr>
          <w:rFonts w:eastAsia="標楷體"/>
          <w:sz w:val="28"/>
          <w:szCs w:val="28"/>
        </w:rPr>
        <w:lastRenderedPageBreak/>
        <w:t>酸混合溶於乙</w:t>
      </w:r>
      <w:r>
        <w:rPr>
          <w:rFonts w:eastAsia="標楷體"/>
          <w:sz w:val="28"/>
          <w:szCs w:val="28"/>
          <w:u w:val="single"/>
        </w:rPr>
        <w:t>腈</w:t>
      </w:r>
      <w:r>
        <w:rPr>
          <w:rFonts w:eastAsia="標楷體"/>
          <w:sz w:val="28"/>
          <w:szCs w:val="28"/>
        </w:rPr>
        <w:t>中。每一批次均需要在萃取前再配製新鮮萃取液）。</w:t>
      </w:r>
    </w:p>
    <w:p w:rsidR="00D96CB3" w:rsidRDefault="009C6F68" w:rsidP="00D96CB3">
      <w:pPr>
        <w:pStyle w:val="Standard"/>
        <w:snapToGrid w:val="0"/>
        <w:ind w:leftChars="417" w:left="1281" w:hangingChars="100" w:hanging="280"/>
        <w:jc w:val="both"/>
        <w:rPr>
          <w:rFonts w:eastAsia="標楷體"/>
          <w:sz w:val="28"/>
          <w:szCs w:val="28"/>
          <w:u w:val="single"/>
        </w:rPr>
      </w:pPr>
      <w:r>
        <w:rPr>
          <w:rFonts w:eastAsia="標楷體"/>
          <w:sz w:val="28"/>
          <w:szCs w:val="28"/>
          <w:u w:val="single"/>
        </w:rPr>
        <w:t>5.</w:t>
      </w:r>
      <w:r>
        <w:rPr>
          <w:rFonts w:eastAsia="標楷體"/>
          <w:sz w:val="28"/>
          <w:szCs w:val="28"/>
          <w:u w:val="single"/>
        </w:rPr>
        <w:t>戴奧辛</w:t>
      </w:r>
      <w:r>
        <w:rPr>
          <w:rFonts w:eastAsia="標楷體"/>
          <w:sz w:val="28"/>
          <w:szCs w:val="20"/>
          <w:u w:val="single"/>
        </w:rPr>
        <w:t>及呋喃</w:t>
      </w:r>
      <w:r>
        <w:rPr>
          <w:rFonts w:eastAsia="標楷體"/>
          <w:sz w:val="28"/>
          <w:szCs w:val="28"/>
          <w:u w:val="single"/>
        </w:rPr>
        <w:t>的萃取使用甲苯作為溶劑，請參考本署公告之「戴奧辛及呋喃檢測方法－同位素標幟稀釋氣相層析</w:t>
      </w:r>
      <w:r>
        <w:rPr>
          <w:rFonts w:eastAsia="標楷體"/>
          <w:sz w:val="28"/>
          <w:szCs w:val="28"/>
          <w:u w:val="single"/>
        </w:rPr>
        <w:t>/</w:t>
      </w:r>
      <w:r>
        <w:rPr>
          <w:rFonts w:eastAsia="標楷體"/>
          <w:sz w:val="28"/>
          <w:szCs w:val="28"/>
          <w:u w:val="single"/>
        </w:rPr>
        <w:t>高解析質譜法</w:t>
      </w:r>
      <w:r w:rsidR="00D96CB3">
        <w:rPr>
          <w:rFonts w:eastAsia="標楷體" w:hint="eastAsia"/>
          <w:sz w:val="28"/>
          <w:szCs w:val="28"/>
          <w:u w:val="single"/>
        </w:rPr>
        <w:t xml:space="preserve">  </w:t>
      </w:r>
    </w:p>
    <w:p w:rsidR="00CD03EB" w:rsidRDefault="009C6F68" w:rsidP="00D96CB3">
      <w:pPr>
        <w:pStyle w:val="Standard"/>
        <w:snapToGrid w:val="0"/>
        <w:ind w:leftChars="467" w:left="1121" w:firstLineChars="50" w:firstLine="140"/>
        <w:jc w:val="both"/>
      </w:pPr>
      <w:r>
        <w:rPr>
          <w:rFonts w:eastAsia="標楷體"/>
          <w:sz w:val="28"/>
          <w:szCs w:val="28"/>
          <w:u w:val="single"/>
        </w:rPr>
        <w:t>NIEA M801</w:t>
      </w:r>
      <w:r>
        <w:rPr>
          <w:rFonts w:eastAsia="標楷體"/>
          <w:sz w:val="28"/>
          <w:szCs w:val="28"/>
          <w:u w:val="single"/>
        </w:rPr>
        <w:t>」。</w:t>
      </w:r>
    </w:p>
    <w:p w:rsidR="00CD03EB" w:rsidRDefault="009C6F68" w:rsidP="00D96CB3">
      <w:pPr>
        <w:pStyle w:val="Standard"/>
        <w:snapToGrid w:val="0"/>
        <w:ind w:leftChars="400" w:left="1100" w:hangingChars="50" w:hanging="140"/>
        <w:jc w:val="both"/>
      </w:pPr>
      <w:r>
        <w:rPr>
          <w:rFonts w:eastAsia="標楷體"/>
          <w:sz w:val="28"/>
          <w:szCs w:val="28"/>
        </w:rPr>
        <w:t>6.</w:t>
      </w:r>
      <w:r>
        <w:rPr>
          <w:rFonts w:eastAsia="標楷體"/>
          <w:sz w:val="28"/>
          <w:szCs w:val="28"/>
        </w:rPr>
        <w:t>若分析者能達成所欲分析基質中待測物之績效數據，則其他溶劑系統亦可選用。</w:t>
      </w:r>
    </w:p>
    <w:p w:rsidR="00CD03EB" w:rsidRDefault="009C6F68">
      <w:pPr>
        <w:pStyle w:val="Standard"/>
        <w:snapToGrid w:val="0"/>
        <w:spacing w:before="120" w:after="120"/>
        <w:ind w:left="930" w:hanging="510"/>
        <w:jc w:val="both"/>
        <w:rPr>
          <w:rFonts w:eastAsia="標楷體"/>
          <w:sz w:val="28"/>
          <w:szCs w:val="20"/>
        </w:rPr>
      </w:pPr>
      <w:r>
        <w:rPr>
          <w:rFonts w:eastAsia="標楷體"/>
          <w:sz w:val="28"/>
          <w:szCs w:val="20"/>
        </w:rPr>
        <w:t>(</w:t>
      </w:r>
      <w:r>
        <w:rPr>
          <w:rFonts w:eastAsia="標楷體"/>
          <w:sz w:val="28"/>
          <w:szCs w:val="20"/>
        </w:rPr>
        <w:t>六</w:t>
      </w:r>
      <w:r>
        <w:rPr>
          <w:rFonts w:eastAsia="標楷體"/>
          <w:sz w:val="28"/>
          <w:szCs w:val="20"/>
        </w:rPr>
        <w:t>)</w:t>
      </w:r>
      <w:r>
        <w:rPr>
          <w:rFonts w:eastAsia="標楷體"/>
          <w:sz w:val="28"/>
          <w:szCs w:val="20"/>
        </w:rPr>
        <w:t>作為吹氣和加壓萃取裝置用之氮氣、二氧化碳、氦氣等，必須選用高純度氣體。</w:t>
      </w:r>
    </w:p>
    <w:p w:rsidR="00CD03EB" w:rsidRDefault="009C6F68">
      <w:pPr>
        <w:pStyle w:val="Standard"/>
        <w:snapToGrid w:val="0"/>
        <w:spacing w:before="120" w:after="120"/>
        <w:jc w:val="both"/>
        <w:rPr>
          <w:rFonts w:eastAsia="標楷體"/>
          <w:sz w:val="28"/>
          <w:szCs w:val="20"/>
        </w:rPr>
      </w:pPr>
      <w:r>
        <w:rPr>
          <w:rFonts w:eastAsia="標楷體"/>
          <w:sz w:val="28"/>
          <w:szCs w:val="20"/>
        </w:rPr>
        <w:t>六、採樣</w:t>
      </w:r>
      <w:r w:rsidR="00DD74F2">
        <w:rPr>
          <w:rFonts w:eastAsia="標楷體" w:hint="eastAsia"/>
          <w:sz w:val="28"/>
          <w:szCs w:val="20"/>
        </w:rPr>
        <w:t>與</w:t>
      </w:r>
      <w:r>
        <w:rPr>
          <w:rFonts w:eastAsia="標楷體"/>
          <w:sz w:val="28"/>
          <w:szCs w:val="20"/>
        </w:rPr>
        <w:t>保存</w:t>
      </w:r>
    </w:p>
    <w:p w:rsidR="00CD03EB" w:rsidRDefault="009C6F68">
      <w:pPr>
        <w:pStyle w:val="HTML"/>
        <w:snapToGrid w:val="0"/>
        <w:rPr>
          <w:rFonts w:ascii="Times New Roman" w:eastAsia="標楷體" w:hAnsi="Times New Roman" w:cs="Times New Roman"/>
          <w:sz w:val="28"/>
          <w:szCs w:val="28"/>
        </w:rPr>
      </w:pPr>
      <w:r>
        <w:rPr>
          <w:rFonts w:ascii="Times New Roman" w:eastAsia="標楷體" w:hAnsi="Times New Roman" w:cs="Times New Roman"/>
          <w:sz w:val="28"/>
          <w:szCs w:val="28"/>
        </w:rPr>
        <w:t xml:space="preserve">　　　　略</w:t>
      </w:r>
    </w:p>
    <w:p w:rsidR="00CD03EB" w:rsidRDefault="009C6F68">
      <w:pPr>
        <w:pStyle w:val="Standard"/>
        <w:snapToGrid w:val="0"/>
        <w:spacing w:before="120" w:after="120"/>
        <w:jc w:val="both"/>
        <w:rPr>
          <w:rFonts w:eastAsia="標楷體"/>
          <w:sz w:val="28"/>
          <w:szCs w:val="20"/>
        </w:rPr>
      </w:pPr>
      <w:r>
        <w:rPr>
          <w:rFonts w:eastAsia="標楷體"/>
          <w:sz w:val="28"/>
          <w:szCs w:val="20"/>
        </w:rPr>
        <w:t>七、步驟</w:t>
      </w:r>
    </w:p>
    <w:p w:rsidR="00CD03EB" w:rsidRDefault="009C6F68">
      <w:pPr>
        <w:pStyle w:val="Standard"/>
        <w:snapToGrid w:val="0"/>
        <w:spacing w:before="120" w:after="120"/>
        <w:ind w:left="1259" w:hanging="839"/>
        <w:jc w:val="both"/>
      </w:pPr>
      <w:r>
        <w:rPr>
          <w:rFonts w:eastAsia="標楷體"/>
          <w:sz w:val="28"/>
          <w:szCs w:val="20"/>
        </w:rPr>
        <w:t>(</w:t>
      </w:r>
      <w:r>
        <w:rPr>
          <w:rFonts w:eastAsia="標楷體"/>
          <w:sz w:val="28"/>
          <w:szCs w:val="20"/>
        </w:rPr>
        <w:t>一</w:t>
      </w:r>
      <w:r>
        <w:rPr>
          <w:rFonts w:eastAsia="標楷體"/>
          <w:sz w:val="28"/>
          <w:szCs w:val="20"/>
        </w:rPr>
        <w:t>)</w:t>
      </w:r>
      <w:r>
        <w:rPr>
          <w:rFonts w:eastAsia="標楷體"/>
          <w:sz w:val="28"/>
          <w:szCs w:val="20"/>
        </w:rPr>
        <w:t>樣品</w:t>
      </w:r>
      <w:r>
        <w:rPr>
          <w:rFonts w:eastAsia="標楷體"/>
          <w:sz w:val="28"/>
          <w:szCs w:val="20"/>
          <w:u w:val="single"/>
        </w:rPr>
        <w:t>前處理</w:t>
      </w:r>
    </w:p>
    <w:p w:rsidR="00CD03EB" w:rsidRDefault="009C6F68" w:rsidP="00D96CB3">
      <w:pPr>
        <w:pStyle w:val="Standard"/>
        <w:snapToGrid w:val="0"/>
        <w:ind w:leftChars="350" w:left="1120" w:hangingChars="100" w:hanging="280"/>
        <w:jc w:val="both"/>
      </w:pPr>
      <w:r>
        <w:rPr>
          <w:rFonts w:eastAsia="標楷體"/>
          <w:sz w:val="28"/>
          <w:szCs w:val="28"/>
        </w:rPr>
        <w:t>1.</w:t>
      </w:r>
      <w:r>
        <w:rPr>
          <w:rFonts w:eastAsia="標楷體"/>
          <w:sz w:val="28"/>
          <w:szCs w:val="28"/>
        </w:rPr>
        <w:t>底泥</w:t>
      </w:r>
      <w:r>
        <w:rPr>
          <w:rFonts w:eastAsia="標楷體"/>
          <w:sz w:val="28"/>
          <w:szCs w:val="28"/>
        </w:rPr>
        <w:t>/</w:t>
      </w:r>
      <w:r>
        <w:rPr>
          <w:rFonts w:eastAsia="標楷體"/>
          <w:sz w:val="28"/>
          <w:szCs w:val="28"/>
        </w:rPr>
        <w:t>土壤樣品：倒掉底泥上的水層，除去樹枝、樹葉或石塊等雜物，將樣品均勻混合，並置放在玻璃盤或用正己烷清洗過的鋁箔紙上，在室溫下空氣中乾燥</w:t>
      </w:r>
      <w:r>
        <w:rPr>
          <w:rFonts w:eastAsia="標楷體"/>
          <w:sz w:val="28"/>
          <w:szCs w:val="28"/>
        </w:rPr>
        <w:t>48</w:t>
      </w:r>
      <w:r>
        <w:rPr>
          <w:rFonts w:eastAsia="標楷體"/>
          <w:sz w:val="28"/>
          <w:szCs w:val="28"/>
        </w:rPr>
        <w:t>小時。亦可以等體積的無水硫酸鈉與樣品混合，直到得到一自由流動之粉末為止（註</w:t>
      </w:r>
      <w:r>
        <w:rPr>
          <w:rFonts w:eastAsia="標楷體"/>
          <w:sz w:val="28"/>
          <w:szCs w:val="28"/>
        </w:rPr>
        <w:t>1</w:t>
      </w:r>
      <w:r>
        <w:rPr>
          <w:rFonts w:eastAsia="標楷體"/>
          <w:sz w:val="28"/>
          <w:szCs w:val="28"/>
        </w:rPr>
        <w:t>）。</w:t>
      </w:r>
    </w:p>
    <w:p w:rsidR="00CD03EB" w:rsidRDefault="009C6F68" w:rsidP="00D96CB3">
      <w:pPr>
        <w:pStyle w:val="Standard"/>
        <w:snapToGrid w:val="0"/>
        <w:ind w:leftChars="350" w:left="1140" w:hanging="300"/>
        <w:jc w:val="both"/>
        <w:rPr>
          <w:rFonts w:eastAsia="標楷體"/>
          <w:sz w:val="28"/>
          <w:szCs w:val="28"/>
        </w:rPr>
      </w:pPr>
      <w:r>
        <w:rPr>
          <w:rFonts w:eastAsia="標楷體"/>
          <w:sz w:val="28"/>
          <w:szCs w:val="28"/>
        </w:rPr>
        <w:t>2.</w:t>
      </w:r>
      <w:r>
        <w:rPr>
          <w:rFonts w:eastAsia="標楷體"/>
          <w:sz w:val="28"/>
          <w:szCs w:val="28"/>
        </w:rPr>
        <w:t>廢棄物樣品：多相之廢棄物樣品必須先將樣品作相分離。本方法僅適用於固體。</w:t>
      </w:r>
    </w:p>
    <w:p w:rsidR="00CD03EB" w:rsidRDefault="009C6F68" w:rsidP="00D96CB3">
      <w:pPr>
        <w:pStyle w:val="Standard"/>
        <w:snapToGrid w:val="0"/>
        <w:ind w:leftChars="350" w:left="1140" w:hanging="300"/>
        <w:jc w:val="both"/>
        <w:rPr>
          <w:rFonts w:eastAsia="標楷體"/>
          <w:sz w:val="28"/>
          <w:szCs w:val="28"/>
        </w:rPr>
      </w:pPr>
      <w:r>
        <w:rPr>
          <w:rFonts w:eastAsia="標楷體"/>
          <w:sz w:val="28"/>
          <w:szCs w:val="28"/>
        </w:rPr>
        <w:t>3.</w:t>
      </w:r>
      <w:r>
        <w:rPr>
          <w:rFonts w:eastAsia="標楷體"/>
          <w:sz w:val="28"/>
          <w:szCs w:val="28"/>
        </w:rPr>
        <w:t>易於研磨之乾底泥</w:t>
      </w:r>
      <w:r>
        <w:rPr>
          <w:rFonts w:eastAsia="標楷體"/>
          <w:sz w:val="28"/>
          <w:szCs w:val="28"/>
        </w:rPr>
        <w:t>/</w:t>
      </w:r>
      <w:r>
        <w:rPr>
          <w:rFonts w:eastAsia="標楷體"/>
          <w:sz w:val="28"/>
          <w:szCs w:val="28"/>
        </w:rPr>
        <w:t>土壤及乾廢棄物樣品，應先加以研磨或其他方式使能通過</w:t>
      </w:r>
      <w:r>
        <w:rPr>
          <w:rFonts w:eastAsia="標楷體"/>
          <w:sz w:val="28"/>
          <w:szCs w:val="28"/>
        </w:rPr>
        <w:t>1 mm</w:t>
      </w:r>
      <w:r>
        <w:rPr>
          <w:rFonts w:eastAsia="標楷體"/>
          <w:sz w:val="28"/>
          <w:szCs w:val="28"/>
        </w:rPr>
        <w:t>篩網。在樣品與樣品之間，需依儀器商之指引拆卸研磨裝置，再用肥皂水去除研磨裝置內污染物，並以丙酮及正己烷清洗。</w:t>
      </w:r>
    </w:p>
    <w:p w:rsidR="00CD03EB" w:rsidRDefault="009C6F68" w:rsidP="00D96CB3">
      <w:pPr>
        <w:pStyle w:val="Standard"/>
        <w:snapToGrid w:val="0"/>
        <w:ind w:leftChars="350" w:left="1140" w:hanging="300"/>
        <w:jc w:val="both"/>
        <w:rPr>
          <w:rFonts w:eastAsia="標楷體"/>
          <w:sz w:val="28"/>
          <w:szCs w:val="28"/>
        </w:rPr>
      </w:pPr>
      <w:r>
        <w:rPr>
          <w:rFonts w:eastAsia="標楷體"/>
          <w:sz w:val="28"/>
          <w:szCs w:val="28"/>
        </w:rPr>
        <w:t>4.</w:t>
      </w:r>
      <w:r>
        <w:rPr>
          <w:rFonts w:eastAsia="標楷體"/>
          <w:sz w:val="28"/>
          <w:szCs w:val="28"/>
        </w:rPr>
        <w:t>不易研磨之膠質、纖維狀、或油質材料樣品，要先切斷撕碎或其他方式來減小體積以利於混合；且在萃取時，可以讓溶劑與樣品接觸表面積達到最大。此外，亦可事先加入無水硫酸鈉、砂或其他乾淨乾燥劑到樣品中，以使樣品更容易研磨。</w:t>
      </w:r>
    </w:p>
    <w:p w:rsidR="00CD03EB" w:rsidRDefault="009C6F68">
      <w:pPr>
        <w:pStyle w:val="Standard"/>
        <w:snapToGrid w:val="0"/>
        <w:spacing w:before="120" w:after="120"/>
        <w:ind w:left="990" w:hanging="510"/>
        <w:jc w:val="both"/>
      </w:pPr>
      <w:r>
        <w:rPr>
          <w:rFonts w:eastAsia="標楷體"/>
          <w:sz w:val="28"/>
          <w:szCs w:val="20"/>
        </w:rPr>
        <w:t>(</w:t>
      </w:r>
      <w:r>
        <w:rPr>
          <w:rFonts w:eastAsia="標楷體"/>
          <w:sz w:val="28"/>
          <w:szCs w:val="20"/>
        </w:rPr>
        <w:t>二</w:t>
      </w:r>
      <w:r>
        <w:rPr>
          <w:rFonts w:eastAsia="標楷體"/>
          <w:sz w:val="28"/>
          <w:szCs w:val="20"/>
        </w:rPr>
        <w:t>)</w:t>
      </w:r>
      <w:r>
        <w:rPr>
          <w:rFonts w:eastAsia="標楷體"/>
          <w:sz w:val="28"/>
          <w:szCs w:val="20"/>
        </w:rPr>
        <w:t>測定乾重百分比：當樣品測試結果須以乾重出具報告時，則於</w:t>
      </w:r>
      <w:r>
        <w:rPr>
          <w:rFonts w:eastAsia="標楷體"/>
          <w:sz w:val="28"/>
          <w:szCs w:val="20"/>
          <w:u w:val="single"/>
        </w:rPr>
        <w:t>秤</w:t>
      </w:r>
      <w:r>
        <w:rPr>
          <w:rFonts w:eastAsia="標楷體"/>
          <w:sz w:val="28"/>
          <w:szCs w:val="20"/>
        </w:rPr>
        <w:t>取樣品進行分析的同時，另外秤一份樣品作為水分含量測定之用。可參照「土壤及底泥水分含量測定方法－重量法</w:t>
      </w:r>
      <w:r>
        <w:rPr>
          <w:rFonts w:eastAsia="Times New Roman"/>
          <w:sz w:val="28"/>
          <w:szCs w:val="20"/>
        </w:rPr>
        <w:t xml:space="preserve"> </w:t>
      </w:r>
      <w:r>
        <w:rPr>
          <w:rFonts w:eastAsia="標楷體"/>
          <w:sz w:val="28"/>
          <w:szCs w:val="20"/>
          <w:u w:val="single"/>
        </w:rPr>
        <w:t>NIEA S280</w:t>
      </w:r>
      <w:r>
        <w:rPr>
          <w:rFonts w:eastAsia="標楷體"/>
          <w:sz w:val="28"/>
          <w:szCs w:val="20"/>
        </w:rPr>
        <w:t>」或「廢棄物含水分測定方法</w:t>
      </w:r>
      <w:r>
        <w:rPr>
          <w:rFonts w:eastAsia="Times New Roman"/>
          <w:sz w:val="28"/>
          <w:szCs w:val="20"/>
        </w:rPr>
        <w:t xml:space="preserve"> </w:t>
      </w:r>
      <w:r>
        <w:rPr>
          <w:rFonts w:eastAsia="標楷體"/>
          <w:sz w:val="28"/>
          <w:szCs w:val="20"/>
        </w:rPr>
        <w:t>－</w:t>
      </w:r>
      <w:r>
        <w:rPr>
          <w:rFonts w:eastAsia="Times New Roman"/>
          <w:sz w:val="28"/>
          <w:szCs w:val="20"/>
        </w:rPr>
        <w:t xml:space="preserve"> </w:t>
      </w:r>
      <w:r>
        <w:rPr>
          <w:rFonts w:eastAsia="標楷體"/>
          <w:sz w:val="28"/>
          <w:szCs w:val="20"/>
        </w:rPr>
        <w:t>間接測定法</w:t>
      </w:r>
      <w:r>
        <w:rPr>
          <w:rFonts w:eastAsia="Times New Roman"/>
          <w:sz w:val="28"/>
          <w:szCs w:val="20"/>
        </w:rPr>
        <w:t xml:space="preserve"> </w:t>
      </w:r>
      <w:r>
        <w:rPr>
          <w:rFonts w:eastAsia="標楷體"/>
          <w:sz w:val="28"/>
          <w:szCs w:val="20"/>
          <w:u w:val="single"/>
        </w:rPr>
        <w:t>NIEA R203</w:t>
      </w:r>
      <w:r>
        <w:rPr>
          <w:rFonts w:eastAsia="標楷體"/>
          <w:sz w:val="28"/>
          <w:szCs w:val="20"/>
        </w:rPr>
        <w:t>」。</w:t>
      </w:r>
    </w:p>
    <w:p w:rsidR="00CD03EB" w:rsidRDefault="009C6F68">
      <w:pPr>
        <w:pStyle w:val="Standard"/>
        <w:snapToGrid w:val="0"/>
        <w:spacing w:before="120" w:after="120"/>
        <w:ind w:left="874" w:hanging="454"/>
        <w:jc w:val="both"/>
        <w:rPr>
          <w:rFonts w:eastAsia="標楷體"/>
          <w:sz w:val="28"/>
          <w:szCs w:val="20"/>
        </w:rPr>
      </w:pPr>
      <w:r>
        <w:rPr>
          <w:rFonts w:eastAsia="標楷體"/>
          <w:sz w:val="28"/>
          <w:szCs w:val="20"/>
        </w:rPr>
        <w:t>(</w:t>
      </w:r>
      <w:r>
        <w:rPr>
          <w:rFonts w:eastAsia="標楷體"/>
          <w:sz w:val="28"/>
          <w:szCs w:val="20"/>
        </w:rPr>
        <w:t>三</w:t>
      </w:r>
      <w:r>
        <w:rPr>
          <w:rFonts w:eastAsia="標楷體"/>
          <w:sz w:val="28"/>
          <w:szCs w:val="20"/>
        </w:rPr>
        <w:t>)</w:t>
      </w:r>
      <w:r>
        <w:rPr>
          <w:rFonts w:eastAsia="標楷體"/>
          <w:sz w:val="28"/>
          <w:szCs w:val="20"/>
        </w:rPr>
        <w:t>研磨足夠量步驟七、（一）所得到之乾燥樣品，以提供方法所要的重量（一般是</w:t>
      </w:r>
      <w:r>
        <w:rPr>
          <w:rFonts w:eastAsia="標楷體"/>
          <w:sz w:val="28"/>
          <w:szCs w:val="20"/>
        </w:rPr>
        <w:t>10 – 30 g</w:t>
      </w:r>
      <w:r>
        <w:rPr>
          <w:rFonts w:eastAsia="標楷體"/>
          <w:sz w:val="28"/>
          <w:szCs w:val="20"/>
        </w:rPr>
        <w:t>）。且研磨後的樣品須通過</w:t>
      </w:r>
      <w:r>
        <w:rPr>
          <w:rFonts w:eastAsia="標楷體"/>
          <w:sz w:val="28"/>
          <w:szCs w:val="20"/>
        </w:rPr>
        <w:t>1 mm</w:t>
      </w:r>
      <w:r>
        <w:rPr>
          <w:rFonts w:eastAsia="標楷體"/>
          <w:sz w:val="28"/>
          <w:szCs w:val="20"/>
        </w:rPr>
        <w:t>的篩網。</w:t>
      </w:r>
    </w:p>
    <w:p w:rsidR="00CD03EB" w:rsidRDefault="009C6F68">
      <w:pPr>
        <w:pStyle w:val="Standard"/>
        <w:snapToGrid w:val="0"/>
        <w:spacing w:before="120" w:after="120"/>
        <w:ind w:left="907" w:hanging="510"/>
        <w:jc w:val="both"/>
      </w:pPr>
      <w:r>
        <w:rPr>
          <w:rFonts w:eastAsia="標楷體"/>
          <w:sz w:val="28"/>
          <w:szCs w:val="20"/>
        </w:rPr>
        <w:t>(</w:t>
      </w:r>
      <w:r>
        <w:rPr>
          <w:rFonts w:eastAsia="標楷體"/>
          <w:sz w:val="28"/>
          <w:szCs w:val="20"/>
        </w:rPr>
        <w:t>四</w:t>
      </w:r>
      <w:r>
        <w:rPr>
          <w:rFonts w:eastAsia="標楷體"/>
          <w:sz w:val="28"/>
          <w:szCs w:val="20"/>
        </w:rPr>
        <w:t>)</w:t>
      </w:r>
      <w:r>
        <w:rPr>
          <w:rFonts w:eastAsia="標楷體"/>
          <w:sz w:val="28"/>
          <w:szCs w:val="20"/>
        </w:rPr>
        <w:t>取適量已研磨樣品到萃取管中。一般而言，</w:t>
      </w:r>
      <w:r>
        <w:rPr>
          <w:rFonts w:eastAsia="標楷體"/>
          <w:sz w:val="28"/>
          <w:szCs w:val="20"/>
        </w:rPr>
        <w:t>11</w:t>
      </w:r>
      <w:r>
        <w:rPr>
          <w:rFonts w:eastAsia="標楷體"/>
          <w:sz w:val="28"/>
          <w:szCs w:val="20"/>
        </w:rPr>
        <w:t>、</w:t>
      </w:r>
      <w:r>
        <w:rPr>
          <w:rFonts w:eastAsia="標楷體"/>
          <w:sz w:val="28"/>
          <w:szCs w:val="20"/>
        </w:rPr>
        <w:t>22</w:t>
      </w:r>
      <w:r>
        <w:rPr>
          <w:rFonts w:eastAsia="標楷體"/>
          <w:sz w:val="28"/>
          <w:szCs w:val="20"/>
        </w:rPr>
        <w:t>、</w:t>
      </w:r>
      <w:r>
        <w:rPr>
          <w:rFonts w:eastAsia="標楷體"/>
          <w:sz w:val="28"/>
          <w:szCs w:val="20"/>
        </w:rPr>
        <w:t>33 mL</w:t>
      </w:r>
      <w:r>
        <w:rPr>
          <w:rFonts w:eastAsia="標楷體"/>
          <w:sz w:val="28"/>
          <w:szCs w:val="20"/>
        </w:rPr>
        <w:t>的萃取管分別可裝約</w:t>
      </w:r>
      <w:r>
        <w:rPr>
          <w:rFonts w:eastAsia="標楷體"/>
          <w:sz w:val="28"/>
          <w:szCs w:val="20"/>
        </w:rPr>
        <w:t>10</w:t>
      </w:r>
      <w:r>
        <w:rPr>
          <w:rFonts w:eastAsia="標楷體"/>
          <w:sz w:val="28"/>
          <w:szCs w:val="20"/>
        </w:rPr>
        <w:t>、</w:t>
      </w:r>
      <w:r>
        <w:rPr>
          <w:rFonts w:eastAsia="標楷體"/>
          <w:sz w:val="28"/>
          <w:szCs w:val="20"/>
        </w:rPr>
        <w:t>20</w:t>
      </w:r>
      <w:r>
        <w:rPr>
          <w:rFonts w:eastAsia="標楷體"/>
          <w:sz w:val="28"/>
          <w:szCs w:val="20"/>
        </w:rPr>
        <w:t>、</w:t>
      </w:r>
      <w:r>
        <w:rPr>
          <w:rFonts w:eastAsia="標楷體"/>
          <w:sz w:val="28"/>
          <w:szCs w:val="20"/>
        </w:rPr>
        <w:t>30 g</w:t>
      </w:r>
      <w:r>
        <w:rPr>
          <w:rFonts w:eastAsia="標楷體"/>
          <w:sz w:val="28"/>
          <w:szCs w:val="20"/>
        </w:rPr>
        <w:t>的樣品。萃取管所能裝取之樣品量，視樣品的密度及所需添加乾燥劑的數量而定。分析人員必須先確認足以提供所需靈敏度之樣品量，進而據以選擇適合大小之萃取管。在萃取管出口處使用可拋棄式纖維質或玻璃纖維濾紙。萃取管內之空隙，可以乾淨的砂</w:t>
      </w:r>
      <w:r>
        <w:rPr>
          <w:rFonts w:eastAsia="標楷體"/>
          <w:sz w:val="28"/>
          <w:szCs w:val="20"/>
          <w:u w:val="single"/>
        </w:rPr>
        <w:t>或無水硫酸鈉或矽膠</w:t>
      </w:r>
      <w:r>
        <w:rPr>
          <w:rFonts w:eastAsia="標楷體"/>
          <w:sz w:val="28"/>
          <w:szCs w:val="20"/>
        </w:rPr>
        <w:t>來填補。</w:t>
      </w:r>
    </w:p>
    <w:p w:rsidR="00CD03EB" w:rsidRDefault="009C6F68">
      <w:pPr>
        <w:pStyle w:val="Standard"/>
        <w:snapToGrid w:val="0"/>
        <w:spacing w:before="120" w:after="120"/>
        <w:ind w:left="930" w:hanging="510"/>
        <w:jc w:val="both"/>
      </w:pPr>
      <w:r>
        <w:rPr>
          <w:rFonts w:eastAsia="標楷體"/>
          <w:sz w:val="28"/>
          <w:szCs w:val="20"/>
        </w:rPr>
        <w:t>(</w:t>
      </w:r>
      <w:r>
        <w:rPr>
          <w:rFonts w:eastAsia="標楷體"/>
          <w:sz w:val="28"/>
          <w:szCs w:val="20"/>
        </w:rPr>
        <w:t>五</w:t>
      </w:r>
      <w:r>
        <w:rPr>
          <w:rFonts w:eastAsia="標楷體"/>
          <w:sz w:val="28"/>
          <w:szCs w:val="20"/>
        </w:rPr>
        <w:t>)</w:t>
      </w:r>
      <w:r>
        <w:rPr>
          <w:rFonts w:eastAsia="標楷體"/>
          <w:sz w:val="28"/>
          <w:szCs w:val="20"/>
          <w:u w:val="single"/>
        </w:rPr>
        <w:t>依相關檢測方法規定，於樣品中添加擬似標準品及進行添加樣品分析。</w:t>
      </w:r>
    </w:p>
    <w:p w:rsidR="00CD03EB" w:rsidRDefault="009C6F68">
      <w:pPr>
        <w:pStyle w:val="Standard"/>
        <w:snapToGrid w:val="0"/>
        <w:spacing w:before="120" w:after="120"/>
        <w:ind w:left="1259" w:hanging="839"/>
        <w:jc w:val="both"/>
        <w:rPr>
          <w:rFonts w:eastAsia="標楷體"/>
          <w:sz w:val="28"/>
          <w:szCs w:val="20"/>
        </w:rPr>
      </w:pPr>
      <w:r>
        <w:rPr>
          <w:rFonts w:eastAsia="標楷體"/>
          <w:sz w:val="28"/>
          <w:szCs w:val="20"/>
        </w:rPr>
        <w:t>(</w:t>
      </w:r>
      <w:r>
        <w:rPr>
          <w:rFonts w:eastAsia="標楷體"/>
          <w:sz w:val="28"/>
          <w:szCs w:val="20"/>
        </w:rPr>
        <w:t>六</w:t>
      </w:r>
      <w:r>
        <w:rPr>
          <w:rFonts w:eastAsia="標楷體"/>
          <w:sz w:val="28"/>
          <w:szCs w:val="20"/>
        </w:rPr>
        <w:t>)</w:t>
      </w:r>
      <w:r>
        <w:rPr>
          <w:rFonts w:eastAsia="標楷體"/>
          <w:sz w:val="28"/>
          <w:szCs w:val="20"/>
        </w:rPr>
        <w:t>將萃取管置於儀器或自動取樣盤內。</w:t>
      </w:r>
    </w:p>
    <w:p w:rsidR="00CD03EB" w:rsidRDefault="009C6F68">
      <w:pPr>
        <w:pStyle w:val="Standard"/>
        <w:snapToGrid w:val="0"/>
        <w:spacing w:before="120" w:after="120"/>
        <w:ind w:left="930" w:hanging="510"/>
        <w:jc w:val="both"/>
      </w:pPr>
      <w:r>
        <w:rPr>
          <w:rFonts w:eastAsia="標楷體"/>
          <w:sz w:val="28"/>
          <w:szCs w:val="20"/>
        </w:rPr>
        <w:t>(</w:t>
      </w:r>
      <w:r>
        <w:rPr>
          <w:rFonts w:eastAsia="標楷體"/>
          <w:sz w:val="28"/>
          <w:szCs w:val="20"/>
        </w:rPr>
        <w:t>七</w:t>
      </w:r>
      <w:r>
        <w:rPr>
          <w:rFonts w:eastAsia="標楷體"/>
          <w:sz w:val="28"/>
          <w:szCs w:val="20"/>
        </w:rPr>
        <w:t>)</w:t>
      </w:r>
      <w:r>
        <w:rPr>
          <w:rFonts w:eastAsia="標楷體"/>
          <w:sz w:val="28"/>
          <w:szCs w:val="20"/>
        </w:rPr>
        <w:t>依設備使用之說明，置入預先清洗乾淨之萃取液收集瓶。萃取液總收集體積量，視設備使用所建議之萃取程序而定。其範圍約從萃取管容量體積的</w:t>
      </w:r>
      <w:r>
        <w:rPr>
          <w:rFonts w:eastAsia="Times New Roman"/>
          <w:sz w:val="28"/>
          <w:szCs w:val="20"/>
        </w:rPr>
        <w:t xml:space="preserve"> </w:t>
      </w:r>
      <w:r>
        <w:rPr>
          <w:rFonts w:eastAsia="標楷體"/>
          <w:sz w:val="28"/>
          <w:szCs w:val="20"/>
        </w:rPr>
        <w:t xml:space="preserve">0.5 </w:t>
      </w:r>
      <w:r>
        <w:rPr>
          <w:rFonts w:eastAsia="標楷體"/>
          <w:sz w:val="28"/>
          <w:szCs w:val="20"/>
        </w:rPr>
        <w:t>到</w:t>
      </w:r>
      <w:r>
        <w:rPr>
          <w:rFonts w:eastAsia="Times New Roman"/>
          <w:sz w:val="28"/>
          <w:szCs w:val="20"/>
        </w:rPr>
        <w:t xml:space="preserve"> </w:t>
      </w:r>
      <w:r>
        <w:rPr>
          <w:rFonts w:eastAsia="標楷體"/>
          <w:sz w:val="28"/>
          <w:szCs w:val="20"/>
        </w:rPr>
        <w:t xml:space="preserve">1.4 </w:t>
      </w:r>
      <w:r>
        <w:rPr>
          <w:rFonts w:eastAsia="標楷體"/>
          <w:sz w:val="28"/>
          <w:szCs w:val="20"/>
        </w:rPr>
        <w:t>倍。應先確認萃取液收集瓶大小，足以容納萃取液。</w:t>
      </w:r>
    </w:p>
    <w:p w:rsidR="00CD03EB" w:rsidRDefault="009C6F68">
      <w:pPr>
        <w:pStyle w:val="Standard"/>
        <w:snapToGrid w:val="0"/>
        <w:spacing w:before="120" w:after="120"/>
        <w:ind w:left="1259" w:hanging="839"/>
        <w:jc w:val="both"/>
      </w:pPr>
      <w:r>
        <w:rPr>
          <w:rFonts w:eastAsia="標楷體"/>
          <w:sz w:val="28"/>
          <w:szCs w:val="20"/>
        </w:rPr>
        <w:t>(</w:t>
      </w:r>
      <w:r>
        <w:rPr>
          <w:rFonts w:eastAsia="標楷體"/>
          <w:sz w:val="28"/>
          <w:szCs w:val="20"/>
        </w:rPr>
        <w:t>八</w:t>
      </w:r>
      <w:r>
        <w:rPr>
          <w:rFonts w:eastAsia="標楷體"/>
          <w:sz w:val="28"/>
          <w:szCs w:val="20"/>
        </w:rPr>
        <w:t xml:space="preserve">) </w:t>
      </w:r>
      <w:r>
        <w:rPr>
          <w:rFonts w:eastAsia="標楷體"/>
          <w:sz w:val="28"/>
          <w:szCs w:val="20"/>
        </w:rPr>
        <w:t>萃取條件</w:t>
      </w:r>
      <w:r w:rsidR="00D96CB3" w:rsidRPr="00F6141B">
        <w:rPr>
          <w:rFonts w:ascii="標楷體" w:eastAsia="標楷體" w:hAnsi="標楷體" w:hint="eastAsia"/>
          <w:sz w:val="28"/>
          <w:szCs w:val="28"/>
          <w:u w:val="single"/>
        </w:rPr>
        <w:t>如下，可依實際需要適當調整</w:t>
      </w:r>
      <w:r>
        <w:rPr>
          <w:rFonts w:eastAsia="標楷體"/>
          <w:sz w:val="28"/>
          <w:szCs w:val="20"/>
        </w:rPr>
        <w:t>(</w:t>
      </w:r>
      <w:r>
        <w:rPr>
          <w:rFonts w:eastAsia="標楷體"/>
          <w:sz w:val="28"/>
          <w:szCs w:val="20"/>
        </w:rPr>
        <w:t>註</w:t>
      </w:r>
      <w:r>
        <w:rPr>
          <w:rFonts w:eastAsia="標楷體"/>
          <w:sz w:val="28"/>
          <w:szCs w:val="20"/>
        </w:rPr>
        <w:t>2)</w:t>
      </w:r>
    </w:p>
    <w:p w:rsidR="00CD03EB" w:rsidRDefault="009C6F68" w:rsidP="00D96CB3">
      <w:pPr>
        <w:pStyle w:val="Standard"/>
        <w:snapToGrid w:val="0"/>
        <w:ind w:leftChars="450" w:left="1380" w:hanging="300"/>
        <w:jc w:val="both"/>
        <w:rPr>
          <w:rFonts w:eastAsia="標楷體"/>
          <w:sz w:val="28"/>
          <w:szCs w:val="28"/>
        </w:rPr>
      </w:pPr>
      <w:r>
        <w:rPr>
          <w:rFonts w:eastAsia="標楷體"/>
          <w:sz w:val="28"/>
          <w:szCs w:val="28"/>
        </w:rPr>
        <w:t>1.</w:t>
      </w:r>
      <w:r>
        <w:rPr>
          <w:rFonts w:eastAsia="標楷體"/>
          <w:sz w:val="28"/>
          <w:szCs w:val="28"/>
        </w:rPr>
        <w:t>半揮發性有機化合物、有機磷殺蟲劑、有機氯殺蟲劑、含氯除草劑與多氯聯苯</w:t>
      </w:r>
    </w:p>
    <w:p w:rsidR="00CD03EB" w:rsidRDefault="009C6F68" w:rsidP="00D96CB3">
      <w:pPr>
        <w:pStyle w:val="Standard"/>
        <w:snapToGrid w:val="0"/>
        <w:ind w:leftChars="550" w:left="1620" w:hanging="300"/>
        <w:jc w:val="both"/>
      </w:pPr>
      <w:r>
        <w:rPr>
          <w:rFonts w:eastAsia="標楷體"/>
          <w:sz w:val="28"/>
          <w:szCs w:val="28"/>
        </w:rPr>
        <w:t>烘箱溫度：</w:t>
      </w:r>
      <w:r>
        <w:rPr>
          <w:rFonts w:eastAsia="標楷體"/>
          <w:sz w:val="28"/>
          <w:szCs w:val="28"/>
        </w:rPr>
        <w:t>100</w:t>
      </w:r>
      <w:r>
        <w:rPr>
          <w:rFonts w:ascii="新細明體, PMingLiU" w:hAnsi="新細明體, PMingLiU" w:cs="新細明體, PMingLiU"/>
          <w:sz w:val="28"/>
          <w:szCs w:val="28"/>
        </w:rPr>
        <w:t>℃</w:t>
      </w:r>
    </w:p>
    <w:p w:rsidR="00CD03EB" w:rsidRDefault="009C6F68" w:rsidP="00D96CB3">
      <w:pPr>
        <w:pStyle w:val="Standard"/>
        <w:snapToGrid w:val="0"/>
        <w:ind w:leftChars="550" w:left="1620" w:hanging="300"/>
        <w:jc w:val="both"/>
      </w:pPr>
      <w:r>
        <w:rPr>
          <w:rFonts w:eastAsia="標楷體"/>
          <w:sz w:val="28"/>
          <w:szCs w:val="28"/>
        </w:rPr>
        <w:t>壓力：</w:t>
      </w:r>
      <w:r>
        <w:rPr>
          <w:rFonts w:eastAsia="Times New Roman"/>
          <w:sz w:val="28"/>
          <w:szCs w:val="28"/>
        </w:rPr>
        <w:t xml:space="preserve"> </w:t>
      </w:r>
      <w:r>
        <w:rPr>
          <w:rFonts w:eastAsia="標楷體"/>
          <w:sz w:val="28"/>
          <w:szCs w:val="28"/>
        </w:rPr>
        <w:t>1,500 – 2,000 psi</w:t>
      </w:r>
    </w:p>
    <w:p w:rsidR="00CD03EB" w:rsidRDefault="009C6F68" w:rsidP="00D96CB3">
      <w:pPr>
        <w:pStyle w:val="Standard"/>
        <w:snapToGrid w:val="0"/>
        <w:ind w:leftChars="550" w:left="1620" w:hanging="300"/>
        <w:jc w:val="both"/>
      </w:pPr>
      <w:r>
        <w:rPr>
          <w:rFonts w:eastAsia="標楷體"/>
          <w:sz w:val="28"/>
          <w:szCs w:val="28"/>
        </w:rPr>
        <w:t>靜態時間：</w:t>
      </w:r>
      <w:r>
        <w:rPr>
          <w:rFonts w:eastAsia="標楷體"/>
          <w:sz w:val="28"/>
          <w:szCs w:val="28"/>
        </w:rPr>
        <w:t>5 min (</w:t>
      </w:r>
      <w:r>
        <w:rPr>
          <w:rFonts w:eastAsia="標楷體"/>
          <w:sz w:val="28"/>
          <w:szCs w:val="28"/>
        </w:rPr>
        <w:t>在預熱平衡</w:t>
      </w:r>
      <w:r>
        <w:rPr>
          <w:rFonts w:eastAsia="標楷體"/>
          <w:sz w:val="28"/>
          <w:szCs w:val="28"/>
        </w:rPr>
        <w:t>5 min</w:t>
      </w:r>
      <w:r>
        <w:rPr>
          <w:rFonts w:eastAsia="標楷體"/>
          <w:sz w:val="28"/>
          <w:szCs w:val="28"/>
        </w:rPr>
        <w:t>後</w:t>
      </w:r>
      <w:r>
        <w:rPr>
          <w:rFonts w:eastAsia="標楷體"/>
          <w:sz w:val="28"/>
          <w:szCs w:val="28"/>
        </w:rPr>
        <w:t>)</w:t>
      </w:r>
    </w:p>
    <w:p w:rsidR="00CD03EB" w:rsidRDefault="009C6F68" w:rsidP="00D96CB3">
      <w:pPr>
        <w:pStyle w:val="Standard"/>
        <w:snapToGrid w:val="0"/>
        <w:ind w:leftChars="550" w:left="1620" w:hanging="300"/>
        <w:jc w:val="both"/>
      </w:pPr>
      <w:r>
        <w:rPr>
          <w:rFonts w:eastAsia="標楷體"/>
          <w:sz w:val="28"/>
          <w:szCs w:val="28"/>
        </w:rPr>
        <w:t>流洗體積：萃取管體積的</w:t>
      </w:r>
      <w:r>
        <w:rPr>
          <w:rFonts w:eastAsia="標楷體"/>
          <w:sz w:val="28"/>
          <w:szCs w:val="28"/>
        </w:rPr>
        <w:t>60 %</w:t>
      </w:r>
    </w:p>
    <w:p w:rsidR="00CD03EB" w:rsidRDefault="009C6F68" w:rsidP="00D96CB3">
      <w:pPr>
        <w:pStyle w:val="Standard"/>
        <w:snapToGrid w:val="0"/>
        <w:ind w:leftChars="550" w:left="2698" w:hanging="1378"/>
        <w:jc w:val="both"/>
      </w:pPr>
      <w:r>
        <w:rPr>
          <w:rFonts w:eastAsia="標楷體"/>
          <w:sz w:val="28"/>
          <w:szCs w:val="28"/>
        </w:rPr>
        <w:t>氮氣除氣：</w:t>
      </w:r>
      <w:r>
        <w:rPr>
          <w:rFonts w:eastAsia="Times New Roman"/>
          <w:sz w:val="28"/>
          <w:szCs w:val="28"/>
        </w:rPr>
        <w:t xml:space="preserve"> </w:t>
      </w:r>
      <w:r>
        <w:rPr>
          <w:rFonts w:eastAsia="標楷體"/>
          <w:sz w:val="28"/>
          <w:szCs w:val="28"/>
        </w:rPr>
        <w:t>150 psi</w:t>
      </w:r>
      <w:r>
        <w:rPr>
          <w:rFonts w:eastAsia="標楷體"/>
          <w:sz w:val="28"/>
          <w:szCs w:val="28"/>
        </w:rPr>
        <w:t>維持</w:t>
      </w:r>
      <w:r>
        <w:rPr>
          <w:rFonts w:eastAsia="標楷體"/>
          <w:sz w:val="28"/>
          <w:szCs w:val="28"/>
        </w:rPr>
        <w:t>1 min (</w:t>
      </w:r>
      <w:r>
        <w:rPr>
          <w:rFonts w:eastAsia="標楷體"/>
          <w:sz w:val="28"/>
          <w:szCs w:val="28"/>
        </w:rPr>
        <w:t>萃取管愈大，除氣時間也要加大</w:t>
      </w:r>
      <w:r>
        <w:rPr>
          <w:rFonts w:eastAsia="標楷體"/>
          <w:sz w:val="28"/>
          <w:szCs w:val="28"/>
        </w:rPr>
        <w:t>)</w:t>
      </w:r>
      <w:r>
        <w:rPr>
          <w:rFonts w:eastAsia="標楷體"/>
          <w:sz w:val="28"/>
          <w:szCs w:val="28"/>
        </w:rPr>
        <w:t>。</w:t>
      </w:r>
    </w:p>
    <w:p w:rsidR="00CD03EB" w:rsidRDefault="009C6F68" w:rsidP="00D96CB3">
      <w:pPr>
        <w:pStyle w:val="Standard"/>
        <w:snapToGrid w:val="0"/>
        <w:ind w:leftChars="550" w:left="1620" w:hanging="300"/>
        <w:jc w:val="both"/>
        <w:rPr>
          <w:rFonts w:eastAsia="標楷體"/>
          <w:sz w:val="28"/>
          <w:szCs w:val="28"/>
        </w:rPr>
      </w:pPr>
      <w:r>
        <w:rPr>
          <w:rFonts w:eastAsia="標楷體"/>
          <w:sz w:val="28"/>
          <w:szCs w:val="28"/>
        </w:rPr>
        <w:t>靜態循環：</w:t>
      </w:r>
      <w:r>
        <w:rPr>
          <w:rFonts w:eastAsia="標楷體"/>
          <w:sz w:val="28"/>
          <w:szCs w:val="28"/>
        </w:rPr>
        <w:tab/>
        <w:t>1</w:t>
      </w:r>
      <w:r>
        <w:rPr>
          <w:rFonts w:eastAsia="標楷體"/>
          <w:sz w:val="28"/>
          <w:szCs w:val="28"/>
        </w:rPr>
        <w:t>次</w:t>
      </w:r>
    </w:p>
    <w:p w:rsidR="00CD03EB" w:rsidRDefault="009C6F68" w:rsidP="00D96CB3">
      <w:pPr>
        <w:pStyle w:val="Standard"/>
        <w:snapToGrid w:val="0"/>
        <w:ind w:leftChars="450" w:left="1380" w:hanging="300"/>
        <w:jc w:val="both"/>
      </w:pPr>
      <w:r>
        <w:rPr>
          <w:rFonts w:eastAsia="標楷體"/>
          <w:sz w:val="28"/>
          <w:szCs w:val="28"/>
          <w:u w:val="single"/>
        </w:rPr>
        <w:t>2.</w:t>
      </w:r>
      <w:r>
        <w:rPr>
          <w:rFonts w:eastAsia="標楷體"/>
          <w:sz w:val="28"/>
          <w:szCs w:val="28"/>
          <w:u w:val="single"/>
        </w:rPr>
        <w:t>戴奧辛</w:t>
      </w:r>
      <w:r>
        <w:rPr>
          <w:rFonts w:eastAsia="標楷體"/>
          <w:sz w:val="28"/>
          <w:szCs w:val="20"/>
          <w:u w:val="single"/>
        </w:rPr>
        <w:t>及呋喃</w:t>
      </w:r>
    </w:p>
    <w:p w:rsidR="00CD03EB" w:rsidRDefault="009C6F68" w:rsidP="00D96CB3">
      <w:pPr>
        <w:pStyle w:val="Standard"/>
        <w:snapToGrid w:val="0"/>
        <w:ind w:leftChars="550" w:left="1620" w:hanging="300"/>
        <w:jc w:val="both"/>
      </w:pPr>
      <w:r>
        <w:rPr>
          <w:rFonts w:eastAsia="標楷體"/>
          <w:sz w:val="28"/>
          <w:szCs w:val="28"/>
          <w:u w:val="single"/>
        </w:rPr>
        <w:t>烘箱溫度：</w:t>
      </w:r>
      <w:r>
        <w:rPr>
          <w:rFonts w:eastAsia="標楷體"/>
          <w:sz w:val="28"/>
          <w:szCs w:val="28"/>
          <w:u w:val="single"/>
        </w:rPr>
        <w:t>150 - 1</w:t>
      </w:r>
      <w:r w:rsidR="002D1FF6">
        <w:rPr>
          <w:rFonts w:eastAsia="標楷體"/>
          <w:sz w:val="28"/>
          <w:szCs w:val="28"/>
          <w:u w:val="single"/>
        </w:rPr>
        <w:t>75</w:t>
      </w:r>
      <w:r>
        <w:rPr>
          <w:rFonts w:ascii="新細明體, PMingLiU" w:hAnsi="新細明體, PMingLiU" w:cs="新細明體, PMingLiU"/>
          <w:sz w:val="28"/>
          <w:szCs w:val="28"/>
          <w:u w:val="single"/>
        </w:rPr>
        <w:t>℃</w:t>
      </w:r>
    </w:p>
    <w:p w:rsidR="00CD03EB" w:rsidRDefault="009C6F68" w:rsidP="00D96CB3">
      <w:pPr>
        <w:pStyle w:val="Standard"/>
        <w:snapToGrid w:val="0"/>
        <w:ind w:leftChars="550" w:left="1620" w:hanging="300"/>
        <w:jc w:val="both"/>
      </w:pPr>
      <w:r>
        <w:rPr>
          <w:rFonts w:eastAsia="標楷體"/>
          <w:sz w:val="28"/>
          <w:szCs w:val="28"/>
          <w:u w:val="single"/>
        </w:rPr>
        <w:t>壓力：</w:t>
      </w:r>
      <w:r w:rsidR="002D1FF6">
        <w:rPr>
          <w:rFonts w:eastAsia="標楷體"/>
          <w:sz w:val="28"/>
          <w:szCs w:val="28"/>
          <w:u w:val="single"/>
        </w:rPr>
        <w:t>1,500 – 2,0</w:t>
      </w:r>
      <w:r>
        <w:rPr>
          <w:rFonts w:eastAsia="標楷體"/>
          <w:sz w:val="28"/>
          <w:szCs w:val="28"/>
          <w:u w:val="single"/>
        </w:rPr>
        <w:t>00 psi</w:t>
      </w:r>
    </w:p>
    <w:p w:rsidR="00CD03EB" w:rsidRDefault="009C6F68" w:rsidP="00D96CB3">
      <w:pPr>
        <w:pStyle w:val="Standard"/>
        <w:snapToGrid w:val="0"/>
        <w:ind w:leftChars="550" w:left="1620" w:hanging="300"/>
        <w:jc w:val="both"/>
      </w:pPr>
      <w:r>
        <w:rPr>
          <w:rFonts w:eastAsia="標楷體"/>
          <w:sz w:val="28"/>
          <w:szCs w:val="28"/>
          <w:u w:val="single"/>
        </w:rPr>
        <w:t>靜態時間：</w:t>
      </w:r>
      <w:r>
        <w:rPr>
          <w:rFonts w:eastAsia="標楷體"/>
          <w:sz w:val="28"/>
          <w:szCs w:val="28"/>
          <w:u w:val="single"/>
        </w:rPr>
        <w:t>5 -10 min (</w:t>
      </w:r>
      <w:r>
        <w:rPr>
          <w:rFonts w:eastAsia="標楷體"/>
          <w:sz w:val="28"/>
          <w:szCs w:val="28"/>
          <w:u w:val="single"/>
        </w:rPr>
        <w:t>在預熱平衡</w:t>
      </w:r>
      <w:r>
        <w:rPr>
          <w:rFonts w:eastAsia="標楷體"/>
          <w:sz w:val="28"/>
          <w:szCs w:val="28"/>
          <w:u w:val="single"/>
        </w:rPr>
        <w:t>5 min</w:t>
      </w:r>
      <w:r>
        <w:rPr>
          <w:rFonts w:eastAsia="標楷體"/>
          <w:sz w:val="28"/>
          <w:szCs w:val="28"/>
          <w:u w:val="single"/>
        </w:rPr>
        <w:t>後</w:t>
      </w:r>
      <w:r>
        <w:rPr>
          <w:rFonts w:eastAsia="標楷體"/>
          <w:sz w:val="28"/>
          <w:szCs w:val="28"/>
          <w:u w:val="single"/>
        </w:rPr>
        <w:t>)</w:t>
      </w:r>
    </w:p>
    <w:p w:rsidR="00CD03EB" w:rsidRDefault="009C6F68" w:rsidP="00D96CB3">
      <w:pPr>
        <w:pStyle w:val="Standard"/>
        <w:snapToGrid w:val="0"/>
        <w:ind w:leftChars="550" w:left="1620" w:hanging="300"/>
        <w:jc w:val="both"/>
      </w:pPr>
      <w:r>
        <w:rPr>
          <w:rFonts w:eastAsia="標楷體"/>
          <w:sz w:val="28"/>
          <w:szCs w:val="28"/>
          <w:u w:val="single"/>
        </w:rPr>
        <w:t>流洗體積：萃取管體積的</w:t>
      </w:r>
      <w:r>
        <w:rPr>
          <w:rFonts w:eastAsia="標楷體"/>
          <w:sz w:val="28"/>
          <w:szCs w:val="28"/>
          <w:u w:val="single"/>
        </w:rPr>
        <w:t>60 -90 %</w:t>
      </w:r>
    </w:p>
    <w:p w:rsidR="00CD03EB" w:rsidRDefault="009C6F68" w:rsidP="00D96CB3">
      <w:pPr>
        <w:pStyle w:val="Standard"/>
        <w:snapToGrid w:val="0"/>
        <w:ind w:leftChars="550" w:left="2698" w:hanging="1378"/>
        <w:jc w:val="both"/>
        <w:rPr>
          <w:rFonts w:eastAsia="標楷體"/>
          <w:sz w:val="28"/>
          <w:szCs w:val="28"/>
          <w:u w:val="single"/>
        </w:rPr>
      </w:pPr>
      <w:r>
        <w:rPr>
          <w:rFonts w:eastAsia="標楷體"/>
          <w:sz w:val="28"/>
          <w:szCs w:val="28"/>
          <w:u w:val="single"/>
        </w:rPr>
        <w:t>氮氣除氣：</w:t>
      </w:r>
      <w:r>
        <w:rPr>
          <w:rFonts w:eastAsia="標楷體"/>
          <w:sz w:val="28"/>
          <w:szCs w:val="28"/>
          <w:u w:val="single"/>
        </w:rPr>
        <w:t>150 psi</w:t>
      </w:r>
      <w:r>
        <w:rPr>
          <w:rFonts w:eastAsia="標楷體"/>
          <w:sz w:val="28"/>
          <w:szCs w:val="28"/>
          <w:u w:val="single"/>
        </w:rPr>
        <w:t>維持</w:t>
      </w:r>
      <w:r>
        <w:rPr>
          <w:rFonts w:eastAsia="標楷體"/>
          <w:sz w:val="28"/>
          <w:szCs w:val="28"/>
          <w:u w:val="single"/>
        </w:rPr>
        <w:t>1 min (</w:t>
      </w:r>
      <w:r>
        <w:rPr>
          <w:rFonts w:eastAsia="標楷體"/>
          <w:sz w:val="28"/>
          <w:szCs w:val="28"/>
          <w:u w:val="single"/>
        </w:rPr>
        <w:t>萃取管愈大，除氣時間也要加大</w:t>
      </w:r>
      <w:r>
        <w:rPr>
          <w:rFonts w:eastAsia="標楷體"/>
          <w:sz w:val="28"/>
          <w:szCs w:val="28"/>
          <w:u w:val="single"/>
        </w:rPr>
        <w:t>)</w:t>
      </w:r>
      <w:r>
        <w:rPr>
          <w:rFonts w:eastAsia="標楷體"/>
          <w:sz w:val="28"/>
          <w:szCs w:val="28"/>
          <w:u w:val="single"/>
        </w:rPr>
        <w:t>。</w:t>
      </w:r>
    </w:p>
    <w:p w:rsidR="00CD03EB" w:rsidRDefault="009C6F68" w:rsidP="00D96CB3">
      <w:pPr>
        <w:pStyle w:val="Standard"/>
        <w:snapToGrid w:val="0"/>
        <w:ind w:leftChars="550" w:left="1620" w:hanging="300"/>
        <w:jc w:val="both"/>
      </w:pPr>
      <w:r>
        <w:rPr>
          <w:rFonts w:eastAsia="標楷體"/>
          <w:sz w:val="28"/>
          <w:szCs w:val="28"/>
          <w:u w:val="single"/>
        </w:rPr>
        <w:t>靜態循環：</w:t>
      </w:r>
      <w:r>
        <w:rPr>
          <w:rFonts w:eastAsia="標楷體"/>
          <w:sz w:val="28"/>
          <w:szCs w:val="28"/>
          <w:u w:val="single"/>
        </w:rPr>
        <w:t>2 - 4</w:t>
      </w:r>
      <w:r>
        <w:rPr>
          <w:rFonts w:eastAsia="標楷體"/>
          <w:sz w:val="28"/>
          <w:szCs w:val="28"/>
          <w:u w:val="single"/>
        </w:rPr>
        <w:t>次</w:t>
      </w:r>
    </w:p>
    <w:p w:rsidR="00CD03EB" w:rsidRDefault="009C6F68" w:rsidP="00D96CB3">
      <w:pPr>
        <w:pStyle w:val="Standard"/>
        <w:snapToGrid w:val="0"/>
        <w:ind w:leftChars="450" w:left="1380" w:hanging="300"/>
        <w:jc w:val="both"/>
      </w:pPr>
      <w:r>
        <w:rPr>
          <w:rFonts w:eastAsia="標楷體"/>
          <w:sz w:val="28"/>
          <w:szCs w:val="28"/>
        </w:rPr>
        <w:t>3.</w:t>
      </w:r>
      <w:r>
        <w:rPr>
          <w:rFonts w:eastAsia="標楷體"/>
          <w:sz w:val="28"/>
          <w:szCs w:val="28"/>
        </w:rPr>
        <w:t>視需要依照設備使用說明，將條件調整至最佳狀態。一般而言，壓力並非主要關鍵參數。萃取管加壓的目的，在於避免溶劑於萃取溫度下沸騰，並確保溶劑與樣品保持緊密接觸。在</w:t>
      </w:r>
      <w:r>
        <w:rPr>
          <w:rFonts w:eastAsia="標楷體"/>
          <w:sz w:val="28"/>
          <w:szCs w:val="28"/>
        </w:rPr>
        <w:t xml:space="preserve">1,500 – 2,500 psi </w:t>
      </w:r>
      <w:r>
        <w:rPr>
          <w:rFonts w:eastAsia="標楷體"/>
          <w:sz w:val="28"/>
          <w:szCs w:val="28"/>
        </w:rPr>
        <w:t>範圍間之壓力應該就已足夠。</w:t>
      </w:r>
    </w:p>
    <w:p w:rsidR="00CD03EB" w:rsidRDefault="009C6F68" w:rsidP="00D96CB3">
      <w:pPr>
        <w:pStyle w:val="Standard"/>
        <w:snapToGrid w:val="0"/>
        <w:ind w:leftChars="450" w:left="1380" w:hanging="300"/>
        <w:jc w:val="both"/>
      </w:pPr>
      <w:r>
        <w:rPr>
          <w:rFonts w:eastAsia="標楷體"/>
          <w:sz w:val="28"/>
          <w:szCs w:val="28"/>
        </w:rPr>
        <w:t xml:space="preserve">4. </w:t>
      </w:r>
      <w:r>
        <w:rPr>
          <w:rFonts w:eastAsia="標楷體"/>
          <w:sz w:val="28"/>
          <w:szCs w:val="28"/>
        </w:rPr>
        <w:t>一旦條件決定，則對所有以相同方式萃取之樣品必須使用相同的壓力。</w:t>
      </w:r>
    </w:p>
    <w:p w:rsidR="00CD03EB" w:rsidRDefault="009C6F68">
      <w:pPr>
        <w:pStyle w:val="Standard"/>
        <w:snapToGrid w:val="0"/>
        <w:ind w:left="60" w:firstLine="538"/>
        <w:jc w:val="both"/>
        <w:rPr>
          <w:rFonts w:eastAsia="標楷體"/>
          <w:sz w:val="28"/>
          <w:szCs w:val="28"/>
        </w:rPr>
      </w:pPr>
      <w:r>
        <w:rPr>
          <w:rFonts w:eastAsia="標楷體"/>
          <w:sz w:val="28"/>
          <w:szCs w:val="28"/>
        </w:rPr>
        <w:t>(</w:t>
      </w:r>
      <w:r>
        <w:rPr>
          <w:rFonts w:eastAsia="標楷體"/>
          <w:sz w:val="28"/>
          <w:szCs w:val="28"/>
        </w:rPr>
        <w:t>九</w:t>
      </w:r>
      <w:r>
        <w:rPr>
          <w:rFonts w:eastAsia="標楷體"/>
          <w:sz w:val="28"/>
          <w:szCs w:val="28"/>
        </w:rPr>
        <w:t>)</w:t>
      </w:r>
      <w:r>
        <w:rPr>
          <w:rFonts w:eastAsia="標楷體"/>
          <w:sz w:val="28"/>
          <w:szCs w:val="28"/>
        </w:rPr>
        <w:t>依設備使用說明之步驟開始進行萃取。</w:t>
      </w:r>
    </w:p>
    <w:p w:rsidR="00CD03EB" w:rsidRDefault="009C6F68">
      <w:pPr>
        <w:pStyle w:val="Standard"/>
        <w:snapToGrid w:val="0"/>
        <w:ind w:left="1104" w:hanging="504"/>
        <w:jc w:val="both"/>
        <w:rPr>
          <w:rFonts w:eastAsia="標楷體"/>
          <w:sz w:val="28"/>
          <w:szCs w:val="28"/>
        </w:rPr>
      </w:pPr>
      <w:r>
        <w:rPr>
          <w:rFonts w:eastAsia="標楷體"/>
          <w:sz w:val="28"/>
          <w:szCs w:val="28"/>
        </w:rPr>
        <w:t>(</w:t>
      </w:r>
      <w:r>
        <w:rPr>
          <w:rFonts w:eastAsia="標楷體"/>
          <w:sz w:val="28"/>
          <w:szCs w:val="28"/>
        </w:rPr>
        <w:t>十</w:t>
      </w:r>
      <w:r>
        <w:rPr>
          <w:rFonts w:eastAsia="標楷體"/>
          <w:sz w:val="28"/>
          <w:szCs w:val="28"/>
        </w:rPr>
        <w:t>)</w:t>
      </w:r>
      <w:r>
        <w:rPr>
          <w:rFonts w:eastAsia="標楷體"/>
          <w:sz w:val="28"/>
          <w:szCs w:val="28"/>
        </w:rPr>
        <w:t>將萃取液收集於乾淨萃取液收集瓶中。萃取完後，讓萃取液冷卻下來。</w:t>
      </w:r>
    </w:p>
    <w:p w:rsidR="00CD03EB" w:rsidRDefault="009C6F68">
      <w:pPr>
        <w:pStyle w:val="Standard"/>
        <w:snapToGrid w:val="0"/>
        <w:ind w:left="1440" w:hanging="840"/>
        <w:jc w:val="both"/>
      </w:pPr>
      <w:r>
        <w:rPr>
          <w:rFonts w:eastAsia="標楷體"/>
          <w:sz w:val="28"/>
          <w:szCs w:val="28"/>
        </w:rPr>
        <w:t>(</w:t>
      </w:r>
      <w:r>
        <w:rPr>
          <w:rFonts w:eastAsia="標楷體"/>
          <w:sz w:val="28"/>
          <w:szCs w:val="28"/>
        </w:rPr>
        <w:t>十一</w:t>
      </w:r>
      <w:r>
        <w:rPr>
          <w:rFonts w:eastAsia="標楷體"/>
          <w:sz w:val="28"/>
          <w:szCs w:val="28"/>
        </w:rPr>
        <w:t>)</w:t>
      </w:r>
      <w:r>
        <w:rPr>
          <w:rFonts w:eastAsia="標楷體"/>
          <w:sz w:val="28"/>
          <w:szCs w:val="28"/>
        </w:rPr>
        <w:t>視干擾程度和所使用的檢測定量方法需要，將萃取液濃縮、淨化和分析，可參考本署公告之「</w:t>
      </w:r>
      <w:r>
        <w:rPr>
          <w:rFonts w:eastAsia="標楷體"/>
          <w:sz w:val="28"/>
          <w:szCs w:val="28"/>
          <w:u w:val="single"/>
        </w:rPr>
        <w:t>土壤及事業廢棄物中半揮發性</w:t>
      </w:r>
      <w:r>
        <w:rPr>
          <w:rFonts w:eastAsia="標楷體"/>
          <w:sz w:val="28"/>
          <w:szCs w:val="28"/>
          <w:u w:val="single"/>
        </w:rPr>
        <w:t>/</w:t>
      </w:r>
      <w:r>
        <w:rPr>
          <w:rFonts w:eastAsia="標楷體"/>
          <w:sz w:val="28"/>
          <w:szCs w:val="28"/>
          <w:u w:val="single"/>
        </w:rPr>
        <w:t>非揮發性有機物檢測樣品製備方法總則</w:t>
      </w:r>
      <w:r>
        <w:rPr>
          <w:rFonts w:eastAsia="標楷體"/>
          <w:sz w:val="28"/>
          <w:szCs w:val="28"/>
          <w:u w:val="single"/>
        </w:rPr>
        <w:t>NIEA M151</w:t>
      </w:r>
      <w:r>
        <w:rPr>
          <w:rFonts w:eastAsia="標楷體"/>
          <w:sz w:val="28"/>
          <w:szCs w:val="28"/>
        </w:rPr>
        <w:t>」來選擇適當之淨化方法。萃取液中若存在有過量之水，可將萃取液通過無水硫酸鈉過濾，來加以去除。某些淨化和分析方法，在淨化和分析前，需要先置換溶劑。</w:t>
      </w:r>
    </w:p>
    <w:p w:rsidR="00CD03EB" w:rsidRDefault="009C6F68">
      <w:pPr>
        <w:pStyle w:val="Standard"/>
        <w:snapToGrid w:val="0"/>
        <w:ind w:left="1440" w:hanging="840"/>
        <w:jc w:val="both"/>
        <w:rPr>
          <w:rFonts w:eastAsia="標楷體"/>
          <w:sz w:val="28"/>
          <w:szCs w:val="28"/>
        </w:rPr>
      </w:pPr>
      <w:r>
        <w:rPr>
          <w:rFonts w:eastAsia="標楷體"/>
          <w:sz w:val="28"/>
          <w:szCs w:val="28"/>
        </w:rPr>
        <w:t>(</w:t>
      </w:r>
      <w:r>
        <w:rPr>
          <w:rFonts w:eastAsia="標楷體"/>
          <w:sz w:val="28"/>
          <w:szCs w:val="28"/>
        </w:rPr>
        <w:t>十二</w:t>
      </w:r>
      <w:r>
        <w:rPr>
          <w:rFonts w:eastAsia="標楷體"/>
          <w:sz w:val="28"/>
          <w:szCs w:val="28"/>
        </w:rPr>
        <w:t>)</w:t>
      </w:r>
      <w:r>
        <w:rPr>
          <w:rFonts w:eastAsia="標楷體"/>
          <w:sz w:val="28"/>
          <w:szCs w:val="28"/>
        </w:rPr>
        <w:t>若在含氯除草劑的萃取中，使用到五、試劑</w:t>
      </w: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中所述的磷酸溶液，則其萃取裝置應以丙酮來清洗所有系統的管線。若使用其他溶劑則不需要此清洗步驟。</w:t>
      </w:r>
    </w:p>
    <w:p w:rsidR="00CD03EB" w:rsidRDefault="009C6F68">
      <w:pPr>
        <w:pStyle w:val="Standard"/>
        <w:snapToGrid w:val="0"/>
        <w:spacing w:before="120" w:after="120"/>
        <w:jc w:val="both"/>
        <w:rPr>
          <w:rFonts w:eastAsia="標楷體"/>
          <w:sz w:val="28"/>
          <w:szCs w:val="20"/>
        </w:rPr>
      </w:pPr>
      <w:r>
        <w:rPr>
          <w:rFonts w:eastAsia="標楷體"/>
          <w:sz w:val="28"/>
          <w:szCs w:val="20"/>
        </w:rPr>
        <w:t>八、結果處理</w:t>
      </w:r>
    </w:p>
    <w:p w:rsidR="00CD03EB" w:rsidRDefault="009C6F68">
      <w:pPr>
        <w:pStyle w:val="Standard"/>
        <w:snapToGrid w:val="0"/>
        <w:ind w:left="540" w:firstLine="538"/>
        <w:jc w:val="both"/>
        <w:rPr>
          <w:rFonts w:eastAsia="標楷體"/>
          <w:sz w:val="28"/>
          <w:szCs w:val="28"/>
        </w:rPr>
      </w:pPr>
      <w:r>
        <w:rPr>
          <w:rFonts w:eastAsia="標楷體"/>
          <w:sz w:val="28"/>
          <w:szCs w:val="28"/>
        </w:rPr>
        <w:t>略</w:t>
      </w:r>
    </w:p>
    <w:p w:rsidR="00CD03EB" w:rsidRDefault="009C6F68">
      <w:pPr>
        <w:pStyle w:val="Standard"/>
        <w:snapToGrid w:val="0"/>
        <w:spacing w:before="120" w:after="120"/>
        <w:jc w:val="both"/>
        <w:rPr>
          <w:rFonts w:eastAsia="標楷體"/>
          <w:sz w:val="28"/>
          <w:szCs w:val="20"/>
        </w:rPr>
      </w:pPr>
      <w:r>
        <w:rPr>
          <w:rFonts w:eastAsia="標楷體"/>
          <w:sz w:val="28"/>
          <w:szCs w:val="20"/>
        </w:rPr>
        <w:t>九、品質管制</w:t>
      </w:r>
    </w:p>
    <w:p w:rsidR="00CD03EB" w:rsidRDefault="009C6F68">
      <w:pPr>
        <w:pStyle w:val="Standard"/>
        <w:snapToGrid w:val="0"/>
        <w:ind w:left="540" w:firstLine="538"/>
        <w:jc w:val="both"/>
      </w:pPr>
      <w:r>
        <w:rPr>
          <w:rFonts w:eastAsia="標楷體"/>
          <w:sz w:val="28"/>
          <w:szCs w:val="28"/>
          <w:u w:val="single"/>
        </w:rPr>
        <w:t>品質管制之規定依據各檢測方法執行。</w:t>
      </w:r>
    </w:p>
    <w:p w:rsidR="00CD03EB" w:rsidRDefault="009C6F68">
      <w:pPr>
        <w:pStyle w:val="Standard"/>
        <w:snapToGrid w:val="0"/>
        <w:spacing w:before="120" w:after="120"/>
        <w:jc w:val="both"/>
        <w:rPr>
          <w:rFonts w:eastAsia="標楷體"/>
          <w:sz w:val="28"/>
          <w:szCs w:val="20"/>
        </w:rPr>
      </w:pPr>
      <w:r>
        <w:rPr>
          <w:rFonts w:eastAsia="標楷體"/>
          <w:sz w:val="28"/>
          <w:szCs w:val="20"/>
        </w:rPr>
        <w:t>十、精密度與準確度</w:t>
      </w:r>
    </w:p>
    <w:p w:rsidR="00CD03EB" w:rsidRDefault="009C6F68">
      <w:pPr>
        <w:pStyle w:val="Standard"/>
        <w:snapToGrid w:val="0"/>
        <w:ind w:left="540" w:firstLine="538"/>
        <w:jc w:val="both"/>
        <w:rPr>
          <w:rFonts w:eastAsia="標楷體"/>
          <w:sz w:val="28"/>
          <w:szCs w:val="28"/>
        </w:rPr>
      </w:pPr>
      <w:r>
        <w:rPr>
          <w:rFonts w:eastAsia="標楷體"/>
          <w:sz w:val="28"/>
          <w:szCs w:val="28"/>
        </w:rPr>
        <w:t>略</w:t>
      </w:r>
    </w:p>
    <w:p w:rsidR="00CD03EB" w:rsidRDefault="009C6F68">
      <w:pPr>
        <w:pStyle w:val="Standard"/>
        <w:snapToGrid w:val="0"/>
        <w:spacing w:before="120" w:after="120"/>
        <w:jc w:val="both"/>
        <w:rPr>
          <w:rFonts w:eastAsia="標楷體"/>
          <w:sz w:val="28"/>
          <w:szCs w:val="20"/>
        </w:rPr>
      </w:pPr>
      <w:r>
        <w:rPr>
          <w:rFonts w:eastAsia="標楷體"/>
          <w:sz w:val="28"/>
          <w:szCs w:val="20"/>
        </w:rPr>
        <w:t>十一、參考資料</w:t>
      </w:r>
    </w:p>
    <w:p w:rsidR="00CD03EB" w:rsidRDefault="009C6F68">
      <w:pPr>
        <w:pStyle w:val="Standard"/>
        <w:numPr>
          <w:ilvl w:val="0"/>
          <w:numId w:val="6"/>
        </w:numPr>
        <w:snapToGrid w:val="0"/>
        <w:spacing w:before="120" w:after="120"/>
        <w:jc w:val="both"/>
      </w:pPr>
      <w:r>
        <w:rPr>
          <w:rFonts w:eastAsia="標楷體"/>
          <w:sz w:val="28"/>
          <w:szCs w:val="28"/>
          <w:u w:val="single"/>
        </w:rPr>
        <w:t>U.S. EPA</w:t>
      </w:r>
      <w:r w:rsidR="00DD74F2">
        <w:rPr>
          <w:rFonts w:eastAsia="標楷體" w:hint="eastAsia"/>
          <w:sz w:val="28"/>
          <w:szCs w:val="28"/>
          <w:u w:val="single"/>
        </w:rPr>
        <w:t>.</w:t>
      </w:r>
      <w:r>
        <w:rPr>
          <w:rFonts w:eastAsia="標楷體"/>
          <w:sz w:val="28"/>
          <w:szCs w:val="28"/>
          <w:u w:val="single"/>
        </w:rPr>
        <w:t xml:space="preserve"> Pressurized Fluid Extraction (PFE). Method 3545A, 1998.</w:t>
      </w:r>
    </w:p>
    <w:p w:rsidR="00CD03EB" w:rsidRDefault="00CD03EB">
      <w:pPr>
        <w:pStyle w:val="Standard"/>
        <w:snapToGrid w:val="0"/>
        <w:ind w:left="957" w:hanging="599"/>
        <w:jc w:val="both"/>
        <w:rPr>
          <w:rFonts w:eastAsia="標楷體"/>
          <w:sz w:val="28"/>
          <w:szCs w:val="28"/>
          <w:u w:val="single"/>
        </w:rPr>
      </w:pPr>
    </w:p>
    <w:p w:rsidR="00CD03EB" w:rsidRDefault="009C6F68" w:rsidP="00BF1F2B">
      <w:pPr>
        <w:pStyle w:val="Standard"/>
        <w:snapToGrid w:val="0"/>
        <w:ind w:left="700" w:hangingChars="250" w:hanging="700"/>
        <w:jc w:val="both"/>
      </w:pPr>
      <w:r>
        <w:rPr>
          <w:rFonts w:eastAsia="標楷體"/>
          <w:sz w:val="28"/>
          <w:szCs w:val="28"/>
        </w:rPr>
        <w:t>註</w:t>
      </w:r>
      <w:r>
        <w:rPr>
          <w:rFonts w:eastAsia="標楷體"/>
          <w:sz w:val="28"/>
          <w:szCs w:val="28"/>
        </w:rPr>
        <w:t>1</w:t>
      </w:r>
      <w:r>
        <w:rPr>
          <w:rFonts w:eastAsia="標楷體"/>
          <w:sz w:val="28"/>
          <w:szCs w:val="28"/>
        </w:rPr>
        <w:t>：對如</w:t>
      </w:r>
      <w:r>
        <w:rPr>
          <w:rFonts w:eastAsia="標楷體"/>
          <w:sz w:val="28"/>
          <w:szCs w:val="28"/>
        </w:rPr>
        <w:t>4,4’-</w:t>
      </w:r>
      <w:r>
        <w:rPr>
          <w:rFonts w:eastAsia="標楷體"/>
          <w:sz w:val="28"/>
          <w:szCs w:val="28"/>
        </w:rPr>
        <w:t>滴滴涕</w:t>
      </w:r>
      <w:r>
        <w:rPr>
          <w:rFonts w:eastAsia="標楷體"/>
          <w:sz w:val="28"/>
          <w:szCs w:val="28"/>
        </w:rPr>
        <w:t>(4,4’-DDT)</w:t>
      </w:r>
      <w:r>
        <w:rPr>
          <w:rFonts w:eastAsia="標楷體"/>
          <w:sz w:val="28"/>
          <w:szCs w:val="28"/>
        </w:rPr>
        <w:t>、多氯聯苯</w:t>
      </w:r>
      <w:r>
        <w:rPr>
          <w:rFonts w:eastAsia="標楷體"/>
          <w:sz w:val="28"/>
          <w:szCs w:val="28"/>
        </w:rPr>
        <w:t>(PCBs)</w:t>
      </w:r>
      <w:r>
        <w:rPr>
          <w:rFonts w:eastAsia="標楷體"/>
          <w:sz w:val="28"/>
          <w:szCs w:val="28"/>
        </w:rPr>
        <w:t>等非揮發非極性有機物，乾燥且研磨成細粒的底泥</w:t>
      </w:r>
      <w:r>
        <w:rPr>
          <w:rFonts w:eastAsia="標楷體"/>
          <w:sz w:val="28"/>
          <w:szCs w:val="28"/>
        </w:rPr>
        <w:t>/</w:t>
      </w:r>
      <w:r>
        <w:rPr>
          <w:rFonts w:eastAsia="標楷體"/>
          <w:sz w:val="28"/>
          <w:szCs w:val="28"/>
        </w:rPr>
        <w:t>土壤樣品可獲得最佳的萃取效率。但對較易揮發的有機氯殺蟲劑項目</w:t>
      </w:r>
      <w:r>
        <w:rPr>
          <w:rFonts w:eastAsia="標楷體"/>
          <w:sz w:val="28"/>
          <w:szCs w:val="28"/>
        </w:rPr>
        <w:t>(</w:t>
      </w:r>
      <w:r>
        <w:rPr>
          <w:rFonts w:eastAsia="標楷體"/>
          <w:sz w:val="28"/>
          <w:szCs w:val="28"/>
        </w:rPr>
        <w:t>如六氯環己烷、</w:t>
      </w:r>
      <w:r>
        <w:rPr>
          <w:rFonts w:eastAsia="標楷體"/>
          <w:sz w:val="28"/>
          <w:szCs w:val="28"/>
        </w:rPr>
        <w:t>BHC)</w:t>
      </w:r>
      <w:r>
        <w:rPr>
          <w:rFonts w:eastAsia="標楷體"/>
          <w:sz w:val="28"/>
          <w:szCs w:val="28"/>
        </w:rPr>
        <w:t>或較易揮發之半揮發性有機物項目，在乾燥過程中待測物可能會流失，並不適合使用空氣乾燥。當使用無水硫酸鈉作為乾燥劑時，可能會發生使萃取管墊片被再結晶之無水硫酸鈉堵塞之情形。</w:t>
      </w:r>
    </w:p>
    <w:p w:rsidR="00CD03EB" w:rsidRDefault="00CD03EB">
      <w:pPr>
        <w:pStyle w:val="Standard"/>
        <w:snapToGrid w:val="0"/>
        <w:ind w:left="7"/>
        <w:jc w:val="both"/>
        <w:rPr>
          <w:rFonts w:eastAsia="標楷體"/>
          <w:sz w:val="28"/>
          <w:szCs w:val="28"/>
        </w:rPr>
      </w:pPr>
    </w:p>
    <w:p w:rsidR="00CD03EB" w:rsidRDefault="009C6F68" w:rsidP="00BF1F2B">
      <w:pPr>
        <w:pStyle w:val="Standard"/>
        <w:snapToGrid w:val="0"/>
        <w:ind w:left="700" w:hangingChars="250" w:hanging="700"/>
      </w:pPr>
      <w:r>
        <w:rPr>
          <w:rFonts w:eastAsia="標楷體"/>
          <w:sz w:val="28"/>
          <w:szCs w:val="28"/>
          <w:u w:val="single"/>
        </w:rPr>
        <w:t>註</w:t>
      </w:r>
      <w:r>
        <w:rPr>
          <w:rFonts w:eastAsia="標楷體"/>
          <w:sz w:val="28"/>
          <w:szCs w:val="28"/>
          <w:u w:val="single"/>
        </w:rPr>
        <w:t>2</w:t>
      </w:r>
      <w:r>
        <w:rPr>
          <w:rFonts w:eastAsia="標楷體"/>
          <w:sz w:val="28"/>
          <w:szCs w:val="28"/>
          <w:u w:val="single"/>
        </w:rPr>
        <w:t>：儀器於升高溫度與升高壓力的條件下操作，請依據儀器廠商提供的安全注意事項操作。</w:t>
      </w:r>
    </w:p>
    <w:p w:rsidR="00CD03EB" w:rsidRDefault="00CD03EB">
      <w:pPr>
        <w:pStyle w:val="Standard"/>
        <w:snapToGrid w:val="0"/>
        <w:jc w:val="center"/>
        <w:rPr>
          <w:u w:val="single"/>
        </w:rPr>
      </w:pPr>
    </w:p>
    <w:sectPr w:rsidR="00CD03EB">
      <w:footerReference w:type="default" r:id="rId7"/>
      <w:pgSz w:w="11906" w:h="16838"/>
      <w:pgMar w:top="1701" w:right="1418" w:bottom="1701" w:left="1418"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68" w:rsidRDefault="009C6F68">
      <w:r>
        <w:separator/>
      </w:r>
    </w:p>
  </w:endnote>
  <w:endnote w:type="continuationSeparator" w:id="0">
    <w:p w:rsidR="009C6F68" w:rsidRDefault="009C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細明體, MingLiU">
    <w:charset w:val="00"/>
    <w:family w:val="moder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D92" w:rsidRDefault="009C6F68">
    <w:pPr>
      <w:pStyle w:val="a6"/>
      <w:jc w:val="center"/>
    </w:pPr>
    <w:r>
      <w:rPr>
        <w:rFonts w:eastAsia="標楷體"/>
      </w:rPr>
      <w:t>第</w:t>
    </w:r>
    <w:r>
      <w:rPr>
        <w:rFonts w:eastAsia="標楷體"/>
      </w:rPr>
      <w:fldChar w:fldCharType="begin"/>
    </w:r>
    <w:r>
      <w:rPr>
        <w:rFonts w:eastAsia="標楷體"/>
      </w:rPr>
      <w:instrText xml:space="preserve"> PAGE </w:instrText>
    </w:r>
    <w:r>
      <w:rPr>
        <w:rFonts w:eastAsia="標楷體"/>
      </w:rPr>
      <w:fldChar w:fldCharType="separate"/>
    </w:r>
    <w:r w:rsidR="00136B5D">
      <w:rPr>
        <w:rFonts w:eastAsia="標楷體"/>
        <w:noProof/>
      </w:rPr>
      <w:t>1</w:t>
    </w:r>
    <w:r>
      <w:rPr>
        <w:rFonts w:eastAsia="標楷體"/>
      </w:rPr>
      <w:fldChar w:fldCharType="end"/>
    </w:r>
    <w:r>
      <w:rPr>
        <w:rFonts w:eastAsia="標楷體"/>
      </w:rPr>
      <w:t>頁，共</w:t>
    </w:r>
    <w:r>
      <w:rPr>
        <w:rFonts w:eastAsia="標楷體"/>
      </w:rPr>
      <w:fldChar w:fldCharType="begin"/>
    </w:r>
    <w:r>
      <w:rPr>
        <w:rFonts w:eastAsia="標楷體"/>
      </w:rPr>
      <w:instrText xml:space="preserve"> NUMPAGES \* ARABIC </w:instrText>
    </w:r>
    <w:r>
      <w:rPr>
        <w:rFonts w:eastAsia="標楷體"/>
      </w:rPr>
      <w:fldChar w:fldCharType="separate"/>
    </w:r>
    <w:r w:rsidR="00136B5D">
      <w:rPr>
        <w:rFonts w:eastAsia="標楷體"/>
        <w:noProof/>
      </w:rPr>
      <w:t>5</w:t>
    </w:r>
    <w:r>
      <w:rPr>
        <w:rFonts w:eastAsia="標楷體"/>
      </w:rPr>
      <w:fldChar w:fldCharType="end"/>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68" w:rsidRDefault="009C6F68">
      <w:r>
        <w:rPr>
          <w:color w:val="000000"/>
        </w:rPr>
        <w:separator/>
      </w:r>
    </w:p>
  </w:footnote>
  <w:footnote w:type="continuationSeparator" w:id="0">
    <w:p w:rsidR="009C6F68" w:rsidRDefault="009C6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73049"/>
    <w:multiLevelType w:val="multilevel"/>
    <w:tmpl w:val="51EC3FE8"/>
    <w:styleLink w:val="WW8Num2"/>
    <w:lvl w:ilvl="0">
      <w:start w:val="1"/>
      <w:numFmt w:val="decimal"/>
      <w:lvlText w:val="%1."/>
      <w:lvlJc w:val="left"/>
      <w:pPr>
        <w:ind w:left="2668" w:hanging="1410"/>
      </w:pPr>
    </w:lvl>
    <w:lvl w:ilvl="1">
      <w:start w:val="1"/>
      <w:numFmt w:val="ideographTraditional"/>
      <w:lvlText w:val="%2、"/>
      <w:lvlJc w:val="left"/>
      <w:pPr>
        <w:ind w:left="2218" w:hanging="480"/>
      </w:pPr>
    </w:lvl>
    <w:lvl w:ilvl="2">
      <w:start w:val="1"/>
      <w:numFmt w:val="lowerRoman"/>
      <w:lvlText w:val="%3."/>
      <w:lvlJc w:val="right"/>
      <w:pPr>
        <w:ind w:left="2698" w:hanging="480"/>
      </w:pPr>
    </w:lvl>
    <w:lvl w:ilvl="3">
      <w:start w:val="1"/>
      <w:numFmt w:val="decimal"/>
      <w:lvlText w:val="%4."/>
      <w:lvlJc w:val="left"/>
      <w:pPr>
        <w:ind w:left="3178" w:hanging="480"/>
      </w:pPr>
    </w:lvl>
    <w:lvl w:ilvl="4">
      <w:start w:val="1"/>
      <w:numFmt w:val="ideographTraditional"/>
      <w:lvlText w:val="%5、"/>
      <w:lvlJc w:val="left"/>
      <w:pPr>
        <w:ind w:left="3658" w:hanging="480"/>
      </w:pPr>
    </w:lvl>
    <w:lvl w:ilvl="5">
      <w:start w:val="1"/>
      <w:numFmt w:val="lowerRoman"/>
      <w:lvlText w:val="%6."/>
      <w:lvlJc w:val="right"/>
      <w:pPr>
        <w:ind w:left="4138" w:hanging="480"/>
      </w:pPr>
    </w:lvl>
    <w:lvl w:ilvl="6">
      <w:start w:val="1"/>
      <w:numFmt w:val="decimal"/>
      <w:lvlText w:val="%7."/>
      <w:lvlJc w:val="left"/>
      <w:pPr>
        <w:ind w:left="4618" w:hanging="480"/>
      </w:pPr>
    </w:lvl>
    <w:lvl w:ilvl="7">
      <w:start w:val="1"/>
      <w:numFmt w:val="ideographTraditional"/>
      <w:lvlText w:val="%8、"/>
      <w:lvlJc w:val="left"/>
      <w:pPr>
        <w:ind w:left="5098" w:hanging="480"/>
      </w:pPr>
    </w:lvl>
    <w:lvl w:ilvl="8">
      <w:start w:val="1"/>
      <w:numFmt w:val="lowerRoman"/>
      <w:lvlText w:val="%9."/>
      <w:lvlJc w:val="right"/>
      <w:pPr>
        <w:ind w:left="5578" w:hanging="480"/>
      </w:pPr>
    </w:lvl>
  </w:abstractNum>
  <w:abstractNum w:abstractNumId="1" w15:restartNumberingAfterBreak="0">
    <w:nsid w:val="2F8B206F"/>
    <w:multiLevelType w:val="multilevel"/>
    <w:tmpl w:val="11928C9A"/>
    <w:styleLink w:val="WW8Num4"/>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94256F9"/>
    <w:multiLevelType w:val="multilevel"/>
    <w:tmpl w:val="8C6ED656"/>
    <w:styleLink w:val="WW8Num5"/>
    <w:lvl w:ilvl="0">
      <w:start w:val="1"/>
      <w:numFmt w:val="japaneseCounting"/>
      <w:lvlText w:val="%1、"/>
      <w:lvlJc w:val="left"/>
      <w:pPr>
        <w:ind w:left="720" w:hanging="720"/>
      </w:pPr>
    </w:lvl>
    <w:lvl w:ilvl="1">
      <w:start w:val="1"/>
      <w:numFmt w:val="japaneseCounting"/>
      <w:lvlText w:val="（%2）"/>
      <w:lvlJc w:val="left"/>
      <w:pPr>
        <w:ind w:left="1560" w:hanging="1080"/>
      </w:pPr>
      <w:rPr>
        <w:sz w:val="34"/>
      </w:rPr>
    </w:lvl>
    <w:lvl w:ilvl="2">
      <w:start w:val="1"/>
      <w:numFmt w:val="decimal"/>
      <w:lvlText w:val="%3、"/>
      <w:lvlJc w:val="left"/>
      <w:pPr>
        <w:ind w:left="1996" w:hanging="720"/>
      </w:pPr>
      <w:rPr>
        <w:sz w:val="28"/>
        <w:szCs w:val="28"/>
      </w:rPr>
    </w:lvl>
    <w:lvl w:ilvl="3">
      <w:start w:val="1"/>
      <w:numFmt w:val="decimal"/>
      <w:lvlText w:val="（%4）"/>
      <w:lvlJc w:val="left"/>
      <w:pPr>
        <w:ind w:left="2520" w:hanging="1080"/>
      </w:pPr>
      <w:rPr>
        <w:sz w:val="28"/>
        <w:szCs w:val="28"/>
      </w:rPr>
    </w:lvl>
    <w:lvl w:ilvl="4">
      <w:start w:val="1"/>
      <w:numFmt w:val="decimal"/>
      <w:lvlText w:val="%5."/>
      <w:lvlJc w:val="left"/>
      <w:pPr>
        <w:ind w:left="2400" w:hanging="480"/>
      </w:pPr>
    </w:lvl>
    <w:lvl w:ilvl="5">
      <w:start w:val="1"/>
      <w:numFmt w:val="decimal"/>
      <w:lvlText w:val="（%6"/>
      <w:lvlJc w:val="left"/>
      <w:pPr>
        <w:ind w:left="3120" w:hanging="720"/>
      </w:pPr>
      <w:rPr>
        <w:color w:val="000000"/>
      </w:r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CDA2ED2"/>
    <w:multiLevelType w:val="multilevel"/>
    <w:tmpl w:val="F6E08768"/>
    <w:styleLink w:val="WW8Num1"/>
    <w:lvl w:ilvl="0">
      <w:start w:val="1"/>
      <w:numFmt w:val="japaneseCounting"/>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7D3416DA"/>
    <w:multiLevelType w:val="multilevel"/>
    <w:tmpl w:val="9FE21984"/>
    <w:styleLink w:val="WW8Num3"/>
    <w:lvl w:ilvl="0">
      <w:start w:val="1"/>
      <w:numFmt w:val="japaneseCounting"/>
      <w:lvlText w:val="(%1)"/>
      <w:lvlJc w:val="left"/>
      <w:pPr>
        <w:ind w:left="898" w:hanging="360"/>
      </w:pPr>
    </w:lvl>
    <w:lvl w:ilvl="1">
      <w:start w:val="1"/>
      <w:numFmt w:val="ideographTraditional"/>
      <w:lvlText w:val="%2、"/>
      <w:lvlJc w:val="left"/>
      <w:pPr>
        <w:ind w:left="1498" w:hanging="480"/>
      </w:pPr>
    </w:lvl>
    <w:lvl w:ilvl="2">
      <w:start w:val="1"/>
      <w:numFmt w:val="lowerRoman"/>
      <w:lvlText w:val="%3."/>
      <w:lvlJc w:val="right"/>
      <w:pPr>
        <w:ind w:left="1978" w:hanging="480"/>
      </w:pPr>
    </w:lvl>
    <w:lvl w:ilvl="3">
      <w:start w:val="1"/>
      <w:numFmt w:val="decimal"/>
      <w:lvlText w:val="%4."/>
      <w:lvlJc w:val="left"/>
      <w:pPr>
        <w:ind w:left="2458" w:hanging="480"/>
      </w:pPr>
    </w:lvl>
    <w:lvl w:ilvl="4">
      <w:start w:val="1"/>
      <w:numFmt w:val="ideographTraditional"/>
      <w:lvlText w:val="%5、"/>
      <w:lvlJc w:val="left"/>
      <w:pPr>
        <w:ind w:left="2938" w:hanging="480"/>
      </w:pPr>
    </w:lvl>
    <w:lvl w:ilvl="5">
      <w:start w:val="1"/>
      <w:numFmt w:val="lowerRoman"/>
      <w:lvlText w:val="%6."/>
      <w:lvlJc w:val="right"/>
      <w:pPr>
        <w:ind w:left="3418" w:hanging="480"/>
      </w:pPr>
    </w:lvl>
    <w:lvl w:ilvl="6">
      <w:start w:val="1"/>
      <w:numFmt w:val="decimal"/>
      <w:lvlText w:val="%7."/>
      <w:lvlJc w:val="left"/>
      <w:pPr>
        <w:ind w:left="3898" w:hanging="480"/>
      </w:pPr>
    </w:lvl>
    <w:lvl w:ilvl="7">
      <w:start w:val="1"/>
      <w:numFmt w:val="ideographTraditional"/>
      <w:lvlText w:val="%8、"/>
      <w:lvlJc w:val="left"/>
      <w:pPr>
        <w:ind w:left="4378" w:hanging="480"/>
      </w:pPr>
    </w:lvl>
    <w:lvl w:ilvl="8">
      <w:start w:val="1"/>
      <w:numFmt w:val="lowerRoman"/>
      <w:lvlText w:val="%9."/>
      <w:lvlJc w:val="right"/>
      <w:pPr>
        <w:ind w:left="4858" w:hanging="480"/>
      </w:pPr>
    </w:lvl>
  </w:abstractNum>
  <w:num w:numId="1">
    <w:abstractNumId w:val="3"/>
  </w:num>
  <w:num w:numId="2">
    <w:abstractNumId w:val="0"/>
  </w:num>
  <w:num w:numId="3">
    <w:abstractNumId w:val="4"/>
  </w:num>
  <w:num w:numId="4">
    <w:abstractNumId w:val="1"/>
  </w:num>
  <w:num w:numId="5">
    <w:abstractNumId w:val="2"/>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EB"/>
    <w:rsid w:val="00136B5D"/>
    <w:rsid w:val="002D1FF6"/>
    <w:rsid w:val="00392E3D"/>
    <w:rsid w:val="00434167"/>
    <w:rsid w:val="00483706"/>
    <w:rsid w:val="00791D9F"/>
    <w:rsid w:val="008329E7"/>
    <w:rsid w:val="009C6F68"/>
    <w:rsid w:val="00BF1F2B"/>
    <w:rsid w:val="00CD03EB"/>
    <w:rsid w:val="00D96CB3"/>
    <w:rsid w:val="00DD74F2"/>
    <w:rsid w:val="00F61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178AC58-CEE9-4938-9E49-9EED90FA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Web">
    <w:name w:val="Normal (Web)"/>
    <w:basedOn w:val="Standard"/>
    <w:uiPriority w:val="99"/>
    <w:pPr>
      <w:widowControl/>
      <w:spacing w:before="280" w:after="280"/>
    </w:pPr>
    <w:rPr>
      <w:rFonts w:ascii="Arial Unicode MS" w:eastAsia="Arial Unicode MS" w:hAnsi="Arial Unicode MS" w:cs="Arial Unicode M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a7">
    <w:name w:val="Balloon Text"/>
    <w:basedOn w:val="Standard"/>
    <w:rPr>
      <w:rFonts w:ascii="Calibri Light" w:hAnsi="Calibri Light"/>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sz w:val="34"/>
    </w:rPr>
  </w:style>
  <w:style w:type="character" w:customStyle="1" w:styleId="WW8Num5z2">
    <w:name w:val="WW8Num5z2"/>
    <w:rPr>
      <w:sz w:val="28"/>
      <w:szCs w:val="28"/>
    </w:rPr>
  </w:style>
  <w:style w:type="character" w:customStyle="1" w:styleId="WW8Num5z4">
    <w:name w:val="WW8Num5z4"/>
  </w:style>
  <w:style w:type="character" w:customStyle="1" w:styleId="WW8Num5z5">
    <w:name w:val="WW8Num5z5"/>
    <w:rPr>
      <w:color w:val="000000"/>
    </w:rPr>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a8">
    <w:name w:val="page number"/>
    <w:basedOn w:val="a0"/>
  </w:style>
  <w:style w:type="character" w:customStyle="1" w:styleId="StrongEmphasis">
    <w:name w:val="Strong Emphasis"/>
    <w:rPr>
      <w:b/>
      <w:bCs/>
    </w:rPr>
  </w:style>
  <w:style w:type="character" w:customStyle="1" w:styleId="a9">
    <w:name w:val="註解方塊文字 字元"/>
    <w:rPr>
      <w:rFonts w:ascii="Calibri Light" w:eastAsia="新細明體, PMingLiU" w:hAnsi="Calibri Light"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加壓流體萃取方法(NIEA M189.00C)</dc:title>
  <dc:subject>加壓流體萃取方法(NIEA M189.00C)</dc:subject>
  <dc:creator>環檢所</dc:creator>
  <cp:keywords>Extraction solvent;Flush volume;Pressurized fluid extraction device;Static time;加壓流體萃取裝置;流洗體積;萃取溶劑;靜態時間</cp:keywords>
  <cp:lastModifiedBy>林采蓉</cp:lastModifiedBy>
  <cp:revision>2</cp:revision>
  <cp:lastPrinted>2016-05-16T15:54:00Z</cp:lastPrinted>
  <dcterms:created xsi:type="dcterms:W3CDTF">2016-11-28T01:50:00Z</dcterms:created>
  <dcterms:modified xsi:type="dcterms:W3CDTF">2016-11-28T01:50:00Z</dcterms:modified>
</cp:coreProperties>
</file>