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895" w:rsidRPr="00DB1895" w:rsidRDefault="00DB1895" w:rsidP="00DB1895">
      <w:pPr>
        <w:adjustRightInd w:val="0"/>
        <w:snapToGrid w:val="0"/>
        <w:jc w:val="center"/>
        <w:rPr>
          <w:rFonts w:ascii="標楷體" w:eastAsia="標楷體" w:hAnsi="標楷體"/>
          <w:b/>
          <w:sz w:val="32"/>
          <w:szCs w:val="32"/>
        </w:rPr>
      </w:pPr>
      <w:r w:rsidRPr="00DB1895">
        <w:rPr>
          <w:rFonts w:eastAsia="標楷體" w:hint="eastAsia"/>
          <w:b/>
          <w:sz w:val="32"/>
          <w:szCs w:val="32"/>
        </w:rPr>
        <w:t>「鴻和皮革有限公司復工相關計畫書</w:t>
      </w:r>
      <w:r w:rsidRPr="00DB1895">
        <w:rPr>
          <w:rFonts w:eastAsia="標楷體" w:hint="eastAsia"/>
          <w:b/>
          <w:sz w:val="32"/>
          <w:szCs w:val="32"/>
        </w:rPr>
        <w:t>(</w:t>
      </w:r>
      <w:r w:rsidRPr="00DB1895">
        <w:rPr>
          <w:rFonts w:eastAsia="標楷體" w:hint="eastAsia"/>
          <w:b/>
          <w:sz w:val="32"/>
          <w:szCs w:val="32"/>
        </w:rPr>
        <w:t>水污染防治措施及污泥處理改善計畫及自動監測</w:t>
      </w:r>
      <w:r w:rsidRPr="00DB1895">
        <w:rPr>
          <w:rFonts w:eastAsia="標楷體" w:hint="eastAsia"/>
          <w:b/>
          <w:sz w:val="32"/>
          <w:szCs w:val="32"/>
        </w:rPr>
        <w:t>(</w:t>
      </w:r>
      <w:r w:rsidRPr="00DB1895">
        <w:rPr>
          <w:rFonts w:eastAsia="標楷體" w:hint="eastAsia"/>
          <w:b/>
          <w:sz w:val="32"/>
          <w:szCs w:val="32"/>
        </w:rPr>
        <w:t>視</w:t>
      </w:r>
      <w:r w:rsidRPr="00DB1895">
        <w:rPr>
          <w:rFonts w:eastAsia="標楷體" w:hint="eastAsia"/>
          <w:b/>
          <w:sz w:val="32"/>
          <w:szCs w:val="32"/>
        </w:rPr>
        <w:t>)</w:t>
      </w:r>
      <w:r w:rsidRPr="00DB1895">
        <w:rPr>
          <w:rFonts w:eastAsia="標楷體" w:hint="eastAsia"/>
          <w:b/>
          <w:sz w:val="32"/>
          <w:szCs w:val="32"/>
        </w:rPr>
        <w:t>及連線傳輸措施」</w:t>
      </w:r>
      <w:r w:rsidRPr="00DB1895">
        <w:rPr>
          <w:rFonts w:ascii="標楷體" w:eastAsia="標楷體" w:hAnsi="標楷體" w:hint="eastAsia"/>
          <w:b/>
          <w:sz w:val="32"/>
          <w:szCs w:val="32"/>
        </w:rPr>
        <w:t>審查會</w:t>
      </w:r>
    </w:p>
    <w:p w:rsidR="00676BE3" w:rsidRDefault="00676BE3" w:rsidP="00DB1895">
      <w:pPr>
        <w:adjustRightInd w:val="0"/>
        <w:snapToGrid w:val="0"/>
        <w:jc w:val="center"/>
        <w:rPr>
          <w:rFonts w:ascii="標楷體" w:eastAsia="標楷體" w:hAnsi="標楷體"/>
          <w:b/>
          <w:sz w:val="34"/>
          <w:szCs w:val="34"/>
        </w:rPr>
      </w:pPr>
      <w:r w:rsidRPr="00DB1895">
        <w:rPr>
          <w:rFonts w:ascii="標楷體" w:eastAsia="標楷體" w:hAnsi="標楷體" w:hint="eastAsia"/>
          <w:b/>
          <w:sz w:val="34"/>
          <w:szCs w:val="34"/>
        </w:rPr>
        <w:t>會議記錄</w:t>
      </w:r>
    </w:p>
    <w:p w:rsidR="00DB1895" w:rsidRPr="00DB1895" w:rsidRDefault="00DB1895" w:rsidP="00DB1895">
      <w:pPr>
        <w:adjustRightInd w:val="0"/>
        <w:snapToGrid w:val="0"/>
        <w:jc w:val="center"/>
        <w:rPr>
          <w:rFonts w:ascii="標楷體" w:eastAsia="標楷體" w:hAnsi="標楷體"/>
          <w:b/>
          <w:sz w:val="34"/>
          <w:szCs w:val="34"/>
        </w:rPr>
      </w:pPr>
    </w:p>
    <w:p w:rsidR="00676BE3" w:rsidRPr="007E372E" w:rsidRDefault="00676BE3" w:rsidP="00CE4FFB">
      <w:pPr>
        <w:pStyle w:val="a3"/>
        <w:numPr>
          <w:ilvl w:val="0"/>
          <w:numId w:val="1"/>
        </w:numPr>
        <w:adjustRightInd w:val="0"/>
        <w:snapToGrid w:val="0"/>
        <w:ind w:leftChars="0"/>
        <w:rPr>
          <w:rFonts w:ascii="Times New Roman" w:eastAsia="標楷體" w:hAnsi="Times New Roman" w:cs="Times New Roman"/>
          <w:sz w:val="32"/>
          <w:szCs w:val="32"/>
        </w:rPr>
      </w:pPr>
      <w:r w:rsidRPr="007E372E">
        <w:rPr>
          <w:rFonts w:ascii="標楷體" w:eastAsia="標楷體" w:hAnsi="標楷體" w:hint="eastAsia"/>
          <w:sz w:val="32"/>
          <w:szCs w:val="32"/>
        </w:rPr>
        <w:t>開會時間</w:t>
      </w:r>
      <w:r w:rsidRPr="007E372E">
        <w:rPr>
          <w:rFonts w:ascii="Times New Roman" w:eastAsia="標楷體" w:hAnsi="Times New Roman" w:cs="Times New Roman"/>
          <w:sz w:val="32"/>
          <w:szCs w:val="32"/>
        </w:rPr>
        <w:t>:104</w:t>
      </w:r>
      <w:r w:rsidRPr="007E372E">
        <w:rPr>
          <w:rFonts w:ascii="Times New Roman" w:eastAsia="標楷體" w:hAnsi="Times New Roman" w:cs="Times New Roman"/>
          <w:sz w:val="32"/>
          <w:szCs w:val="32"/>
        </w:rPr>
        <w:t>年</w:t>
      </w:r>
      <w:r w:rsidR="00DB1895">
        <w:rPr>
          <w:rFonts w:ascii="Times New Roman" w:eastAsia="標楷體" w:hAnsi="Times New Roman" w:cs="Times New Roman" w:hint="eastAsia"/>
          <w:sz w:val="32"/>
          <w:szCs w:val="32"/>
        </w:rPr>
        <w:t>7</w:t>
      </w:r>
      <w:r w:rsidRPr="007E372E">
        <w:rPr>
          <w:rFonts w:ascii="Times New Roman" w:eastAsia="標楷體" w:hAnsi="Times New Roman" w:cs="Times New Roman"/>
          <w:sz w:val="32"/>
          <w:szCs w:val="32"/>
        </w:rPr>
        <w:t>月</w:t>
      </w:r>
      <w:r w:rsidRPr="007E372E">
        <w:rPr>
          <w:rFonts w:ascii="Times New Roman" w:eastAsia="標楷體" w:hAnsi="Times New Roman" w:cs="Times New Roman"/>
          <w:sz w:val="32"/>
          <w:szCs w:val="32"/>
        </w:rPr>
        <w:t>28</w:t>
      </w:r>
      <w:r w:rsidRPr="007E372E">
        <w:rPr>
          <w:rFonts w:ascii="Times New Roman" w:eastAsia="標楷體" w:hAnsi="Times New Roman" w:cs="Times New Roman"/>
          <w:sz w:val="32"/>
          <w:szCs w:val="32"/>
        </w:rPr>
        <w:t>日</w:t>
      </w:r>
      <w:r w:rsidRPr="007E372E">
        <w:rPr>
          <w:rFonts w:ascii="Times New Roman" w:eastAsia="標楷體" w:hAnsi="Times New Roman" w:cs="Times New Roman"/>
          <w:sz w:val="32"/>
          <w:szCs w:val="32"/>
        </w:rPr>
        <w:t>(</w:t>
      </w:r>
      <w:r w:rsidRPr="007E372E">
        <w:rPr>
          <w:rFonts w:ascii="Times New Roman" w:eastAsia="標楷體" w:hAnsi="Times New Roman" w:cs="Times New Roman"/>
          <w:sz w:val="32"/>
          <w:szCs w:val="32"/>
        </w:rPr>
        <w:t>星期四</w:t>
      </w:r>
      <w:r w:rsidRPr="007E372E">
        <w:rPr>
          <w:rFonts w:ascii="Times New Roman" w:eastAsia="標楷體" w:hAnsi="Times New Roman" w:cs="Times New Roman"/>
          <w:sz w:val="32"/>
          <w:szCs w:val="32"/>
        </w:rPr>
        <w:t>)</w:t>
      </w:r>
      <w:r w:rsidRPr="007E372E">
        <w:rPr>
          <w:rFonts w:ascii="Times New Roman" w:eastAsia="標楷體" w:hAnsi="Times New Roman" w:cs="Times New Roman"/>
          <w:sz w:val="32"/>
          <w:szCs w:val="32"/>
        </w:rPr>
        <w:t>下午</w:t>
      </w:r>
      <w:r w:rsidRPr="007E372E">
        <w:rPr>
          <w:rFonts w:ascii="Times New Roman" w:eastAsia="標楷體" w:hAnsi="Times New Roman" w:cs="Times New Roman"/>
          <w:sz w:val="32"/>
          <w:szCs w:val="32"/>
        </w:rPr>
        <w:t>2</w:t>
      </w:r>
      <w:r w:rsidRPr="007E372E">
        <w:rPr>
          <w:rFonts w:ascii="Times New Roman" w:eastAsia="標楷體" w:hAnsi="Times New Roman" w:cs="Times New Roman"/>
          <w:sz w:val="32"/>
          <w:szCs w:val="32"/>
        </w:rPr>
        <w:t>時。</w:t>
      </w:r>
    </w:p>
    <w:p w:rsidR="00676BE3" w:rsidRDefault="00676BE3" w:rsidP="00CE4FFB">
      <w:pPr>
        <w:pStyle w:val="a3"/>
        <w:numPr>
          <w:ilvl w:val="0"/>
          <w:numId w:val="1"/>
        </w:numPr>
        <w:adjustRightInd w:val="0"/>
        <w:snapToGrid w:val="0"/>
        <w:ind w:leftChars="0"/>
        <w:rPr>
          <w:rFonts w:ascii="標楷體" w:eastAsia="標楷體" w:hAnsi="標楷體"/>
          <w:sz w:val="32"/>
          <w:szCs w:val="32"/>
        </w:rPr>
      </w:pPr>
      <w:r w:rsidRPr="007E372E">
        <w:rPr>
          <w:rFonts w:ascii="標楷體" w:eastAsia="標楷體" w:hAnsi="標楷體" w:hint="eastAsia"/>
          <w:sz w:val="32"/>
          <w:szCs w:val="32"/>
        </w:rPr>
        <w:t>開會地點: 雲林縣環保局</w:t>
      </w:r>
      <w:r w:rsidR="00DB1895">
        <w:rPr>
          <w:rFonts w:ascii="標楷體" w:eastAsia="標楷體" w:hAnsi="標楷體" w:hint="eastAsia"/>
          <w:sz w:val="32"/>
          <w:szCs w:val="32"/>
        </w:rPr>
        <w:t>三</w:t>
      </w:r>
      <w:r w:rsidRPr="007E372E">
        <w:rPr>
          <w:rFonts w:ascii="標楷體" w:eastAsia="標楷體" w:hAnsi="標楷體" w:hint="eastAsia"/>
          <w:sz w:val="32"/>
          <w:szCs w:val="32"/>
        </w:rPr>
        <w:t>樓簡報室</w:t>
      </w:r>
    </w:p>
    <w:p w:rsidR="00676BE3" w:rsidRPr="007E372E" w:rsidRDefault="00676BE3" w:rsidP="00CE4FFB">
      <w:pPr>
        <w:pStyle w:val="a3"/>
        <w:numPr>
          <w:ilvl w:val="0"/>
          <w:numId w:val="1"/>
        </w:numPr>
        <w:adjustRightInd w:val="0"/>
        <w:snapToGrid w:val="0"/>
        <w:ind w:leftChars="0"/>
        <w:rPr>
          <w:rFonts w:ascii="標楷體" w:eastAsia="標楷體" w:hAnsi="標楷體"/>
          <w:sz w:val="32"/>
          <w:szCs w:val="32"/>
        </w:rPr>
      </w:pPr>
      <w:r w:rsidRPr="007E372E">
        <w:rPr>
          <w:rFonts w:ascii="標楷體" w:eastAsia="標楷體" w:hAnsi="標楷體" w:hint="eastAsia"/>
          <w:sz w:val="32"/>
          <w:szCs w:val="32"/>
        </w:rPr>
        <w:t>主持人:</w:t>
      </w:r>
      <w:r>
        <w:rPr>
          <w:rFonts w:ascii="標楷體" w:eastAsia="標楷體" w:hAnsi="標楷體" w:hint="eastAsia"/>
          <w:sz w:val="32"/>
          <w:szCs w:val="32"/>
        </w:rPr>
        <w:t>蔡篤輝 秘書</w:t>
      </w:r>
    </w:p>
    <w:p w:rsidR="00E51803" w:rsidRPr="00E51803" w:rsidRDefault="00676BE3" w:rsidP="00E51803">
      <w:pPr>
        <w:pStyle w:val="a3"/>
        <w:numPr>
          <w:ilvl w:val="0"/>
          <w:numId w:val="1"/>
        </w:numPr>
        <w:adjustRightInd w:val="0"/>
        <w:snapToGrid w:val="0"/>
        <w:ind w:leftChars="0"/>
        <w:rPr>
          <w:rFonts w:ascii="標楷體" w:eastAsia="標楷體" w:hAnsi="標楷體" w:hint="eastAsia"/>
          <w:sz w:val="32"/>
          <w:szCs w:val="32"/>
        </w:rPr>
      </w:pPr>
      <w:r w:rsidRPr="00E51803">
        <w:rPr>
          <w:rFonts w:ascii="標楷體" w:eastAsia="標楷體" w:hAnsi="標楷體" w:hint="eastAsia"/>
          <w:sz w:val="32"/>
          <w:szCs w:val="32"/>
        </w:rPr>
        <w:t>出列席單位:</w:t>
      </w:r>
      <w:r w:rsidR="00E51803">
        <w:rPr>
          <w:rFonts w:ascii="標楷體" w:eastAsia="標楷體" w:hAnsi="標楷體" w:hint="eastAsia"/>
          <w:sz w:val="32"/>
          <w:szCs w:val="32"/>
        </w:rPr>
        <w:t>如簽到簿</w:t>
      </w:r>
    </w:p>
    <w:p w:rsidR="00E51803" w:rsidRPr="00E51803" w:rsidRDefault="00EA4DD9" w:rsidP="00CE4FFB">
      <w:pPr>
        <w:pStyle w:val="a3"/>
        <w:numPr>
          <w:ilvl w:val="0"/>
          <w:numId w:val="1"/>
        </w:numPr>
        <w:adjustRightInd w:val="0"/>
        <w:snapToGrid w:val="0"/>
        <w:ind w:leftChars="0"/>
        <w:rPr>
          <w:rFonts w:ascii="標楷體" w:eastAsia="標楷體" w:hAnsi="標楷體" w:hint="eastAsia"/>
          <w:sz w:val="32"/>
          <w:szCs w:val="32"/>
        </w:rPr>
      </w:pPr>
      <w:r w:rsidRPr="00E51803">
        <w:rPr>
          <w:rFonts w:ascii="標楷體" w:eastAsia="標楷體" w:hAnsi="標楷體" w:hint="eastAsia"/>
          <w:sz w:val="32"/>
          <w:szCs w:val="32"/>
        </w:rPr>
        <w:t>各業務單位意見</w:t>
      </w:r>
      <w:r w:rsidR="00F835C9" w:rsidRPr="00E51803">
        <w:rPr>
          <w:rFonts w:ascii="標楷體" w:eastAsia="標楷體" w:hAnsi="標楷體" w:hint="eastAsia"/>
          <w:sz w:val="32"/>
          <w:szCs w:val="32"/>
        </w:rPr>
        <w:t>:</w:t>
      </w:r>
    </w:p>
    <w:p w:rsidR="00E51803" w:rsidRPr="00E51803" w:rsidRDefault="00E51803" w:rsidP="00E51803">
      <w:pPr>
        <w:pStyle w:val="a3"/>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張維欽委員</w:t>
      </w:r>
      <w:r w:rsidRPr="00E51803">
        <w:rPr>
          <w:rFonts w:ascii="Times New Roman" w:eastAsia="標楷體" w:hAnsi="Times New Roman" w:hint="eastAsia"/>
          <w:sz w:val="32"/>
          <w:szCs w:val="32"/>
        </w:rPr>
        <w:t>:</w:t>
      </w:r>
    </w:p>
    <w:p w:rsidR="00E51803" w:rsidRPr="00E51803" w:rsidRDefault="00E51803" w:rsidP="00E51803">
      <w:pPr>
        <w:pStyle w:val="a3"/>
        <w:numPr>
          <w:ilvl w:val="0"/>
          <w:numId w:val="10"/>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自動監測及連線說明書第</w:t>
      </w:r>
      <w:r w:rsidRPr="00E51803">
        <w:rPr>
          <w:rFonts w:ascii="Times New Roman" w:eastAsia="標楷體" w:hAnsi="Times New Roman" w:hint="eastAsia"/>
          <w:sz w:val="32"/>
          <w:szCs w:val="32"/>
        </w:rPr>
        <w:t>1</w:t>
      </w:r>
      <w:r w:rsidRPr="00E51803">
        <w:rPr>
          <w:rFonts w:ascii="Times New Roman" w:eastAsia="標楷體" w:hAnsi="Times New Roman" w:hint="eastAsia"/>
          <w:sz w:val="32"/>
          <w:szCs w:val="32"/>
        </w:rPr>
        <w:t>頁標</w:t>
      </w:r>
      <w:proofErr w:type="gramStart"/>
      <w:r w:rsidRPr="00E51803">
        <w:rPr>
          <w:rFonts w:ascii="Times New Roman" w:eastAsia="標楷體" w:hAnsi="Times New Roman" w:hint="eastAsia"/>
          <w:sz w:val="32"/>
          <w:szCs w:val="32"/>
        </w:rPr>
        <w:t>註</w:t>
      </w:r>
      <w:proofErr w:type="gramEnd"/>
      <w:r w:rsidRPr="00E51803">
        <w:rPr>
          <w:rFonts w:ascii="Times New Roman" w:eastAsia="標楷體" w:hAnsi="Times New Roman" w:hint="eastAsia"/>
          <w:sz w:val="32"/>
          <w:szCs w:val="32"/>
        </w:rPr>
        <w:t>多數處理單元均設置水量計，惟第貳部分設施規劃說明中處理單元中多未設置水量計。</w:t>
      </w:r>
    </w:p>
    <w:p w:rsidR="00E51803" w:rsidRPr="00E51803" w:rsidRDefault="00E51803" w:rsidP="00E51803">
      <w:pPr>
        <w:pStyle w:val="a3"/>
        <w:numPr>
          <w:ilvl w:val="0"/>
          <w:numId w:val="10"/>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依水</w:t>
      </w:r>
      <w:proofErr w:type="gramStart"/>
      <w:r w:rsidRPr="00E51803">
        <w:rPr>
          <w:rFonts w:ascii="Times New Roman" w:eastAsia="標楷體" w:hAnsi="Times New Roman" w:hint="eastAsia"/>
          <w:sz w:val="32"/>
          <w:szCs w:val="32"/>
        </w:rPr>
        <w:t>措</w:t>
      </w:r>
      <w:proofErr w:type="gramEnd"/>
      <w:r w:rsidRPr="00E51803">
        <w:rPr>
          <w:rFonts w:ascii="Times New Roman" w:eastAsia="標楷體" w:hAnsi="Times New Roman" w:hint="eastAsia"/>
          <w:sz w:val="32"/>
          <w:szCs w:val="32"/>
        </w:rPr>
        <w:t>管理辦法應依所有用水來源與放流口進行水量計測，似非各處理單元，請再確認。</w:t>
      </w:r>
    </w:p>
    <w:p w:rsidR="00E51803" w:rsidRPr="00E51803" w:rsidRDefault="00E51803" w:rsidP="00E51803">
      <w:pPr>
        <w:pStyle w:val="a3"/>
        <w:numPr>
          <w:ilvl w:val="0"/>
          <w:numId w:val="10"/>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水質自動監測應設置於各處理單元進出流口，請再確認是否符合水</w:t>
      </w:r>
      <w:proofErr w:type="gramStart"/>
      <w:r w:rsidRPr="00E51803">
        <w:rPr>
          <w:rFonts w:ascii="Times New Roman" w:eastAsia="標楷體" w:hAnsi="Times New Roman" w:hint="eastAsia"/>
          <w:sz w:val="32"/>
          <w:szCs w:val="32"/>
        </w:rPr>
        <w:t>措</w:t>
      </w:r>
      <w:proofErr w:type="gramEnd"/>
      <w:r w:rsidRPr="00E51803">
        <w:rPr>
          <w:rFonts w:ascii="Times New Roman" w:eastAsia="標楷體" w:hAnsi="Times New Roman" w:hint="eastAsia"/>
          <w:sz w:val="32"/>
          <w:szCs w:val="32"/>
        </w:rPr>
        <w:t>管理辦法之要求。</w:t>
      </w: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溫志超委員</w:t>
      </w:r>
      <w:r w:rsidRPr="00E51803">
        <w:rPr>
          <w:rFonts w:ascii="Times New Roman" w:eastAsia="標楷體" w:hAnsi="Times New Roman" w:hint="eastAsia"/>
          <w:sz w:val="32"/>
          <w:szCs w:val="32"/>
        </w:rPr>
        <w:t>:</w:t>
      </w:r>
    </w:p>
    <w:p w:rsidR="00E51803" w:rsidRPr="00E51803" w:rsidRDefault="00E51803" w:rsidP="00E51803">
      <w:pPr>
        <w:pStyle w:val="a3"/>
        <w:numPr>
          <w:ilvl w:val="0"/>
          <w:numId w:val="11"/>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自動監測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及連線傳輸措施，各單元均尚在採購安裝，無實際設備操作的實績，很難了解各單元的監測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設施功能為何</w:t>
      </w:r>
      <w:r w:rsidRPr="00E51803">
        <w:rPr>
          <w:rFonts w:ascii="Times New Roman" w:eastAsia="標楷體" w:hAnsi="Times New Roman" w:hint="eastAsia"/>
          <w:sz w:val="32"/>
          <w:szCs w:val="32"/>
        </w:rPr>
        <w:t>?</w:t>
      </w:r>
    </w:p>
    <w:p w:rsidR="00E51803" w:rsidRPr="00E51803" w:rsidRDefault="00E51803" w:rsidP="00E51803">
      <w:pPr>
        <w:pStyle w:val="a3"/>
        <w:numPr>
          <w:ilvl w:val="0"/>
          <w:numId w:val="11"/>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原違法地下水抽水井，已於</w:t>
      </w:r>
      <w:r w:rsidRPr="00E51803">
        <w:rPr>
          <w:rFonts w:ascii="Times New Roman" w:eastAsia="標楷體" w:hAnsi="Times New Roman" w:hint="eastAsia"/>
          <w:sz w:val="32"/>
          <w:szCs w:val="32"/>
        </w:rPr>
        <w:t>98</w:t>
      </w:r>
      <w:r w:rsidRPr="00E51803">
        <w:rPr>
          <w:rFonts w:ascii="Times New Roman" w:eastAsia="標楷體" w:hAnsi="Times New Roman" w:hint="eastAsia"/>
          <w:sz w:val="32"/>
          <w:szCs w:val="32"/>
        </w:rPr>
        <w:t>年</w:t>
      </w:r>
      <w:r w:rsidRPr="00E51803">
        <w:rPr>
          <w:rFonts w:ascii="Times New Roman" w:eastAsia="標楷體" w:hAnsi="Times New Roman" w:hint="eastAsia"/>
          <w:sz w:val="32"/>
          <w:szCs w:val="32"/>
        </w:rPr>
        <w:t>8</w:t>
      </w:r>
      <w:r w:rsidRPr="00E51803">
        <w:rPr>
          <w:rFonts w:ascii="Times New Roman" w:eastAsia="標楷體" w:hAnsi="Times New Roman" w:hint="eastAsia"/>
          <w:sz w:val="32"/>
          <w:szCs w:val="32"/>
        </w:rPr>
        <w:t>月自行封井改善，但是，報告中所提的封井照片模糊不易分辨。</w:t>
      </w:r>
      <w:proofErr w:type="gramStart"/>
      <w:r w:rsidRPr="00E51803">
        <w:rPr>
          <w:rFonts w:ascii="Times New Roman" w:eastAsia="標楷體" w:hAnsi="Times New Roman" w:hint="eastAsia"/>
          <w:sz w:val="32"/>
          <w:szCs w:val="32"/>
        </w:rPr>
        <w:t>此外，</w:t>
      </w:r>
      <w:proofErr w:type="gramEnd"/>
      <w:r w:rsidRPr="00E51803">
        <w:rPr>
          <w:rFonts w:ascii="Times New Roman" w:eastAsia="標楷體" w:hAnsi="Times New Roman" w:hint="eastAsia"/>
          <w:sz w:val="32"/>
          <w:szCs w:val="32"/>
        </w:rPr>
        <w:t>該封井的方式建議可再補充說明清楚。</w:t>
      </w:r>
    </w:p>
    <w:p w:rsidR="00E51803" w:rsidRPr="00E51803" w:rsidRDefault="00E51803" w:rsidP="00E51803">
      <w:pPr>
        <w:pStyle w:val="a3"/>
        <w:numPr>
          <w:ilvl w:val="0"/>
          <w:numId w:val="11"/>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在問題分析及對策方面，其中各問題的因應對策，似乎均偏重在教條式的反應</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或對策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，無法看到如何有效落實或執行的步驟。例如</w:t>
      </w:r>
      <w:r w:rsidRPr="00E51803">
        <w:rPr>
          <w:rFonts w:ascii="Times New Roman" w:eastAsia="標楷體" w:hAnsi="Times New Roman" w:hint="eastAsia"/>
          <w:sz w:val="32"/>
          <w:szCs w:val="32"/>
        </w:rPr>
        <w:t>:P1-9</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2.</w:t>
      </w:r>
      <w:r w:rsidRPr="00E51803">
        <w:rPr>
          <w:rFonts w:ascii="Times New Roman" w:eastAsia="標楷體" w:hAnsi="Times New Roman" w:hint="eastAsia"/>
          <w:sz w:val="32"/>
          <w:szCs w:val="32"/>
        </w:rPr>
        <w:t>化學處理單元效能降低，致生物處理單元負載增加」，其中因應對策「</w:t>
      </w:r>
      <w:r w:rsidRPr="00E51803">
        <w:rPr>
          <w:rFonts w:ascii="Times New Roman" w:eastAsia="標楷體" w:hAnsi="Times New Roman" w:hint="eastAsia"/>
          <w:sz w:val="32"/>
          <w:szCs w:val="32"/>
        </w:rPr>
        <w:t>4</w:t>
      </w:r>
      <w:r w:rsidRPr="00E51803">
        <w:rPr>
          <w:rFonts w:ascii="Times New Roman" w:eastAsia="標楷體" w:hAnsi="Times New Roman"/>
          <w:sz w:val="32"/>
          <w:szCs w:val="32"/>
        </w:rPr>
        <w:t>…</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，異常時立即調整機組操作條件，必要</w:t>
      </w:r>
      <w:r w:rsidRPr="00E51803">
        <w:rPr>
          <w:rFonts w:ascii="Times New Roman" w:eastAsia="標楷體" w:hAnsi="Times New Roman"/>
          <w:sz w:val="32"/>
          <w:szCs w:val="32"/>
        </w:rPr>
        <w:t>…</w:t>
      </w:r>
      <w:r w:rsidRPr="00E51803">
        <w:rPr>
          <w:rFonts w:ascii="Times New Roman" w:eastAsia="標楷體" w:hAnsi="Times New Roman" w:hint="eastAsia"/>
          <w:sz w:val="32"/>
          <w:szCs w:val="32"/>
        </w:rPr>
        <w:t>」。只是，如何「立即調整機組操作條件」</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應可再更明確說明。類似問題，在後續的因應對策上均可能發現一再出現。請再修正補充</w:t>
      </w:r>
      <w:r w:rsidRPr="00E51803">
        <w:rPr>
          <w:rFonts w:ascii="Times New Roman" w:eastAsia="標楷體" w:hAnsi="Times New Roman" w:hint="eastAsia"/>
          <w:sz w:val="32"/>
          <w:szCs w:val="32"/>
        </w:rPr>
        <w:lastRenderedPageBreak/>
        <w:t>完整可執行的因應對策。</w:t>
      </w:r>
    </w:p>
    <w:p w:rsidR="00E51803" w:rsidRPr="00E51803" w:rsidRDefault="00E51803" w:rsidP="00E51803">
      <w:pPr>
        <w:pStyle w:val="a3"/>
        <w:numPr>
          <w:ilvl w:val="0"/>
          <w:numId w:val="11"/>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排放水是否</w:t>
      </w:r>
      <w:proofErr w:type="gramStart"/>
      <w:r w:rsidRPr="00E51803">
        <w:rPr>
          <w:rFonts w:ascii="Times New Roman" w:eastAsia="標楷體" w:hAnsi="Times New Roman" w:hint="eastAsia"/>
          <w:sz w:val="32"/>
          <w:szCs w:val="32"/>
        </w:rPr>
        <w:t>為搭排農田水利</w:t>
      </w:r>
      <w:proofErr w:type="gramEnd"/>
      <w:r w:rsidRPr="00E51803">
        <w:rPr>
          <w:rFonts w:ascii="Times New Roman" w:eastAsia="標楷體" w:hAnsi="Times New Roman" w:hint="eastAsia"/>
          <w:sz w:val="32"/>
          <w:szCs w:val="32"/>
        </w:rPr>
        <w:t>會</w:t>
      </w:r>
      <w:proofErr w:type="gramStart"/>
      <w:r w:rsidRPr="00E51803">
        <w:rPr>
          <w:rFonts w:ascii="Times New Roman" w:eastAsia="標楷體" w:hAnsi="Times New Roman" w:hint="eastAsia"/>
          <w:sz w:val="32"/>
          <w:szCs w:val="32"/>
        </w:rPr>
        <w:t>搭排渠路</w:t>
      </w:r>
      <w:proofErr w:type="gramEnd"/>
      <w:r w:rsidRPr="00E51803">
        <w:rPr>
          <w:rFonts w:ascii="Times New Roman" w:eastAsia="標楷體" w:hAnsi="Times New Roman" w:hint="eastAsia"/>
          <w:sz w:val="32"/>
          <w:szCs w:val="32"/>
        </w:rPr>
        <w:t>，若是，是否已取得水利會同意，請再補充說明。</w:t>
      </w:r>
    </w:p>
    <w:p w:rsidR="00E51803" w:rsidRPr="00E51803" w:rsidRDefault="00E51803" w:rsidP="00E51803">
      <w:pPr>
        <w:pStyle w:val="a3"/>
        <w:adjustRightInd w:val="0"/>
        <w:snapToGrid w:val="0"/>
        <w:ind w:leftChars="0"/>
        <w:jc w:val="both"/>
        <w:rPr>
          <w:rFonts w:ascii="Times New Roman" w:eastAsia="標楷體" w:hAnsi="Times New Roman" w:hint="eastAsia"/>
          <w:sz w:val="32"/>
          <w:szCs w:val="32"/>
        </w:rPr>
      </w:pP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林啟文委員</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試車計畫書</w:t>
      </w:r>
      <w:r w:rsidRPr="00E51803">
        <w:rPr>
          <w:rFonts w:ascii="Times New Roman" w:eastAsia="標楷體" w:hAnsi="Times New Roman" w:hint="eastAsia"/>
          <w:sz w:val="32"/>
          <w:szCs w:val="32"/>
        </w:rPr>
        <w:t>(P2-11)</w:t>
      </w:r>
      <w:r w:rsidRPr="00E51803">
        <w:rPr>
          <w:rFonts w:ascii="Times New Roman" w:eastAsia="標楷體" w:hAnsi="Times New Roman" w:hint="eastAsia"/>
          <w:sz w:val="32"/>
          <w:szCs w:val="32"/>
        </w:rPr>
        <w:t>之空氣污染檢測計畫，宜加強檢測頻率細部說明</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是否為「每月</w:t>
      </w:r>
      <w:r w:rsidRPr="00E51803">
        <w:rPr>
          <w:rFonts w:ascii="Times New Roman" w:eastAsia="標楷體" w:hAnsi="Times New Roman" w:hint="eastAsia"/>
          <w:sz w:val="32"/>
          <w:szCs w:val="32"/>
        </w:rPr>
        <w:t>2</w:t>
      </w:r>
      <w:r w:rsidRPr="00E51803">
        <w:rPr>
          <w:rFonts w:ascii="Times New Roman" w:eastAsia="標楷體" w:hAnsi="Times New Roman" w:hint="eastAsia"/>
          <w:sz w:val="32"/>
          <w:szCs w:val="32"/>
        </w:rPr>
        <w:t>次、每次</w:t>
      </w:r>
      <w:r w:rsidRPr="00E51803">
        <w:rPr>
          <w:rFonts w:ascii="Times New Roman" w:eastAsia="標楷體" w:hAnsi="Times New Roman" w:hint="eastAsia"/>
          <w:sz w:val="32"/>
          <w:szCs w:val="32"/>
        </w:rPr>
        <w:t>3</w:t>
      </w:r>
      <w:r w:rsidRPr="00E51803">
        <w:rPr>
          <w:rFonts w:ascii="Times New Roman" w:eastAsia="標楷體" w:hAnsi="Times New Roman" w:hint="eastAsia"/>
          <w:sz w:val="32"/>
          <w:szCs w:val="32"/>
        </w:rPr>
        <w:t>個樣品即四處監測點」</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除臭設施</w:t>
      </w:r>
      <w:proofErr w:type="gramStart"/>
      <w:r w:rsidRPr="00E51803">
        <w:rPr>
          <w:rFonts w:ascii="Times New Roman" w:eastAsia="標楷體" w:hAnsi="Times New Roman" w:hint="eastAsia"/>
          <w:sz w:val="32"/>
          <w:szCs w:val="32"/>
        </w:rPr>
        <w:t>之集氣完整性</w:t>
      </w:r>
      <w:proofErr w:type="gramEnd"/>
      <w:r w:rsidRPr="00E51803">
        <w:rPr>
          <w:rFonts w:ascii="Times New Roman" w:eastAsia="標楷體" w:hAnsi="Times New Roman" w:hint="eastAsia"/>
          <w:sz w:val="32"/>
          <w:szCs w:val="32"/>
        </w:rPr>
        <w:t>宜再確認</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除流量計與</w:t>
      </w:r>
      <w:r w:rsidRPr="00E51803">
        <w:rPr>
          <w:rFonts w:ascii="Times New Roman" w:eastAsia="標楷體" w:hAnsi="Times New Roman" w:hint="eastAsia"/>
          <w:sz w:val="32"/>
          <w:szCs w:val="32"/>
        </w:rPr>
        <w:t>PH</w:t>
      </w:r>
      <w:r w:rsidRPr="00E51803">
        <w:rPr>
          <w:rFonts w:ascii="Times New Roman" w:eastAsia="標楷體" w:hAnsi="Times New Roman" w:hint="eastAsia"/>
          <w:sz w:val="32"/>
          <w:szCs w:val="32"/>
        </w:rPr>
        <w:t>計等監測設施外，宜評估裝置</w:t>
      </w:r>
      <w:r w:rsidRPr="00E51803">
        <w:rPr>
          <w:rFonts w:ascii="Times New Roman" w:eastAsia="標楷體" w:hAnsi="Times New Roman" w:hint="eastAsia"/>
          <w:sz w:val="32"/>
          <w:szCs w:val="32"/>
        </w:rPr>
        <w:t>OKP</w:t>
      </w:r>
      <w:r w:rsidRPr="00E51803">
        <w:rPr>
          <w:rFonts w:ascii="Times New Roman" w:eastAsia="標楷體" w:hAnsi="Times New Roman" w:hint="eastAsia"/>
          <w:sz w:val="32"/>
          <w:szCs w:val="32"/>
        </w:rPr>
        <w:t>，以掌握</w:t>
      </w:r>
      <w:proofErr w:type="spellStart"/>
      <w:r w:rsidRPr="00E51803">
        <w:rPr>
          <w:rFonts w:ascii="Times New Roman" w:eastAsia="標楷體" w:hAnsi="Times New Roman" w:hint="eastAsia"/>
          <w:sz w:val="32"/>
          <w:szCs w:val="32"/>
        </w:rPr>
        <w:t>N</w:t>
      </w:r>
      <w:r w:rsidRPr="00E51803">
        <w:rPr>
          <w:rFonts w:ascii="Times New Roman" w:eastAsia="標楷體" w:hAnsi="Times New Roman" w:hint="eastAsia"/>
          <w:sz w:val="32"/>
          <w:szCs w:val="32"/>
          <w:vertAlign w:val="subscript"/>
        </w:rPr>
        <w:t>a</w:t>
      </w:r>
      <w:r w:rsidRPr="00E51803">
        <w:rPr>
          <w:rFonts w:ascii="Times New Roman" w:eastAsia="標楷體" w:hAnsi="Times New Roman" w:hint="eastAsia"/>
          <w:sz w:val="32"/>
          <w:szCs w:val="32"/>
        </w:rPr>
        <w:t>ocl</w:t>
      </w:r>
      <w:proofErr w:type="spellEnd"/>
      <w:r w:rsidRPr="00E51803">
        <w:rPr>
          <w:rFonts w:ascii="Times New Roman" w:eastAsia="標楷體" w:hAnsi="Times New Roman" w:hint="eastAsia"/>
          <w:sz w:val="32"/>
          <w:szCs w:val="32"/>
        </w:rPr>
        <w:t>之添加量正確性。</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污泥脫水單元之異味問題是否加以評估</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評估將臭氧收集致洗滌塔加以處理</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活性炭吸附塔之操作條件為何</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如何決定活性碳之更換時機</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本廠之放流水不合格原因為</w:t>
      </w:r>
      <w:r w:rsidRPr="00E51803">
        <w:rPr>
          <w:rFonts w:ascii="Times New Roman" w:eastAsia="標楷體" w:hAnsi="Times New Roman" w:hint="eastAsia"/>
          <w:sz w:val="32"/>
          <w:szCs w:val="32"/>
        </w:rPr>
        <w:t>COD</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SS</w:t>
      </w:r>
      <w:r w:rsidRPr="00E51803">
        <w:rPr>
          <w:rFonts w:ascii="Times New Roman" w:eastAsia="標楷體" w:hAnsi="Times New Roman" w:hint="eastAsia"/>
          <w:sz w:val="32"/>
          <w:szCs w:val="32"/>
        </w:rPr>
        <w:t>及總鉻，自動監測項目是否應涵蓋上述三種污染物</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或</w:t>
      </w:r>
      <w:proofErr w:type="gramStart"/>
      <w:r w:rsidRPr="00E51803">
        <w:rPr>
          <w:rFonts w:ascii="Times New Roman" w:eastAsia="標楷體" w:hAnsi="Times New Roman" w:hint="eastAsia"/>
          <w:sz w:val="32"/>
          <w:szCs w:val="32"/>
        </w:rPr>
        <w:t>至少於放流</w:t>
      </w:r>
      <w:proofErr w:type="gramEnd"/>
      <w:r w:rsidRPr="00E51803">
        <w:rPr>
          <w:rFonts w:ascii="Times New Roman" w:eastAsia="標楷體" w:hAnsi="Times New Roman" w:hint="eastAsia"/>
          <w:sz w:val="32"/>
          <w:szCs w:val="32"/>
        </w:rPr>
        <w:t>口設置</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宜敘述監測設施設置位置</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單元</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之合理性說明</w:t>
      </w:r>
      <w:r w:rsidRPr="00E51803">
        <w:rPr>
          <w:rFonts w:ascii="Times New Roman" w:eastAsia="標楷體" w:hAnsi="Times New Roman" w:hint="eastAsia"/>
          <w:sz w:val="32"/>
          <w:szCs w:val="32"/>
        </w:rPr>
        <w:t>?</w:t>
      </w:r>
    </w:p>
    <w:p w:rsidR="00E51803" w:rsidRPr="00E51803" w:rsidRDefault="00E51803" w:rsidP="00E51803">
      <w:pPr>
        <w:pStyle w:val="a3"/>
        <w:numPr>
          <w:ilvl w:val="0"/>
          <w:numId w:val="12"/>
        </w:numPr>
        <w:adjustRightInd w:val="0"/>
        <w:snapToGrid w:val="0"/>
        <w:ind w:leftChars="0"/>
        <w:jc w:val="both"/>
        <w:rPr>
          <w:rFonts w:ascii="Times New Roman" w:eastAsia="標楷體" w:hAnsi="Times New Roman" w:hint="eastAsia"/>
          <w:sz w:val="32"/>
          <w:szCs w:val="32"/>
        </w:rPr>
      </w:pPr>
      <w:proofErr w:type="gramStart"/>
      <w:r w:rsidRPr="00E51803">
        <w:rPr>
          <w:rFonts w:ascii="Times New Roman" w:eastAsia="標楷體" w:hAnsi="Times New Roman" w:hint="eastAsia"/>
          <w:sz w:val="32"/>
          <w:szCs w:val="32"/>
        </w:rPr>
        <w:t>宜彙整</w:t>
      </w:r>
      <w:proofErr w:type="gramEnd"/>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監測設施總表，並與自動監測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設施規劃配置圖之內容一致</w:t>
      </w:r>
      <w:r w:rsidRPr="00E51803">
        <w:rPr>
          <w:rFonts w:ascii="Times New Roman" w:eastAsia="標楷體" w:hAnsi="Times New Roman" w:hint="eastAsia"/>
          <w:sz w:val="32"/>
          <w:szCs w:val="32"/>
        </w:rPr>
        <w:t>?(P.57)</w:t>
      </w:r>
    </w:p>
    <w:p w:rsidR="00E51803" w:rsidRPr="00E51803" w:rsidRDefault="00E51803" w:rsidP="00E51803">
      <w:pPr>
        <w:pStyle w:val="a3"/>
        <w:adjustRightInd w:val="0"/>
        <w:snapToGrid w:val="0"/>
        <w:ind w:leftChars="0" w:left="360"/>
        <w:jc w:val="both"/>
        <w:rPr>
          <w:rFonts w:ascii="Times New Roman" w:eastAsia="標楷體" w:hAnsi="Times New Roman" w:hint="eastAsia"/>
          <w:sz w:val="32"/>
          <w:szCs w:val="32"/>
        </w:rPr>
      </w:pP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雲林縣政府</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農業處</w:t>
      </w:r>
      <w:r w:rsidRPr="00E51803">
        <w:rPr>
          <w:rFonts w:ascii="Times New Roman" w:eastAsia="標楷體" w:hAnsi="Times New Roman" w:hint="eastAsia"/>
          <w:sz w:val="32"/>
          <w:szCs w:val="32"/>
        </w:rPr>
        <w:t>)</w:t>
      </w:r>
    </w:p>
    <w:p w:rsidR="00E51803" w:rsidRPr="00E51803" w:rsidRDefault="00E51803" w:rsidP="00E51803">
      <w:pPr>
        <w:pStyle w:val="a3"/>
        <w:numPr>
          <w:ilvl w:val="0"/>
          <w:numId w:val="13"/>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請書面提出坐落於北港鎮大北段</w:t>
      </w:r>
      <w:r w:rsidRPr="00E51803">
        <w:rPr>
          <w:rFonts w:ascii="Times New Roman" w:eastAsia="標楷體" w:hAnsi="Times New Roman" w:hint="eastAsia"/>
          <w:sz w:val="32"/>
          <w:szCs w:val="32"/>
        </w:rPr>
        <w:t>32</w:t>
      </w:r>
      <w:proofErr w:type="gramStart"/>
      <w:r w:rsidRPr="00E51803">
        <w:rPr>
          <w:rFonts w:ascii="Times New Roman" w:eastAsia="標楷體" w:hAnsi="Times New Roman" w:hint="eastAsia"/>
          <w:sz w:val="32"/>
          <w:szCs w:val="32"/>
        </w:rPr>
        <w:t>地號農牧</w:t>
      </w:r>
      <w:proofErr w:type="gramEnd"/>
      <w:r w:rsidRPr="00E51803">
        <w:rPr>
          <w:rFonts w:ascii="Times New Roman" w:eastAsia="標楷體" w:hAnsi="Times New Roman" w:hint="eastAsia"/>
          <w:sz w:val="32"/>
          <w:szCs w:val="32"/>
        </w:rPr>
        <w:t>用地之建物登記資料供參</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建號</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大北段</w:t>
      </w:r>
      <w:r w:rsidRPr="00E51803">
        <w:rPr>
          <w:rFonts w:ascii="Times New Roman" w:eastAsia="標楷體" w:hAnsi="Times New Roman" w:hint="eastAsia"/>
          <w:sz w:val="32"/>
          <w:szCs w:val="32"/>
        </w:rPr>
        <w:t>230</w:t>
      </w:r>
      <w:r w:rsidRPr="00E51803">
        <w:rPr>
          <w:rFonts w:ascii="Times New Roman" w:eastAsia="標楷體" w:hAnsi="Times New Roman" w:hint="eastAsia"/>
          <w:sz w:val="32"/>
          <w:szCs w:val="32"/>
        </w:rPr>
        <w:t>建號</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後再行表示意見。</w:t>
      </w: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本局空氣噪音管理科</w:t>
      </w:r>
      <w:r w:rsidRPr="00E51803">
        <w:rPr>
          <w:rFonts w:ascii="Times New Roman" w:eastAsia="標楷體" w:hAnsi="Times New Roman" w:hint="eastAsia"/>
          <w:sz w:val="32"/>
          <w:szCs w:val="32"/>
        </w:rPr>
        <w:t>:</w:t>
      </w:r>
    </w:p>
    <w:p w:rsidR="00E51803" w:rsidRPr="00E51803" w:rsidRDefault="00E51803" w:rsidP="00E51803">
      <w:pPr>
        <w:pStyle w:val="a3"/>
        <w:numPr>
          <w:ilvl w:val="0"/>
          <w:numId w:val="15"/>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請鴻和皮革有限公司依空污法辦理固定污染源操作許可證後使得運作。</w:t>
      </w:r>
    </w:p>
    <w:p w:rsidR="00E51803" w:rsidRPr="00E51803" w:rsidRDefault="00E51803" w:rsidP="00E51803">
      <w:pPr>
        <w:adjustRightInd w:val="0"/>
        <w:snapToGrid w:val="0"/>
        <w:jc w:val="both"/>
        <w:rPr>
          <w:rFonts w:ascii="Times New Roman" w:eastAsia="標楷體" w:hAnsi="Times New Roman" w:hint="eastAsia"/>
          <w:sz w:val="32"/>
          <w:szCs w:val="32"/>
        </w:rPr>
      </w:pPr>
    </w:p>
    <w:p w:rsidR="00E51803" w:rsidRPr="00E51803" w:rsidRDefault="00E51803" w:rsidP="00E51803">
      <w:pPr>
        <w:pStyle w:val="a3"/>
        <w:adjustRightInd w:val="0"/>
        <w:snapToGrid w:val="0"/>
        <w:ind w:leftChars="0" w:left="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本局水質保護科</w:t>
      </w:r>
      <w:r w:rsidRPr="00E51803">
        <w:rPr>
          <w:rFonts w:ascii="Times New Roman" w:eastAsia="標楷體" w:hAnsi="Times New Roman" w:hint="eastAsia"/>
          <w:sz w:val="32"/>
          <w:szCs w:val="32"/>
        </w:rPr>
        <w:t>:</w:t>
      </w:r>
    </w:p>
    <w:p w:rsidR="00E51803" w:rsidRPr="00E51803" w:rsidRDefault="00E51803" w:rsidP="00E51803">
      <w:pPr>
        <w:pStyle w:val="a3"/>
        <w:adjustRightInd w:val="0"/>
        <w:snapToGrid w:val="0"/>
        <w:ind w:leftChars="0" w:left="0"/>
        <w:jc w:val="both"/>
        <w:rPr>
          <w:rFonts w:ascii="Times New Roman" w:eastAsia="標楷體" w:hAnsi="Times New Roman"/>
          <w:sz w:val="32"/>
          <w:szCs w:val="32"/>
        </w:rPr>
      </w:pPr>
      <w:proofErr w:type="gramStart"/>
      <w:r w:rsidRPr="00E51803">
        <w:rPr>
          <w:rFonts w:ascii="Times New Roman" w:eastAsia="標楷體" w:hAnsi="Times New Roman" w:hint="eastAsia"/>
          <w:sz w:val="32"/>
          <w:szCs w:val="32"/>
        </w:rPr>
        <w:t>一</w:t>
      </w:r>
      <w:proofErr w:type="gramEnd"/>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水污染防治措施及污泥處理改善計畫部分</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lastRenderedPageBreak/>
        <w:t>本案係因貴公司停工後提出復工申請，因此審查係依據水污染防治法</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以下簡稱水污法</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第</w:t>
      </w:r>
      <w:r w:rsidRPr="00E51803">
        <w:rPr>
          <w:rFonts w:ascii="Times New Roman" w:eastAsia="標楷體" w:hAnsi="Times New Roman" w:hint="eastAsia"/>
          <w:sz w:val="32"/>
          <w:szCs w:val="32"/>
        </w:rPr>
        <w:t>63</w:t>
      </w:r>
      <w:r w:rsidRPr="00E51803">
        <w:rPr>
          <w:rFonts w:ascii="Times New Roman" w:eastAsia="標楷體" w:hAnsi="Times New Roman" w:hint="eastAsia"/>
          <w:sz w:val="32"/>
          <w:szCs w:val="32"/>
        </w:rPr>
        <w:t>條、第</w:t>
      </w:r>
      <w:r w:rsidRPr="00E51803">
        <w:rPr>
          <w:rFonts w:ascii="Times New Roman" w:eastAsia="標楷體" w:hAnsi="Times New Roman" w:hint="eastAsia"/>
          <w:sz w:val="32"/>
          <w:szCs w:val="32"/>
        </w:rPr>
        <w:t>63</w:t>
      </w:r>
      <w:r w:rsidRPr="00E51803">
        <w:rPr>
          <w:rFonts w:ascii="Times New Roman" w:eastAsia="標楷體" w:hAnsi="Times New Roman" w:hint="eastAsia"/>
          <w:sz w:val="32"/>
          <w:szCs w:val="32"/>
        </w:rPr>
        <w:t>條之</w:t>
      </w:r>
      <w:r w:rsidRPr="00E51803">
        <w:rPr>
          <w:rFonts w:ascii="Times New Roman" w:eastAsia="標楷體" w:hAnsi="Times New Roman" w:hint="eastAsia"/>
          <w:sz w:val="32"/>
          <w:szCs w:val="32"/>
        </w:rPr>
        <w:t>1</w:t>
      </w:r>
      <w:r w:rsidRPr="00E51803">
        <w:rPr>
          <w:rFonts w:ascii="Times New Roman" w:eastAsia="標楷體" w:hAnsi="Times New Roman" w:hint="eastAsia"/>
          <w:sz w:val="32"/>
          <w:szCs w:val="32"/>
        </w:rPr>
        <w:t>及水污染防治措施及檢測申報管理辦法第</w:t>
      </w:r>
      <w:r w:rsidRPr="00E51803">
        <w:rPr>
          <w:rFonts w:ascii="Times New Roman" w:eastAsia="標楷體" w:hAnsi="Times New Roman" w:hint="eastAsia"/>
          <w:sz w:val="32"/>
          <w:szCs w:val="32"/>
        </w:rPr>
        <w:t>56</w:t>
      </w:r>
      <w:r w:rsidRPr="00E51803">
        <w:rPr>
          <w:rFonts w:ascii="Times New Roman" w:eastAsia="標楷體" w:hAnsi="Times New Roman" w:hint="eastAsia"/>
          <w:sz w:val="32"/>
          <w:szCs w:val="32"/>
        </w:rPr>
        <w:t>條、第</w:t>
      </w:r>
      <w:r w:rsidRPr="00E51803">
        <w:rPr>
          <w:rFonts w:ascii="Times New Roman" w:eastAsia="標楷體" w:hAnsi="Times New Roman" w:hint="eastAsia"/>
          <w:sz w:val="32"/>
          <w:szCs w:val="32"/>
        </w:rPr>
        <w:t>57</w:t>
      </w:r>
      <w:r w:rsidRPr="00E51803">
        <w:rPr>
          <w:rFonts w:ascii="Times New Roman" w:eastAsia="標楷體" w:hAnsi="Times New Roman" w:hint="eastAsia"/>
          <w:sz w:val="32"/>
          <w:szCs w:val="32"/>
        </w:rPr>
        <w:t>條規定辦理。</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依據水污法第</w:t>
      </w:r>
      <w:r w:rsidRPr="00E51803">
        <w:rPr>
          <w:rFonts w:ascii="Times New Roman" w:eastAsia="標楷體" w:hAnsi="Times New Roman" w:hint="eastAsia"/>
          <w:sz w:val="32"/>
          <w:szCs w:val="32"/>
        </w:rPr>
        <w:t>63</w:t>
      </w:r>
      <w:r w:rsidRPr="00E51803">
        <w:rPr>
          <w:rFonts w:ascii="Times New Roman" w:eastAsia="標楷體" w:hAnsi="Times New Roman" w:hint="eastAsia"/>
          <w:sz w:val="32"/>
          <w:szCs w:val="32"/>
        </w:rPr>
        <w:t>條規定事業經停業、部分或全部停工者，應於復工（業）前，檢具水污染防治措施及污泥處理改善計畫申請試車，經審查通過，始得依計畫試車；因此提報資料請依據行政院環境保護署於</w:t>
      </w:r>
      <w:r w:rsidRPr="00E51803">
        <w:rPr>
          <w:rFonts w:ascii="Times New Roman" w:eastAsia="標楷體" w:hAnsi="Times New Roman" w:hint="eastAsia"/>
          <w:sz w:val="32"/>
          <w:szCs w:val="32"/>
        </w:rPr>
        <w:t>102</w:t>
      </w:r>
      <w:r w:rsidRPr="00E51803">
        <w:rPr>
          <w:rFonts w:ascii="Times New Roman" w:eastAsia="標楷體" w:hAnsi="Times New Roman" w:hint="eastAsia"/>
          <w:sz w:val="32"/>
          <w:szCs w:val="32"/>
        </w:rPr>
        <w:t>年</w:t>
      </w:r>
      <w:r w:rsidRPr="00E51803">
        <w:rPr>
          <w:rFonts w:ascii="Times New Roman" w:eastAsia="標楷體" w:hAnsi="Times New Roman" w:hint="eastAsia"/>
          <w:sz w:val="32"/>
          <w:szCs w:val="32"/>
        </w:rPr>
        <w:t>10</w:t>
      </w:r>
      <w:r w:rsidRPr="00E51803">
        <w:rPr>
          <w:rFonts w:ascii="Times New Roman" w:eastAsia="標楷體" w:hAnsi="Times New Roman" w:hint="eastAsia"/>
          <w:sz w:val="32"/>
          <w:szCs w:val="32"/>
        </w:rPr>
        <w:t>月</w:t>
      </w:r>
      <w:r w:rsidRPr="00E51803">
        <w:rPr>
          <w:rFonts w:ascii="Times New Roman" w:eastAsia="標楷體" w:hAnsi="Times New Roman" w:hint="eastAsia"/>
          <w:sz w:val="32"/>
          <w:szCs w:val="32"/>
        </w:rPr>
        <w:t>14</w:t>
      </w:r>
      <w:r w:rsidRPr="00E51803">
        <w:rPr>
          <w:rFonts w:ascii="Times New Roman" w:eastAsia="標楷體" w:hAnsi="Times New Roman" w:hint="eastAsia"/>
          <w:sz w:val="32"/>
          <w:szCs w:val="32"/>
        </w:rPr>
        <w:t>日修正發布「水污染防治措施計畫及許可申請表」，請依新式表格申報。</w:t>
      </w:r>
      <w:proofErr w:type="gramStart"/>
      <w:r w:rsidRPr="00E51803">
        <w:rPr>
          <w:rFonts w:ascii="Times New Roman" w:eastAsia="標楷體" w:hAnsi="Times New Roman" w:hint="eastAsia"/>
          <w:sz w:val="32"/>
          <w:szCs w:val="32"/>
        </w:rPr>
        <w:t>（</w:t>
      </w:r>
      <w:proofErr w:type="gramEnd"/>
      <w:r w:rsidRPr="00E51803">
        <w:rPr>
          <w:rFonts w:ascii="Times New Roman" w:eastAsia="標楷體" w:hAnsi="Times New Roman" w:hint="eastAsia"/>
          <w:sz w:val="32"/>
          <w:szCs w:val="32"/>
        </w:rPr>
        <w:t>請至行政院環境保護署</w:t>
      </w:r>
      <w:r w:rsidRPr="00E51803">
        <w:rPr>
          <w:rFonts w:ascii="Times New Roman" w:eastAsia="標楷體" w:hAnsi="Times New Roman" w:hint="eastAsia"/>
          <w:sz w:val="32"/>
          <w:szCs w:val="32"/>
        </w:rPr>
        <w:t>http://www.epa.gov.tw/</w:t>
      </w:r>
      <w:r w:rsidRPr="00E51803">
        <w:rPr>
          <w:rFonts w:ascii="Times New Roman" w:eastAsia="標楷體" w:hAnsi="Times New Roman" w:hint="eastAsia"/>
          <w:sz w:val="32"/>
          <w:szCs w:val="32"/>
        </w:rPr>
        <w:t>下載，首頁</w:t>
      </w:r>
      <w:r w:rsidRPr="00E51803">
        <w:rPr>
          <w:rFonts w:ascii="Times New Roman" w:eastAsia="標楷體" w:hAnsi="Times New Roman" w:hint="eastAsia"/>
          <w:sz w:val="32"/>
          <w:szCs w:val="32"/>
        </w:rPr>
        <w:t>&gt;</w:t>
      </w:r>
      <w:r w:rsidRPr="00E51803">
        <w:rPr>
          <w:rFonts w:ascii="Times New Roman" w:eastAsia="標楷體" w:hAnsi="Times New Roman" w:hint="eastAsia"/>
          <w:sz w:val="32"/>
          <w:szCs w:val="32"/>
        </w:rPr>
        <w:t>水</w:t>
      </w:r>
      <w:r w:rsidRPr="00E51803">
        <w:rPr>
          <w:rFonts w:ascii="Times New Roman" w:eastAsia="標楷體" w:hAnsi="Times New Roman" w:hint="eastAsia"/>
          <w:sz w:val="32"/>
          <w:szCs w:val="32"/>
        </w:rPr>
        <w:t>&gt;</w:t>
      </w:r>
      <w:r w:rsidRPr="00E51803">
        <w:rPr>
          <w:rFonts w:ascii="Times New Roman" w:eastAsia="標楷體" w:hAnsi="Times New Roman" w:hint="eastAsia"/>
          <w:sz w:val="32"/>
          <w:szCs w:val="32"/>
        </w:rPr>
        <w:t>水</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含飲用水</w:t>
      </w:r>
      <w:r w:rsidRPr="00E51803">
        <w:rPr>
          <w:rFonts w:ascii="Times New Roman" w:eastAsia="標楷體" w:hAnsi="Times New Roman" w:hint="eastAsia"/>
          <w:sz w:val="32"/>
          <w:szCs w:val="32"/>
        </w:rPr>
        <w:t>) &gt;</w:t>
      </w:r>
      <w:r w:rsidRPr="00E51803">
        <w:rPr>
          <w:rFonts w:ascii="Times New Roman" w:eastAsia="標楷體" w:hAnsi="Times New Roman" w:hint="eastAsia"/>
          <w:sz w:val="32"/>
          <w:szCs w:val="32"/>
        </w:rPr>
        <w:t>資訊延伸連結</w:t>
      </w:r>
      <w:r w:rsidRPr="00E51803">
        <w:rPr>
          <w:rFonts w:ascii="Times New Roman" w:eastAsia="標楷體" w:hAnsi="Times New Roman" w:hint="eastAsia"/>
          <w:sz w:val="32"/>
          <w:szCs w:val="32"/>
        </w:rPr>
        <w:t>&gt;</w:t>
      </w:r>
      <w:r w:rsidRPr="00E51803">
        <w:rPr>
          <w:rFonts w:ascii="Times New Roman" w:eastAsia="標楷體" w:hAnsi="Times New Roman" w:hint="eastAsia"/>
          <w:sz w:val="32"/>
          <w:szCs w:val="32"/>
        </w:rPr>
        <w:t>申辦表單</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下載專區</w:t>
      </w:r>
      <w:r w:rsidRPr="00E51803">
        <w:rPr>
          <w:rFonts w:ascii="Times New Roman" w:eastAsia="標楷體" w:hAnsi="Times New Roman" w:hint="eastAsia"/>
          <w:sz w:val="32"/>
          <w:szCs w:val="32"/>
        </w:rPr>
        <w:t>)</w:t>
      </w:r>
      <w:proofErr w:type="gramStart"/>
      <w:r w:rsidRPr="00E51803">
        <w:rPr>
          <w:rFonts w:ascii="Times New Roman" w:eastAsia="標楷體" w:hAnsi="Times New Roman" w:hint="eastAsia"/>
          <w:sz w:val="32"/>
          <w:szCs w:val="32"/>
        </w:rPr>
        <w:t>）</w:t>
      </w:r>
      <w:proofErr w:type="gramEnd"/>
      <w:r w:rsidRPr="00E51803">
        <w:rPr>
          <w:rFonts w:ascii="Times New Roman" w:eastAsia="標楷體" w:hAnsi="Times New Roman" w:hint="eastAsia"/>
          <w:sz w:val="32"/>
          <w:szCs w:val="32"/>
        </w:rPr>
        <w:t>；另除規定相關文件外，其他檢附之文件應以</w:t>
      </w:r>
      <w:proofErr w:type="gramStart"/>
      <w:r w:rsidRPr="00E51803">
        <w:rPr>
          <w:rFonts w:ascii="Times New Roman" w:eastAsia="標楷體" w:hAnsi="Times New Roman" w:hint="eastAsia"/>
          <w:sz w:val="32"/>
          <w:szCs w:val="32"/>
        </w:rPr>
        <w:t>”</w:t>
      </w:r>
      <w:proofErr w:type="gramEnd"/>
      <w:r w:rsidRPr="00E51803">
        <w:rPr>
          <w:rFonts w:ascii="Times New Roman" w:eastAsia="標楷體" w:hAnsi="Times New Roman" w:hint="eastAsia"/>
          <w:sz w:val="32"/>
          <w:szCs w:val="32"/>
        </w:rPr>
        <w:t>附件○</w:t>
      </w:r>
      <w:proofErr w:type="gramStart"/>
      <w:r w:rsidRPr="00E51803">
        <w:rPr>
          <w:rFonts w:ascii="Times New Roman" w:eastAsia="標楷體" w:hAnsi="Times New Roman" w:hint="eastAsia"/>
          <w:sz w:val="32"/>
          <w:szCs w:val="32"/>
        </w:rPr>
        <w:t>”</w:t>
      </w:r>
      <w:proofErr w:type="gramEnd"/>
      <w:r w:rsidRPr="00E51803">
        <w:rPr>
          <w:rFonts w:ascii="Times New Roman" w:eastAsia="標楷體" w:hAnsi="Times New Roman" w:hint="eastAsia"/>
          <w:sz w:val="32"/>
          <w:szCs w:val="32"/>
        </w:rPr>
        <w:t>檢</w:t>
      </w:r>
      <w:proofErr w:type="gramStart"/>
      <w:r w:rsidRPr="00E51803">
        <w:rPr>
          <w:rFonts w:ascii="Times New Roman" w:eastAsia="標楷體" w:hAnsi="Times New Roman" w:hint="eastAsia"/>
          <w:sz w:val="32"/>
          <w:szCs w:val="32"/>
        </w:rPr>
        <w:t>附</w:t>
      </w:r>
      <w:proofErr w:type="gramEnd"/>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 xml:space="preserve"> </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依據水污染防治措施計畫及許可申請審查辦法第</w:t>
      </w:r>
      <w:r w:rsidRPr="00E51803">
        <w:rPr>
          <w:rFonts w:ascii="Times New Roman" w:eastAsia="標楷體" w:hAnsi="Times New Roman" w:hint="eastAsia"/>
          <w:sz w:val="32"/>
          <w:szCs w:val="32"/>
        </w:rPr>
        <w:t>10</w:t>
      </w:r>
      <w:r w:rsidRPr="00E51803">
        <w:rPr>
          <w:rFonts w:ascii="Times New Roman" w:eastAsia="標楷體" w:hAnsi="Times New Roman" w:hint="eastAsia"/>
          <w:sz w:val="32"/>
          <w:szCs w:val="32"/>
        </w:rPr>
        <w:t>條事業申請水</w:t>
      </w:r>
      <w:proofErr w:type="gramStart"/>
      <w:r w:rsidRPr="00E51803">
        <w:rPr>
          <w:rFonts w:ascii="Times New Roman" w:eastAsia="標楷體" w:hAnsi="Times New Roman" w:hint="eastAsia"/>
          <w:sz w:val="32"/>
          <w:szCs w:val="32"/>
        </w:rPr>
        <w:t>措</w:t>
      </w:r>
      <w:proofErr w:type="gramEnd"/>
      <w:r w:rsidRPr="00E51803">
        <w:rPr>
          <w:rFonts w:ascii="Times New Roman" w:eastAsia="標楷體" w:hAnsi="Times New Roman" w:hint="eastAsia"/>
          <w:sz w:val="32"/>
          <w:szCs w:val="32"/>
        </w:rPr>
        <w:t>計畫審查時，應填具申請表，並檢附第一項之規定文件；另依同條第二項之規定應經技師簽證。</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申請資料頁碼應修正於右下欄位填具第幾頁共幾頁，請修正。</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申請項目</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申請類別應無試車復工申請文件，請修正。</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基本資料：</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proofErr w:type="gramStart"/>
      <w:r w:rsidRPr="00E51803">
        <w:rPr>
          <w:rFonts w:ascii="Times New Roman" w:eastAsia="標楷體" w:hAnsi="Times New Roman" w:hint="eastAsia"/>
          <w:sz w:val="32"/>
          <w:szCs w:val="32"/>
        </w:rPr>
        <w:t>請附地籍</w:t>
      </w:r>
      <w:proofErr w:type="gramEnd"/>
      <w:r w:rsidRPr="00E51803">
        <w:rPr>
          <w:rFonts w:ascii="Times New Roman" w:eastAsia="標楷體" w:hAnsi="Times New Roman" w:hint="eastAsia"/>
          <w:sz w:val="32"/>
          <w:szCs w:val="32"/>
        </w:rPr>
        <w:t>謄本影本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需依工廠登記土地、地目使用合法性</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、土地圖謄本影本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需依地籍謄本標示所在地位置</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大門口位置之應依</w:t>
      </w:r>
      <w:r w:rsidRPr="00E51803">
        <w:rPr>
          <w:rFonts w:ascii="Times New Roman" w:eastAsia="標楷體" w:hAnsi="Times New Roman" w:hint="eastAsia"/>
          <w:sz w:val="32"/>
          <w:szCs w:val="32"/>
        </w:rPr>
        <w:t>TWD97</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1997</w:t>
      </w:r>
      <w:r w:rsidRPr="00E51803">
        <w:rPr>
          <w:rFonts w:ascii="Times New Roman" w:eastAsia="標楷體" w:hAnsi="Times New Roman" w:hint="eastAsia"/>
          <w:sz w:val="32"/>
          <w:szCs w:val="32"/>
        </w:rPr>
        <w:t>台灣大地基準）格式填寫該事業或污水下水道系統大門所在位置</w:t>
      </w:r>
      <w:proofErr w:type="gramStart"/>
      <w:r w:rsidRPr="00E51803">
        <w:rPr>
          <w:rFonts w:ascii="Times New Roman" w:eastAsia="標楷體" w:hAnsi="Times New Roman" w:hint="eastAsia"/>
          <w:sz w:val="32"/>
          <w:szCs w:val="32"/>
        </w:rPr>
        <w:t>之座標之座標</w:t>
      </w:r>
      <w:proofErr w:type="gramEnd"/>
      <w:r w:rsidRPr="00E51803">
        <w:rPr>
          <w:rFonts w:ascii="Times New Roman" w:eastAsia="標楷體" w:hAnsi="Times New Roman" w:hint="eastAsia"/>
          <w:sz w:val="32"/>
          <w:szCs w:val="32"/>
        </w:rPr>
        <w:t>，請確認。</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proofErr w:type="gramStart"/>
      <w:r w:rsidRPr="00E51803">
        <w:rPr>
          <w:rFonts w:ascii="Times New Roman" w:eastAsia="標楷體" w:hAnsi="Times New Roman" w:hint="eastAsia"/>
          <w:sz w:val="32"/>
          <w:szCs w:val="32"/>
        </w:rPr>
        <w:t>佐附之</w:t>
      </w:r>
      <w:proofErr w:type="gramEnd"/>
      <w:r w:rsidRPr="00E51803">
        <w:rPr>
          <w:rFonts w:ascii="Times New Roman" w:eastAsia="標楷體" w:hAnsi="Times New Roman" w:hint="eastAsia"/>
          <w:sz w:val="32"/>
          <w:szCs w:val="32"/>
        </w:rPr>
        <w:t>負責人及代理負責人身分證影本不清，請重新檢附清晰可判之影本。</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負責人授權之代理人姓名有誤，請修正。</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附件五為廢水處理專責人員設置之切結書，請負責人簽名蓋章。</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lastRenderedPageBreak/>
        <w:t>用地總面積及作業環境總面積</w:t>
      </w:r>
      <w:proofErr w:type="gramStart"/>
      <w:r w:rsidRPr="00E51803">
        <w:rPr>
          <w:rFonts w:ascii="Times New Roman" w:eastAsia="標楷體" w:hAnsi="Times New Roman" w:hint="eastAsia"/>
          <w:sz w:val="32"/>
          <w:szCs w:val="32"/>
        </w:rPr>
        <w:t>請佐附</w:t>
      </w:r>
      <w:proofErr w:type="gramEnd"/>
      <w:r w:rsidRPr="00E51803">
        <w:rPr>
          <w:rFonts w:ascii="Times New Roman" w:eastAsia="標楷體" w:hAnsi="Times New Roman" w:hint="eastAsia"/>
          <w:sz w:val="32"/>
          <w:szCs w:val="32"/>
        </w:rPr>
        <w:t>相關資料</w:t>
      </w:r>
    </w:p>
    <w:p w:rsidR="00E51803" w:rsidRPr="00E51803" w:rsidRDefault="00E51803" w:rsidP="00E51803">
      <w:pPr>
        <w:pStyle w:val="a3"/>
        <w:numPr>
          <w:ilvl w:val="1"/>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是否屬應實施環境影響評估</w:t>
      </w:r>
      <w:proofErr w:type="gramStart"/>
      <w:r w:rsidRPr="00E51803">
        <w:rPr>
          <w:rFonts w:ascii="Times New Roman" w:eastAsia="標楷體" w:hAnsi="Times New Roman" w:hint="eastAsia"/>
          <w:sz w:val="32"/>
          <w:szCs w:val="32"/>
        </w:rPr>
        <w:t>者未勾選</w:t>
      </w:r>
      <w:proofErr w:type="gramEnd"/>
      <w:r w:rsidRPr="00E51803">
        <w:rPr>
          <w:rFonts w:ascii="Times New Roman" w:eastAsia="標楷體" w:hAnsi="Times New Roman" w:hint="eastAsia"/>
          <w:sz w:val="32"/>
          <w:szCs w:val="32"/>
        </w:rPr>
        <w:t>，請補正。</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水污染防治措施資料</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廢</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污</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水</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前</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處理設施資料表之序號順序應由</w:t>
      </w:r>
      <w:r w:rsidRPr="00E51803">
        <w:rPr>
          <w:rFonts w:ascii="Times New Roman" w:eastAsia="標楷體" w:hAnsi="Times New Roman" w:hint="eastAsia"/>
          <w:sz w:val="32"/>
          <w:szCs w:val="32"/>
        </w:rPr>
        <w:t>T01-01</w:t>
      </w:r>
      <w:r w:rsidRPr="00E51803">
        <w:rPr>
          <w:rFonts w:ascii="Times New Roman" w:eastAsia="標楷體" w:hAnsi="Times New Roman" w:hint="eastAsia"/>
          <w:sz w:val="32"/>
          <w:szCs w:val="32"/>
        </w:rPr>
        <w:t>編至</w:t>
      </w:r>
      <w:r w:rsidRPr="00E51803">
        <w:rPr>
          <w:rFonts w:ascii="Times New Roman" w:eastAsia="標楷體" w:hAnsi="Times New Roman" w:hint="eastAsia"/>
          <w:sz w:val="32"/>
          <w:szCs w:val="32"/>
        </w:rPr>
        <w:t>T01-13</w:t>
      </w:r>
      <w:r w:rsidRPr="00E51803">
        <w:rPr>
          <w:rFonts w:ascii="Times New Roman" w:eastAsia="標楷體" w:hAnsi="Times New Roman" w:hint="eastAsia"/>
          <w:sz w:val="32"/>
          <w:szCs w:val="32"/>
        </w:rPr>
        <w:t>，請修正。</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污泥清除方式為委託，但污泥清除處理合約書為屆滿時間為</w:t>
      </w:r>
      <w:r w:rsidRPr="00E51803">
        <w:rPr>
          <w:rFonts w:ascii="Times New Roman" w:eastAsia="標楷體" w:hAnsi="Times New Roman" w:hint="eastAsia"/>
          <w:sz w:val="32"/>
          <w:szCs w:val="32"/>
        </w:rPr>
        <w:t>102</w:t>
      </w:r>
      <w:r w:rsidRPr="00E51803">
        <w:rPr>
          <w:rFonts w:ascii="Times New Roman" w:eastAsia="標楷體" w:hAnsi="Times New Roman" w:hint="eastAsia"/>
          <w:sz w:val="32"/>
          <w:szCs w:val="32"/>
        </w:rPr>
        <w:t>年</w:t>
      </w:r>
      <w:r w:rsidRPr="00E51803">
        <w:rPr>
          <w:rFonts w:ascii="Times New Roman" w:eastAsia="標楷體" w:hAnsi="Times New Roman" w:hint="eastAsia"/>
          <w:sz w:val="32"/>
          <w:szCs w:val="32"/>
        </w:rPr>
        <w:t>3</w:t>
      </w:r>
      <w:r w:rsidRPr="00E51803">
        <w:rPr>
          <w:rFonts w:ascii="Times New Roman" w:eastAsia="標楷體" w:hAnsi="Times New Roman" w:hint="eastAsia"/>
          <w:sz w:val="32"/>
          <w:szCs w:val="32"/>
        </w:rPr>
        <w:t>月</w:t>
      </w:r>
      <w:r w:rsidRPr="00E51803">
        <w:rPr>
          <w:rFonts w:ascii="Times New Roman" w:eastAsia="標楷體" w:hAnsi="Times New Roman" w:hint="eastAsia"/>
          <w:sz w:val="32"/>
          <w:szCs w:val="32"/>
        </w:rPr>
        <w:t>31</w:t>
      </w:r>
      <w:r w:rsidRPr="00E51803">
        <w:rPr>
          <w:rFonts w:ascii="Times New Roman" w:eastAsia="標楷體" w:hAnsi="Times New Roman" w:hint="eastAsia"/>
          <w:sz w:val="32"/>
          <w:szCs w:val="32"/>
        </w:rPr>
        <w:t>日，請重新檢附</w:t>
      </w:r>
      <w:r w:rsidRPr="00E51803">
        <w:rPr>
          <w:rFonts w:ascii="Times New Roman" w:eastAsia="標楷體" w:hAnsi="Times New Roman" w:hint="eastAsia"/>
          <w:sz w:val="32"/>
          <w:szCs w:val="32"/>
        </w:rPr>
        <w:t>5</w:t>
      </w:r>
      <w:r w:rsidRPr="00E51803">
        <w:rPr>
          <w:rFonts w:ascii="Times New Roman" w:eastAsia="標楷體" w:hAnsi="Times New Roman" w:hint="eastAsia"/>
          <w:sz w:val="32"/>
          <w:szCs w:val="32"/>
        </w:rPr>
        <w:t>年</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含以上</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之合約書。</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水污染防制措施計畫書及許可申請資料確認書應依行政院環境保護署公告之水污染防治措施計畫及許可申請表填寫說明內容填寫；另簽證</w:t>
      </w:r>
      <w:proofErr w:type="gramStart"/>
      <w:r w:rsidRPr="00E51803">
        <w:rPr>
          <w:rFonts w:ascii="Times New Roman" w:eastAsia="標楷體" w:hAnsi="Times New Roman" w:hint="eastAsia"/>
          <w:sz w:val="32"/>
          <w:szCs w:val="32"/>
        </w:rPr>
        <w:t>技師攔應由</w:t>
      </w:r>
      <w:proofErr w:type="gramEnd"/>
      <w:r w:rsidRPr="00E51803">
        <w:rPr>
          <w:rFonts w:ascii="Times New Roman" w:eastAsia="標楷體" w:hAnsi="Times New Roman" w:hint="eastAsia"/>
          <w:sz w:val="32"/>
          <w:szCs w:val="32"/>
        </w:rPr>
        <w:t>技師簽名及加蓋大小章；</w:t>
      </w:r>
      <w:proofErr w:type="gramStart"/>
      <w:r w:rsidRPr="00E51803">
        <w:rPr>
          <w:rFonts w:ascii="Times New Roman" w:eastAsia="標楷體" w:hAnsi="Times New Roman" w:hint="eastAsia"/>
          <w:sz w:val="32"/>
          <w:szCs w:val="32"/>
        </w:rPr>
        <w:t>此外，</w:t>
      </w:r>
      <w:proofErr w:type="gramEnd"/>
      <w:r w:rsidRPr="00E51803">
        <w:rPr>
          <w:rFonts w:ascii="Times New Roman" w:eastAsia="標楷體" w:hAnsi="Times New Roman" w:hint="eastAsia"/>
          <w:sz w:val="32"/>
          <w:szCs w:val="32"/>
        </w:rPr>
        <w:t>申請日期為</w:t>
      </w:r>
      <w:r w:rsidRPr="00E51803">
        <w:rPr>
          <w:rFonts w:ascii="Times New Roman" w:eastAsia="標楷體" w:hAnsi="Times New Roman" w:hint="eastAsia"/>
          <w:sz w:val="32"/>
          <w:szCs w:val="32"/>
        </w:rPr>
        <w:t>101</w:t>
      </w:r>
      <w:r w:rsidRPr="00E51803">
        <w:rPr>
          <w:rFonts w:ascii="Times New Roman" w:eastAsia="標楷體" w:hAnsi="Times New Roman" w:hint="eastAsia"/>
          <w:sz w:val="32"/>
          <w:szCs w:val="32"/>
        </w:rPr>
        <w:t>年</w:t>
      </w:r>
      <w:r w:rsidRPr="00E51803">
        <w:rPr>
          <w:rFonts w:ascii="Times New Roman" w:eastAsia="標楷體" w:hAnsi="Times New Roman" w:hint="eastAsia"/>
          <w:sz w:val="32"/>
          <w:szCs w:val="32"/>
        </w:rPr>
        <w:t>6</w:t>
      </w:r>
      <w:r w:rsidRPr="00E51803">
        <w:rPr>
          <w:rFonts w:ascii="Times New Roman" w:eastAsia="標楷體" w:hAnsi="Times New Roman" w:hint="eastAsia"/>
          <w:sz w:val="32"/>
          <w:szCs w:val="32"/>
        </w:rPr>
        <w:t>月</w:t>
      </w:r>
      <w:r w:rsidRPr="00E51803">
        <w:rPr>
          <w:rFonts w:ascii="Times New Roman" w:eastAsia="標楷體" w:hAnsi="Times New Roman" w:hint="eastAsia"/>
          <w:sz w:val="32"/>
          <w:szCs w:val="32"/>
        </w:rPr>
        <w:t>20</w:t>
      </w:r>
      <w:r w:rsidRPr="00E51803">
        <w:rPr>
          <w:rFonts w:ascii="Times New Roman" w:eastAsia="標楷體" w:hAnsi="Times New Roman" w:hint="eastAsia"/>
          <w:sz w:val="32"/>
          <w:szCs w:val="32"/>
        </w:rPr>
        <w:t>日，請修正。</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非本次申請審查文件，毋須納入。</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P1-15</w:t>
      </w:r>
      <w:r w:rsidRPr="00E51803">
        <w:rPr>
          <w:rFonts w:ascii="Times New Roman" w:eastAsia="標楷體" w:hAnsi="Times New Roman" w:hint="eastAsia"/>
          <w:sz w:val="32"/>
          <w:szCs w:val="32"/>
        </w:rPr>
        <w:t>及</w:t>
      </w:r>
      <w:r w:rsidRPr="00E51803">
        <w:rPr>
          <w:rFonts w:ascii="Times New Roman" w:eastAsia="標楷體" w:hAnsi="Times New Roman" w:hint="eastAsia"/>
          <w:sz w:val="32"/>
          <w:szCs w:val="32"/>
        </w:rPr>
        <w:t>P2-2</w:t>
      </w:r>
      <w:r w:rsidRPr="00E51803">
        <w:rPr>
          <w:rFonts w:ascii="Times New Roman" w:eastAsia="標楷體" w:hAnsi="Times New Roman" w:hint="eastAsia"/>
          <w:sz w:val="32"/>
          <w:szCs w:val="32"/>
        </w:rPr>
        <w:t>廢水處理流程含活性污泥生物處理程序，另廢水規劃每日排放</w:t>
      </w:r>
      <w:r w:rsidRPr="00E51803">
        <w:rPr>
          <w:rFonts w:ascii="Times New Roman" w:eastAsia="標楷體" w:hAnsi="Times New Roman" w:hint="eastAsia"/>
          <w:sz w:val="32"/>
          <w:szCs w:val="32"/>
        </w:rPr>
        <w:t>12</w:t>
      </w:r>
      <w:r w:rsidRPr="00E51803">
        <w:rPr>
          <w:rFonts w:ascii="Times New Roman" w:eastAsia="標楷體" w:hAnsi="Times New Roman" w:hint="eastAsia"/>
          <w:sz w:val="32"/>
          <w:szCs w:val="32"/>
        </w:rPr>
        <w:t>小時，非屬連續排放。因廢水處理程序中有生物處理單元，建議應重新檢討調勻池容積，以穩定廢水水質水量，使後續生物處理單元能穩定</w:t>
      </w:r>
      <w:r w:rsidRPr="00E51803">
        <w:rPr>
          <w:rFonts w:ascii="Times New Roman" w:eastAsia="標楷體" w:hAnsi="Times New Roman" w:hint="eastAsia"/>
          <w:sz w:val="32"/>
          <w:szCs w:val="32"/>
        </w:rPr>
        <w:t>24</w:t>
      </w:r>
      <w:r w:rsidRPr="00E51803">
        <w:rPr>
          <w:rFonts w:ascii="Times New Roman" w:eastAsia="標楷體" w:hAnsi="Times New Roman" w:hint="eastAsia"/>
          <w:sz w:val="32"/>
          <w:szCs w:val="32"/>
        </w:rPr>
        <w:t>小時操作，而非操作</w:t>
      </w:r>
      <w:r w:rsidRPr="00E51803">
        <w:rPr>
          <w:rFonts w:ascii="Times New Roman" w:eastAsia="標楷體" w:hAnsi="Times New Roman" w:hint="eastAsia"/>
          <w:sz w:val="32"/>
          <w:szCs w:val="32"/>
        </w:rPr>
        <w:t>12</w:t>
      </w:r>
      <w:r w:rsidRPr="00E51803">
        <w:rPr>
          <w:rFonts w:ascii="Times New Roman" w:eastAsia="標楷體" w:hAnsi="Times New Roman" w:hint="eastAsia"/>
          <w:sz w:val="32"/>
          <w:szCs w:val="32"/>
        </w:rPr>
        <w:t>小時停止</w:t>
      </w:r>
      <w:r w:rsidRPr="00E51803">
        <w:rPr>
          <w:rFonts w:ascii="Times New Roman" w:eastAsia="標楷體" w:hAnsi="Times New Roman" w:hint="eastAsia"/>
          <w:sz w:val="32"/>
          <w:szCs w:val="32"/>
        </w:rPr>
        <w:t>12</w:t>
      </w:r>
      <w:r w:rsidRPr="00E51803">
        <w:rPr>
          <w:rFonts w:ascii="Times New Roman" w:eastAsia="標楷體" w:hAnsi="Times New Roman" w:hint="eastAsia"/>
          <w:sz w:val="32"/>
          <w:szCs w:val="32"/>
        </w:rPr>
        <w:t>小時的間歇式處理。建議廢水仍應以</w:t>
      </w:r>
      <w:r w:rsidRPr="00E51803">
        <w:rPr>
          <w:rFonts w:ascii="Times New Roman" w:eastAsia="標楷體" w:hAnsi="Times New Roman" w:hint="eastAsia"/>
          <w:sz w:val="32"/>
          <w:szCs w:val="32"/>
        </w:rPr>
        <w:t>24</w:t>
      </w:r>
      <w:r w:rsidRPr="00E51803">
        <w:rPr>
          <w:rFonts w:ascii="Times New Roman" w:eastAsia="標楷體" w:hAnsi="Times New Roman" w:hint="eastAsia"/>
          <w:sz w:val="32"/>
          <w:szCs w:val="32"/>
        </w:rPr>
        <w:t>小時連續操作連續排放。</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水污染防治</w:t>
      </w:r>
      <w:proofErr w:type="gramStart"/>
      <w:r w:rsidRPr="00E51803">
        <w:rPr>
          <w:rFonts w:ascii="Times New Roman" w:eastAsia="標楷體" w:hAnsi="Times New Roman" w:hint="eastAsia"/>
          <w:sz w:val="32"/>
          <w:szCs w:val="32"/>
        </w:rPr>
        <w:t>措</w:t>
      </w:r>
      <w:proofErr w:type="gramEnd"/>
      <w:r w:rsidRPr="00E51803">
        <w:rPr>
          <w:rFonts w:ascii="Times New Roman" w:eastAsia="標楷體" w:hAnsi="Times New Roman" w:hint="eastAsia"/>
          <w:sz w:val="32"/>
          <w:szCs w:val="32"/>
        </w:rPr>
        <w:t>計畫書</w:t>
      </w:r>
      <w:r w:rsidRPr="00E51803">
        <w:rPr>
          <w:rFonts w:ascii="Times New Roman" w:eastAsia="標楷體" w:hAnsi="Times New Roman" w:hint="eastAsia"/>
          <w:sz w:val="32"/>
          <w:szCs w:val="32"/>
        </w:rPr>
        <w:t>P15~P32</w:t>
      </w:r>
      <w:r w:rsidRPr="00E51803">
        <w:rPr>
          <w:rFonts w:ascii="Times New Roman" w:eastAsia="標楷體" w:hAnsi="Times New Roman" w:hint="eastAsia"/>
          <w:sz w:val="32"/>
          <w:szCs w:val="32"/>
        </w:rPr>
        <w:t>處理單元之操作參數建議依</w:t>
      </w:r>
      <w:r w:rsidRPr="00E51803">
        <w:rPr>
          <w:rFonts w:ascii="Times New Roman" w:eastAsia="標楷體" w:hAnsi="Times New Roman" w:hint="eastAsia"/>
          <w:sz w:val="32"/>
          <w:szCs w:val="32"/>
        </w:rPr>
        <w:t>24</w:t>
      </w:r>
      <w:r w:rsidRPr="00E51803">
        <w:rPr>
          <w:rFonts w:ascii="Times New Roman" w:eastAsia="標楷體" w:hAnsi="Times New Roman" w:hint="eastAsia"/>
          <w:sz w:val="32"/>
          <w:szCs w:val="32"/>
        </w:rPr>
        <w:t>小時連續操作重新檢討修訂。</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水污染防治</w:t>
      </w:r>
      <w:proofErr w:type="gramStart"/>
      <w:r w:rsidRPr="00E51803">
        <w:rPr>
          <w:rFonts w:ascii="Times New Roman" w:eastAsia="標楷體" w:hAnsi="Times New Roman" w:hint="eastAsia"/>
          <w:sz w:val="32"/>
          <w:szCs w:val="32"/>
        </w:rPr>
        <w:t>措</w:t>
      </w:r>
      <w:proofErr w:type="gramEnd"/>
      <w:r w:rsidRPr="00E51803">
        <w:rPr>
          <w:rFonts w:ascii="Times New Roman" w:eastAsia="標楷體" w:hAnsi="Times New Roman" w:hint="eastAsia"/>
          <w:sz w:val="32"/>
          <w:szCs w:val="32"/>
        </w:rPr>
        <w:t>計畫書</w:t>
      </w:r>
      <w:r w:rsidRPr="00E51803">
        <w:rPr>
          <w:rFonts w:ascii="Times New Roman" w:eastAsia="標楷體" w:hAnsi="Times New Roman" w:hint="eastAsia"/>
          <w:sz w:val="32"/>
          <w:szCs w:val="32"/>
        </w:rPr>
        <w:t>P15~P32</w:t>
      </w:r>
      <w:r w:rsidRPr="00E51803">
        <w:rPr>
          <w:rFonts w:ascii="Times New Roman" w:eastAsia="標楷體" w:hAnsi="Times New Roman" w:hint="eastAsia"/>
          <w:sz w:val="32"/>
          <w:szCs w:val="32"/>
        </w:rPr>
        <w:t>處理單元之操作停留時間應修訂為</w:t>
      </w:r>
      <w:r w:rsidRPr="00E51803">
        <w:rPr>
          <w:rFonts w:ascii="Times New Roman" w:eastAsia="標楷體" w:hAnsi="Times New Roman" w:hint="eastAsia"/>
          <w:sz w:val="32"/>
          <w:szCs w:val="32"/>
        </w:rPr>
        <w:t>V/Q*24(</w:t>
      </w:r>
      <w:r w:rsidRPr="00E51803">
        <w:rPr>
          <w:rFonts w:ascii="Times New Roman" w:eastAsia="標楷體" w:hAnsi="Times New Roman" w:hint="eastAsia"/>
          <w:sz w:val="32"/>
          <w:szCs w:val="32"/>
        </w:rPr>
        <w:t>小時</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請依處理單元序號排列。</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附件</w:t>
      </w:r>
      <w:r w:rsidRPr="00E51803">
        <w:rPr>
          <w:rFonts w:ascii="Times New Roman" w:eastAsia="標楷體" w:hAnsi="Times New Roman" w:hint="eastAsia"/>
          <w:sz w:val="32"/>
          <w:szCs w:val="32"/>
        </w:rPr>
        <w:t>12</w:t>
      </w:r>
      <w:r w:rsidRPr="00E51803">
        <w:rPr>
          <w:rFonts w:ascii="Times New Roman" w:eastAsia="標楷體" w:hAnsi="Times New Roman" w:hint="eastAsia"/>
          <w:sz w:val="32"/>
          <w:szCs w:val="32"/>
        </w:rPr>
        <w:t>工程計畫書功能計算錯誤，建議包含質能平衡、加藥量、用電量</w:t>
      </w:r>
      <w:proofErr w:type="gramStart"/>
      <w:r w:rsidRPr="00E51803">
        <w:rPr>
          <w:rFonts w:ascii="Times New Roman" w:eastAsia="標楷體" w:hAnsi="Times New Roman" w:hint="eastAsia"/>
          <w:sz w:val="32"/>
          <w:szCs w:val="32"/>
        </w:rPr>
        <w:t>等均應以</w:t>
      </w:r>
      <w:proofErr w:type="gramEnd"/>
      <w:r w:rsidRPr="00E51803">
        <w:rPr>
          <w:rFonts w:ascii="Times New Roman" w:eastAsia="標楷體" w:hAnsi="Times New Roman" w:hint="eastAsia"/>
          <w:sz w:val="32"/>
          <w:szCs w:val="32"/>
        </w:rPr>
        <w:t>連續操作</w:t>
      </w:r>
      <w:r w:rsidRPr="00E51803">
        <w:rPr>
          <w:rFonts w:ascii="Times New Roman" w:eastAsia="標楷體" w:hAnsi="Times New Roman" w:hint="eastAsia"/>
          <w:sz w:val="32"/>
          <w:szCs w:val="32"/>
        </w:rPr>
        <w:t>24</w:t>
      </w:r>
      <w:r w:rsidRPr="00E51803">
        <w:rPr>
          <w:rFonts w:ascii="Times New Roman" w:eastAsia="標楷體" w:hAnsi="Times New Roman" w:hint="eastAsia"/>
          <w:sz w:val="32"/>
          <w:szCs w:val="32"/>
        </w:rPr>
        <w:t>小時重新計算。</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工程計畫書</w:t>
      </w:r>
      <w:r w:rsidRPr="00E51803">
        <w:rPr>
          <w:rFonts w:ascii="Times New Roman" w:eastAsia="標楷體" w:hAnsi="Times New Roman" w:hint="eastAsia"/>
          <w:sz w:val="32"/>
          <w:szCs w:val="32"/>
        </w:rPr>
        <w:t>P3-88~P3-90</w:t>
      </w:r>
      <w:r w:rsidRPr="00E51803">
        <w:rPr>
          <w:rFonts w:ascii="Times New Roman" w:eastAsia="標楷體" w:hAnsi="Times New Roman" w:hint="eastAsia"/>
          <w:sz w:val="32"/>
          <w:szCs w:val="32"/>
        </w:rPr>
        <w:t>生物處理單元去除效率計算錯誤，去除效率計算應將活性污泥法視為完整一單元計算，而非以個別活性污泥池及沈</w:t>
      </w:r>
      <w:proofErr w:type="gramStart"/>
      <w:r w:rsidRPr="00E51803">
        <w:rPr>
          <w:rFonts w:ascii="Times New Roman" w:eastAsia="標楷體" w:hAnsi="Times New Roman" w:hint="eastAsia"/>
          <w:sz w:val="32"/>
          <w:szCs w:val="32"/>
        </w:rPr>
        <w:t>澱</w:t>
      </w:r>
      <w:proofErr w:type="gramEnd"/>
      <w:r w:rsidRPr="00E51803">
        <w:rPr>
          <w:rFonts w:ascii="Times New Roman" w:eastAsia="標楷體" w:hAnsi="Times New Roman" w:hint="eastAsia"/>
          <w:sz w:val="32"/>
          <w:szCs w:val="32"/>
        </w:rPr>
        <w:t>池一一分開計算。分開計算未能呈現真實水質狀況且易高估去除效率。</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水污染防治計畫措施部份，</w:t>
      </w:r>
      <w:r w:rsidRPr="00E51803">
        <w:rPr>
          <w:rFonts w:ascii="Times New Roman" w:eastAsia="標楷體" w:hAnsi="Times New Roman" w:hint="eastAsia"/>
          <w:sz w:val="32"/>
          <w:szCs w:val="32"/>
        </w:rPr>
        <w:t>P5~P6</w:t>
      </w:r>
      <w:r w:rsidRPr="00E51803">
        <w:rPr>
          <w:rFonts w:ascii="Times New Roman" w:eastAsia="標楷體" w:hAnsi="Times New Roman" w:hint="eastAsia"/>
          <w:sz w:val="32"/>
          <w:szCs w:val="32"/>
        </w:rPr>
        <w:t>廢水產生量為</w:t>
      </w:r>
      <w:r w:rsidRPr="00E51803">
        <w:rPr>
          <w:rFonts w:ascii="Times New Roman" w:eastAsia="標楷體" w:hAnsi="Times New Roman" w:hint="eastAsia"/>
          <w:sz w:val="32"/>
          <w:szCs w:val="32"/>
        </w:rPr>
        <w:t>300CMD</w:t>
      </w:r>
      <w:r w:rsidRPr="00E51803">
        <w:rPr>
          <w:rFonts w:ascii="Times New Roman" w:eastAsia="標楷體" w:hAnsi="Times New Roman" w:hint="eastAsia"/>
          <w:sz w:val="32"/>
          <w:szCs w:val="32"/>
        </w:rPr>
        <w:t>排放量為</w:t>
      </w:r>
      <w:r w:rsidRPr="00E51803">
        <w:rPr>
          <w:rFonts w:ascii="Times New Roman" w:eastAsia="標楷體" w:hAnsi="Times New Roman" w:hint="eastAsia"/>
          <w:sz w:val="32"/>
          <w:szCs w:val="32"/>
        </w:rPr>
        <w:t>306.1CMD</w:t>
      </w:r>
      <w:r w:rsidRPr="00E51803">
        <w:rPr>
          <w:rFonts w:ascii="Times New Roman" w:eastAsia="標楷體" w:hAnsi="Times New Roman" w:hint="eastAsia"/>
          <w:sz w:val="32"/>
          <w:szCs w:val="32"/>
        </w:rPr>
        <w:t>不合理，是否應重新檢核各單元廢水產生量。</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如清洗廢水亦應納入廢水量計</w:t>
      </w:r>
      <w:r w:rsidRPr="00E51803">
        <w:rPr>
          <w:rFonts w:ascii="Times New Roman" w:eastAsia="標楷體" w:hAnsi="Times New Roman" w:hint="eastAsia"/>
          <w:sz w:val="32"/>
          <w:szCs w:val="32"/>
        </w:rPr>
        <w:lastRenderedPageBreak/>
        <w:t>算</w:t>
      </w:r>
      <w:r w:rsidRPr="00E51803">
        <w:rPr>
          <w:rFonts w:ascii="Times New Roman" w:eastAsia="標楷體" w:hAnsi="Times New Roman" w:hint="eastAsia"/>
          <w:sz w:val="32"/>
          <w:szCs w:val="32"/>
        </w:rPr>
        <w:t>)P15~P32</w:t>
      </w:r>
      <w:r w:rsidRPr="00E51803">
        <w:rPr>
          <w:rFonts w:ascii="Times New Roman" w:eastAsia="標楷體" w:hAnsi="Times New Roman" w:hint="eastAsia"/>
          <w:sz w:val="32"/>
          <w:szCs w:val="32"/>
        </w:rPr>
        <w:t>處理單元之操作參數建議依實際操作範圍重新檢討修訂。</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變更後設置之除臭塔</w:t>
      </w:r>
      <w:proofErr w:type="gramStart"/>
      <w:r w:rsidRPr="00E51803">
        <w:rPr>
          <w:rFonts w:ascii="Times New Roman" w:eastAsia="標楷體" w:hAnsi="Times New Roman" w:hint="eastAsia"/>
          <w:sz w:val="32"/>
          <w:szCs w:val="32"/>
        </w:rPr>
        <w:t>採</w:t>
      </w:r>
      <w:proofErr w:type="gramEnd"/>
      <w:r w:rsidRPr="00E51803">
        <w:rPr>
          <w:rFonts w:ascii="Times New Roman" w:eastAsia="標楷體" w:hAnsi="Times New Roman" w:hint="eastAsia"/>
          <w:sz w:val="32"/>
          <w:szCs w:val="32"/>
        </w:rPr>
        <w:t>水洗式，其廢水未妥善收集處理。計畫書中僅說明鍋爐</w:t>
      </w:r>
      <w:proofErr w:type="gramStart"/>
      <w:r w:rsidRPr="00E51803">
        <w:rPr>
          <w:rFonts w:ascii="Times New Roman" w:eastAsia="標楷體" w:hAnsi="Times New Roman" w:hint="eastAsia"/>
          <w:sz w:val="32"/>
          <w:szCs w:val="32"/>
        </w:rPr>
        <w:t>洩</w:t>
      </w:r>
      <w:proofErr w:type="gramEnd"/>
      <w:r w:rsidRPr="00E51803">
        <w:rPr>
          <w:rFonts w:ascii="Times New Roman" w:eastAsia="標楷體" w:hAnsi="Times New Roman" w:hint="eastAsia"/>
          <w:sz w:val="32"/>
          <w:szCs w:val="32"/>
        </w:rPr>
        <w:t>放廢水，建議於計畫書中納入收集處理除臭塔廢水。</w:t>
      </w:r>
    </w:p>
    <w:p w:rsidR="00E51803" w:rsidRPr="00E51803" w:rsidRDefault="00E51803" w:rsidP="00E51803">
      <w:pPr>
        <w:pStyle w:val="a3"/>
        <w:numPr>
          <w:ilvl w:val="0"/>
          <w:numId w:val="14"/>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廢水產生與水污染防治措施流向示意圖中用水量、消耗量與廢水量不平衡，建議檢討修訂。</w:t>
      </w:r>
    </w:p>
    <w:p w:rsidR="00E51803" w:rsidRPr="00E51803" w:rsidRDefault="00E51803" w:rsidP="00E51803">
      <w:pPr>
        <w:pStyle w:val="a3"/>
        <w:adjustRightInd w:val="0"/>
        <w:snapToGrid w:val="0"/>
        <w:ind w:leftChars="0" w:left="0"/>
        <w:jc w:val="both"/>
        <w:rPr>
          <w:rFonts w:ascii="Times New Roman" w:eastAsia="標楷體" w:hAnsi="Times New Roman"/>
          <w:sz w:val="32"/>
          <w:szCs w:val="32"/>
        </w:rPr>
      </w:pPr>
      <w:r w:rsidRPr="00E51803">
        <w:rPr>
          <w:rFonts w:ascii="Times New Roman" w:eastAsia="標楷體" w:hAnsi="Times New Roman" w:hint="eastAsia"/>
          <w:sz w:val="32"/>
          <w:szCs w:val="32"/>
        </w:rPr>
        <w:t>二、自動監測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及連線傳輸措施說明書部份</w:t>
      </w:r>
    </w:p>
    <w:p w:rsidR="00E51803" w:rsidRPr="00E51803" w:rsidRDefault="00E51803" w:rsidP="00E51803">
      <w:pPr>
        <w:pStyle w:val="a3"/>
        <w:numPr>
          <w:ilvl w:val="0"/>
          <w:numId w:val="16"/>
        </w:numPr>
        <w:adjustRightInd w:val="0"/>
        <w:snapToGrid w:val="0"/>
        <w:ind w:leftChars="0"/>
        <w:jc w:val="both"/>
        <w:rPr>
          <w:rFonts w:ascii="Times New Roman" w:eastAsia="標楷體" w:hAnsi="Times New Roman"/>
          <w:sz w:val="32"/>
          <w:szCs w:val="32"/>
        </w:rPr>
      </w:pPr>
      <w:r w:rsidRPr="00E51803">
        <w:rPr>
          <w:rFonts w:ascii="Times New Roman" w:eastAsia="標楷體" w:hAnsi="Times New Roman" w:hint="eastAsia"/>
          <w:sz w:val="32"/>
          <w:szCs w:val="32"/>
        </w:rPr>
        <w:t>基本資料之放流</w:t>
      </w:r>
      <w:proofErr w:type="gramStart"/>
      <w:r w:rsidRPr="00E51803">
        <w:rPr>
          <w:rFonts w:ascii="Times New Roman" w:eastAsia="標楷體" w:hAnsi="Times New Roman" w:hint="eastAsia"/>
          <w:sz w:val="32"/>
          <w:szCs w:val="32"/>
        </w:rPr>
        <w:t>口未勾選</w:t>
      </w:r>
      <w:proofErr w:type="gramEnd"/>
      <w:r w:rsidRPr="00E51803">
        <w:rPr>
          <w:rFonts w:ascii="Times New Roman" w:eastAsia="標楷體" w:hAnsi="Times New Roman" w:hint="eastAsia"/>
          <w:sz w:val="32"/>
          <w:szCs w:val="32"/>
        </w:rPr>
        <w:t>水量計，請依相關規定辦理。</w:t>
      </w:r>
    </w:p>
    <w:p w:rsidR="00E51803" w:rsidRPr="00E51803" w:rsidRDefault="00E51803" w:rsidP="00E51803">
      <w:pPr>
        <w:pStyle w:val="a3"/>
        <w:numPr>
          <w:ilvl w:val="0"/>
          <w:numId w:val="16"/>
        </w:numPr>
        <w:adjustRightInd w:val="0"/>
        <w:snapToGrid w:val="0"/>
        <w:ind w:leftChars="0"/>
        <w:jc w:val="both"/>
        <w:rPr>
          <w:rFonts w:ascii="Times New Roman"/>
          <w:sz w:val="32"/>
          <w:szCs w:val="32"/>
        </w:rPr>
      </w:pPr>
      <w:r w:rsidRPr="00E51803">
        <w:rPr>
          <w:rFonts w:ascii="Times New Roman" w:eastAsia="標楷體" w:hAnsi="Times New Roman" w:hint="eastAsia"/>
          <w:sz w:val="32"/>
          <w:szCs w:val="32"/>
        </w:rPr>
        <w:t>監測</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視</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設施規格校正器材及校正周期為擬自行校正，請提供維護及校正之方式。</w:t>
      </w:r>
    </w:p>
    <w:p w:rsidR="00E51803" w:rsidRPr="00E51803" w:rsidRDefault="00E51803" w:rsidP="00E51803">
      <w:pPr>
        <w:pStyle w:val="a3"/>
        <w:numPr>
          <w:ilvl w:val="0"/>
          <w:numId w:val="16"/>
        </w:numPr>
        <w:adjustRightInd w:val="0"/>
        <w:snapToGrid w:val="0"/>
        <w:ind w:leftChars="0"/>
        <w:jc w:val="both"/>
        <w:rPr>
          <w:rFonts w:ascii="Times New Roman"/>
          <w:sz w:val="32"/>
          <w:szCs w:val="32"/>
        </w:rPr>
      </w:pPr>
      <w:r w:rsidRPr="00E51803">
        <w:rPr>
          <w:rFonts w:ascii="Times New Roman" w:eastAsia="標楷體" w:hAnsi="Times New Roman" w:hint="eastAsia"/>
          <w:sz w:val="32"/>
          <w:szCs w:val="32"/>
        </w:rPr>
        <w:t>請依相關規定辦理連線傳輸設施規劃</w:t>
      </w:r>
    </w:p>
    <w:p w:rsidR="00E51803" w:rsidRPr="00E51803" w:rsidRDefault="00E51803" w:rsidP="00E51803">
      <w:pPr>
        <w:pStyle w:val="a3"/>
        <w:numPr>
          <w:ilvl w:val="1"/>
          <w:numId w:val="16"/>
        </w:numPr>
        <w:adjustRightInd w:val="0"/>
        <w:snapToGrid w:val="0"/>
        <w:ind w:leftChars="0"/>
        <w:jc w:val="both"/>
        <w:rPr>
          <w:rFonts w:ascii="Times New Roman"/>
          <w:sz w:val="32"/>
          <w:szCs w:val="32"/>
        </w:rPr>
      </w:pPr>
      <w:r w:rsidRPr="00E51803">
        <w:rPr>
          <w:rFonts w:ascii="Times New Roman" w:eastAsia="標楷體" w:hAnsi="Times New Roman" w:hint="eastAsia"/>
          <w:sz w:val="32"/>
          <w:szCs w:val="32"/>
        </w:rPr>
        <w:t>作業系統：</w:t>
      </w:r>
      <w:r w:rsidRPr="00E51803">
        <w:rPr>
          <w:rFonts w:ascii="Times New Roman" w:eastAsia="標楷體" w:hAnsi="Times New Roman" w:hint="eastAsia"/>
          <w:sz w:val="32"/>
          <w:szCs w:val="32"/>
        </w:rPr>
        <w:t>Windows XP sp3</w:t>
      </w:r>
      <w:r w:rsidRPr="00E51803">
        <w:rPr>
          <w:rFonts w:ascii="Times New Roman" w:eastAsia="標楷體" w:hAnsi="Times New Roman" w:hint="eastAsia"/>
          <w:sz w:val="32"/>
          <w:szCs w:val="32"/>
        </w:rPr>
        <w:t>以上、</w:t>
      </w:r>
      <w:r w:rsidRPr="00E51803">
        <w:rPr>
          <w:rFonts w:ascii="Times New Roman" w:eastAsia="標楷體" w:hAnsi="Times New Roman" w:hint="eastAsia"/>
          <w:sz w:val="32"/>
          <w:szCs w:val="32"/>
        </w:rPr>
        <w:t>VISTA sp1</w:t>
      </w:r>
      <w:r w:rsidRPr="00E51803">
        <w:rPr>
          <w:rFonts w:ascii="Times New Roman" w:eastAsia="標楷體" w:hAnsi="Times New Roman" w:hint="eastAsia"/>
          <w:sz w:val="32"/>
          <w:szCs w:val="32"/>
        </w:rPr>
        <w:t>或</w:t>
      </w:r>
      <w:r w:rsidRPr="00E51803">
        <w:rPr>
          <w:rFonts w:ascii="Times New Roman" w:eastAsia="標楷體" w:hAnsi="Times New Roman" w:hint="eastAsia"/>
          <w:sz w:val="32"/>
          <w:szCs w:val="32"/>
        </w:rPr>
        <w:t>Win7</w:t>
      </w:r>
    </w:p>
    <w:p w:rsidR="00E51803" w:rsidRPr="00E51803" w:rsidRDefault="00E51803" w:rsidP="00E51803">
      <w:pPr>
        <w:pStyle w:val="a3"/>
        <w:numPr>
          <w:ilvl w:val="1"/>
          <w:numId w:val="16"/>
        </w:numPr>
        <w:adjustRightInd w:val="0"/>
        <w:snapToGrid w:val="0"/>
        <w:ind w:leftChars="0"/>
        <w:jc w:val="both"/>
        <w:rPr>
          <w:rFonts w:ascii="Times New Roman"/>
          <w:sz w:val="32"/>
          <w:szCs w:val="32"/>
        </w:rPr>
      </w:pPr>
      <w:r w:rsidRPr="00E51803">
        <w:rPr>
          <w:rFonts w:ascii="Times New Roman" w:eastAsia="標楷體" w:hAnsi="Times New Roman" w:hint="eastAsia"/>
          <w:sz w:val="32"/>
          <w:szCs w:val="32"/>
        </w:rPr>
        <w:t>防毒軟體</w:t>
      </w:r>
    </w:p>
    <w:p w:rsidR="00E51803" w:rsidRPr="00E51803" w:rsidRDefault="00E51803" w:rsidP="00E51803">
      <w:pPr>
        <w:pStyle w:val="a3"/>
        <w:numPr>
          <w:ilvl w:val="1"/>
          <w:numId w:val="16"/>
        </w:numPr>
        <w:adjustRightInd w:val="0"/>
        <w:snapToGrid w:val="0"/>
        <w:ind w:leftChars="0"/>
        <w:jc w:val="both"/>
        <w:rPr>
          <w:rFonts w:ascii="Times New Roman"/>
          <w:sz w:val="32"/>
          <w:szCs w:val="32"/>
        </w:rPr>
      </w:pPr>
      <w:r w:rsidRPr="00E51803">
        <w:rPr>
          <w:rFonts w:ascii="Times New Roman" w:eastAsia="標楷體" w:hAnsi="Times New Roman" w:hint="eastAsia"/>
          <w:sz w:val="32"/>
          <w:szCs w:val="32"/>
        </w:rPr>
        <w:t>網路卡</w:t>
      </w:r>
      <w:r w:rsidRPr="00E51803">
        <w:rPr>
          <w:rFonts w:ascii="Times New Roman" w:eastAsia="標楷體" w:hAnsi="Times New Roman" w:hint="eastAsia"/>
          <w:sz w:val="32"/>
          <w:szCs w:val="32"/>
        </w:rPr>
        <w:t>2</w:t>
      </w:r>
      <w:r w:rsidRPr="00E51803">
        <w:rPr>
          <w:rFonts w:ascii="Times New Roman" w:eastAsia="標楷體" w:hAnsi="Times New Roman" w:hint="eastAsia"/>
          <w:sz w:val="32"/>
          <w:szCs w:val="32"/>
        </w:rPr>
        <w:t>張，聯結內部</w:t>
      </w:r>
      <w:r w:rsidRPr="00E51803">
        <w:rPr>
          <w:rFonts w:ascii="Times New Roman" w:eastAsia="標楷體" w:hAnsi="Times New Roman" w:hint="eastAsia"/>
          <w:sz w:val="32"/>
          <w:szCs w:val="32"/>
        </w:rPr>
        <w:t>DAHS</w:t>
      </w:r>
      <w:r w:rsidRPr="00E51803">
        <w:rPr>
          <w:rFonts w:ascii="Times New Roman" w:eastAsia="標楷體" w:hAnsi="Times New Roman" w:hint="eastAsia"/>
          <w:sz w:val="32"/>
          <w:szCs w:val="32"/>
        </w:rPr>
        <w:t>及</w:t>
      </w:r>
      <w:r w:rsidRPr="00E51803">
        <w:rPr>
          <w:rFonts w:ascii="Times New Roman" w:eastAsia="標楷體" w:hAnsi="Times New Roman" w:hint="eastAsia"/>
          <w:sz w:val="32"/>
          <w:szCs w:val="32"/>
        </w:rPr>
        <w:t>Internet</w:t>
      </w:r>
    </w:p>
    <w:p w:rsidR="00E51803" w:rsidRPr="00E51803" w:rsidRDefault="00E51803" w:rsidP="00E51803">
      <w:pPr>
        <w:pStyle w:val="a3"/>
        <w:numPr>
          <w:ilvl w:val="1"/>
          <w:numId w:val="16"/>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固定</w:t>
      </w:r>
      <w:r w:rsidRPr="00E51803">
        <w:rPr>
          <w:rFonts w:ascii="Times New Roman" w:eastAsia="標楷體" w:hAnsi="Times New Roman" w:hint="eastAsia"/>
          <w:sz w:val="32"/>
          <w:szCs w:val="32"/>
        </w:rPr>
        <w:t>IP</w:t>
      </w:r>
      <w:r w:rsidRPr="00E51803">
        <w:rPr>
          <w:rFonts w:ascii="Times New Roman" w:eastAsia="標楷體" w:hAnsi="Times New Roman" w:hint="eastAsia"/>
          <w:sz w:val="32"/>
          <w:szCs w:val="32"/>
        </w:rPr>
        <w:t>有線傳輸</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例如</w:t>
      </w:r>
      <w:r w:rsidRPr="00E51803">
        <w:rPr>
          <w:rFonts w:ascii="Times New Roman" w:eastAsia="標楷體" w:hAnsi="Times New Roman" w:hint="eastAsia"/>
          <w:sz w:val="32"/>
          <w:szCs w:val="32"/>
        </w:rPr>
        <w:t>2M</w:t>
      </w:r>
      <w:r w:rsidRPr="00E51803">
        <w:rPr>
          <w:rFonts w:ascii="Times New Roman" w:eastAsia="標楷體" w:hAnsi="Times New Roman" w:hint="eastAsia"/>
          <w:sz w:val="32"/>
          <w:szCs w:val="32"/>
        </w:rPr>
        <w:t>上傳之</w:t>
      </w:r>
      <w:r w:rsidRPr="00E51803">
        <w:rPr>
          <w:rFonts w:ascii="Times New Roman" w:eastAsia="標楷體" w:hAnsi="Times New Roman" w:hint="eastAsia"/>
          <w:sz w:val="32"/>
          <w:szCs w:val="32"/>
        </w:rPr>
        <w:t>ADSL)</w:t>
      </w:r>
    </w:p>
    <w:p w:rsidR="00E51803" w:rsidRPr="00E51803" w:rsidRDefault="00E51803" w:rsidP="00E51803">
      <w:pPr>
        <w:pStyle w:val="a3"/>
        <w:numPr>
          <w:ilvl w:val="0"/>
          <w:numId w:val="16"/>
        </w:numPr>
        <w:adjustRightInd w:val="0"/>
        <w:snapToGrid w:val="0"/>
        <w:ind w:leftChars="0"/>
        <w:jc w:val="both"/>
        <w:rPr>
          <w:rFonts w:ascii="Times New Roman" w:eastAsia="標楷體" w:hAnsi="Times New Roman" w:hint="eastAsia"/>
          <w:sz w:val="32"/>
          <w:szCs w:val="32"/>
        </w:rPr>
      </w:pPr>
      <w:r w:rsidRPr="00E51803">
        <w:rPr>
          <w:rFonts w:ascii="Times New Roman" w:eastAsia="標楷體" w:hAnsi="Times New Roman" w:hint="eastAsia"/>
          <w:sz w:val="32"/>
          <w:szCs w:val="32"/>
        </w:rPr>
        <w:t>依據水污染防治措施及檢測申報管理辦法第</w:t>
      </w:r>
      <w:r w:rsidRPr="00E51803">
        <w:rPr>
          <w:rFonts w:ascii="Times New Roman" w:eastAsia="標楷體" w:hAnsi="Times New Roman" w:hint="eastAsia"/>
          <w:sz w:val="32"/>
          <w:szCs w:val="32"/>
        </w:rPr>
        <w:t>56</w:t>
      </w:r>
      <w:r w:rsidRPr="00E51803">
        <w:rPr>
          <w:rFonts w:ascii="Times New Roman" w:eastAsia="標楷體" w:hAnsi="Times New Roman" w:hint="eastAsia"/>
          <w:sz w:val="32"/>
          <w:szCs w:val="32"/>
        </w:rPr>
        <w:t>、</w:t>
      </w:r>
      <w:r w:rsidRPr="00E51803">
        <w:rPr>
          <w:rFonts w:ascii="Times New Roman" w:eastAsia="標楷體" w:hAnsi="Times New Roman" w:hint="eastAsia"/>
          <w:sz w:val="32"/>
          <w:szCs w:val="32"/>
        </w:rPr>
        <w:t>57</w:t>
      </w:r>
      <w:r w:rsidRPr="00E51803">
        <w:rPr>
          <w:rFonts w:ascii="Times New Roman" w:eastAsia="標楷體" w:hAnsi="Times New Roman" w:hint="eastAsia"/>
          <w:sz w:val="32"/>
          <w:szCs w:val="32"/>
        </w:rPr>
        <w:t>條辦理。</w:t>
      </w:r>
    </w:p>
    <w:p w:rsidR="00E51803" w:rsidRPr="00E51803" w:rsidRDefault="00E51803" w:rsidP="00E51803">
      <w:pPr>
        <w:pStyle w:val="a3"/>
        <w:adjustRightInd w:val="0"/>
        <w:snapToGrid w:val="0"/>
        <w:ind w:leftChars="0" w:left="0"/>
        <w:jc w:val="both"/>
        <w:rPr>
          <w:rFonts w:ascii="標楷體" w:eastAsia="標楷體" w:hAnsi="標楷體" w:hint="eastAsia"/>
          <w:sz w:val="32"/>
          <w:szCs w:val="32"/>
        </w:rPr>
      </w:pPr>
    </w:p>
    <w:p w:rsidR="00E51803" w:rsidRPr="00E51803" w:rsidRDefault="00E51803" w:rsidP="00E51803">
      <w:pPr>
        <w:adjustRightInd w:val="0"/>
        <w:snapToGrid w:val="0"/>
        <w:jc w:val="both"/>
        <w:rPr>
          <w:rFonts w:ascii="Times New Roman" w:eastAsia="標楷體" w:hAnsi="Times New Roman" w:hint="eastAsia"/>
          <w:sz w:val="32"/>
          <w:szCs w:val="32"/>
        </w:rPr>
      </w:pPr>
      <w:r w:rsidRPr="00E51803">
        <w:rPr>
          <w:rFonts w:ascii="標楷體" w:eastAsia="標楷體" w:hAnsi="標楷體" w:hint="eastAsia"/>
          <w:sz w:val="32"/>
          <w:szCs w:val="32"/>
        </w:rPr>
        <w:t xml:space="preserve">    請檢附審查費繳費收據影本備查。(可參閱行政院環境保護署公告「水污染防治各項許可申請收費標準」http://ivy5.epa.gov.tw/epalaw/index.aspx)依水污染防治措施計畫及許可申請審查辦法第三十六條「事業或污水下水道系統申請許可證（文件）之審查、變更及展延，得與本法第三十二條規定之申請，</w:t>
      </w:r>
      <w:proofErr w:type="gramStart"/>
      <w:r w:rsidRPr="00E51803">
        <w:rPr>
          <w:rFonts w:ascii="標楷體" w:eastAsia="標楷體" w:hAnsi="標楷體" w:hint="eastAsia"/>
          <w:sz w:val="32"/>
          <w:szCs w:val="32"/>
        </w:rPr>
        <w:t>併</w:t>
      </w:r>
      <w:proofErr w:type="gramEnd"/>
      <w:r w:rsidRPr="00E51803">
        <w:rPr>
          <w:rFonts w:ascii="標楷體" w:eastAsia="標楷體" w:hAnsi="標楷體" w:hint="eastAsia"/>
          <w:sz w:val="32"/>
          <w:szCs w:val="32"/>
        </w:rPr>
        <w:t>同提出，審查費以單項最高金額計算。」</w:t>
      </w:r>
    </w:p>
    <w:p w:rsidR="00EA4DD9" w:rsidRPr="00E51803" w:rsidRDefault="00EA4DD9" w:rsidP="00E51803">
      <w:pPr>
        <w:pStyle w:val="a3"/>
        <w:adjustRightInd w:val="0"/>
        <w:snapToGrid w:val="0"/>
        <w:ind w:leftChars="0" w:left="720"/>
        <w:rPr>
          <w:rFonts w:ascii="標楷體" w:eastAsia="標楷體" w:hAnsi="標楷體"/>
          <w:sz w:val="28"/>
          <w:szCs w:val="28"/>
        </w:rPr>
      </w:pPr>
    </w:p>
    <w:p w:rsidR="007A6758" w:rsidRPr="00F835C9" w:rsidRDefault="00DB1895" w:rsidP="00F835C9">
      <w:pPr>
        <w:pStyle w:val="a3"/>
        <w:numPr>
          <w:ilvl w:val="0"/>
          <w:numId w:val="1"/>
        </w:numPr>
        <w:adjustRightInd w:val="0"/>
        <w:snapToGrid w:val="0"/>
        <w:ind w:leftChars="0"/>
        <w:rPr>
          <w:rFonts w:ascii="標楷體" w:eastAsia="標楷體" w:hAnsi="標楷體"/>
          <w:sz w:val="32"/>
          <w:szCs w:val="32"/>
        </w:rPr>
      </w:pPr>
      <w:r w:rsidRPr="00F835C9">
        <w:rPr>
          <w:rFonts w:ascii="標楷體" w:eastAsia="標楷體" w:hAnsi="標楷體" w:hint="eastAsia"/>
          <w:sz w:val="32"/>
          <w:szCs w:val="32"/>
        </w:rPr>
        <w:t>結論:</w:t>
      </w:r>
    </w:p>
    <w:p w:rsidR="00DB1895" w:rsidRPr="00F835C9" w:rsidRDefault="00DB1895" w:rsidP="00DB1895">
      <w:pPr>
        <w:pStyle w:val="a3"/>
        <w:numPr>
          <w:ilvl w:val="1"/>
          <w:numId w:val="14"/>
        </w:numPr>
        <w:autoSpaceDE w:val="0"/>
        <w:autoSpaceDN w:val="0"/>
        <w:adjustRightInd w:val="0"/>
        <w:snapToGrid w:val="0"/>
        <w:ind w:leftChars="0"/>
        <w:rPr>
          <w:rFonts w:ascii="標楷體" w:eastAsia="標楷體" w:hAnsi="標楷體"/>
          <w:sz w:val="32"/>
          <w:szCs w:val="32"/>
        </w:rPr>
      </w:pPr>
      <w:r w:rsidRPr="00F835C9">
        <w:rPr>
          <w:rFonts w:ascii="標楷體" w:eastAsia="標楷體" w:hAnsi="標楷體" w:hint="eastAsia"/>
          <w:sz w:val="32"/>
          <w:szCs w:val="32"/>
        </w:rPr>
        <w:t>請依委員及相關單位意見(詳審查意見表)修正後再送環保局依法續辦。</w:t>
      </w:r>
    </w:p>
    <w:p w:rsidR="00CE4FFB" w:rsidRPr="00E51803" w:rsidRDefault="00DB1895" w:rsidP="00CE4FFB">
      <w:pPr>
        <w:pStyle w:val="a3"/>
        <w:numPr>
          <w:ilvl w:val="1"/>
          <w:numId w:val="14"/>
        </w:numPr>
        <w:autoSpaceDE w:val="0"/>
        <w:autoSpaceDN w:val="0"/>
        <w:adjustRightInd w:val="0"/>
        <w:snapToGrid w:val="0"/>
        <w:ind w:leftChars="0"/>
        <w:rPr>
          <w:rFonts w:ascii="Times New Roman" w:eastAsia="標楷體" w:hAnsi="Times New Roman" w:cs="Times New Roman"/>
          <w:kern w:val="0"/>
          <w:sz w:val="32"/>
          <w:szCs w:val="32"/>
        </w:rPr>
      </w:pPr>
      <w:r w:rsidRPr="00F835C9">
        <w:rPr>
          <w:rFonts w:ascii="Times New Roman" w:eastAsia="標楷體" w:hAnsi="Times New Roman" w:cs="Times New Roman" w:hint="eastAsia"/>
          <w:kern w:val="0"/>
          <w:sz w:val="32"/>
          <w:szCs w:val="32"/>
        </w:rPr>
        <w:t>請業務科行文今日未出席單位、利害關係人及公益團體表示意見，屆期未表示意見，依法續辦。</w:t>
      </w:r>
      <w:bookmarkStart w:id="0" w:name="_GoBack"/>
      <w:bookmarkEnd w:id="0"/>
    </w:p>
    <w:sectPr w:rsidR="00CE4FFB" w:rsidRPr="00E51803">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44EF" w:rsidRDefault="000E44EF" w:rsidP="00E51803">
      <w:r>
        <w:separator/>
      </w:r>
    </w:p>
  </w:endnote>
  <w:endnote w:type="continuationSeparator" w:id="0">
    <w:p w:rsidR="000E44EF" w:rsidRDefault="000E44EF" w:rsidP="00E518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44EF" w:rsidRDefault="000E44EF" w:rsidP="00E51803">
      <w:r>
        <w:separator/>
      </w:r>
    </w:p>
  </w:footnote>
  <w:footnote w:type="continuationSeparator" w:id="0">
    <w:p w:rsidR="000E44EF" w:rsidRDefault="000E44EF" w:rsidP="00E518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213F2"/>
    <w:multiLevelType w:val="hybridMultilevel"/>
    <w:tmpl w:val="B7F8138C"/>
    <w:lvl w:ilvl="0" w:tplc="1366766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B4126E"/>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13794AF8"/>
    <w:multiLevelType w:val="hybridMultilevel"/>
    <w:tmpl w:val="B51C60B4"/>
    <w:lvl w:ilvl="0" w:tplc="0409000F">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16945B12"/>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DBD1039"/>
    <w:multiLevelType w:val="hybridMultilevel"/>
    <w:tmpl w:val="BA5CD832"/>
    <w:lvl w:ilvl="0" w:tplc="B4EE8C46">
      <w:start w:val="1"/>
      <w:numFmt w:val="bullet"/>
      <w:lvlText w:val="＊"/>
      <w:lvlJc w:val="left"/>
      <w:pPr>
        <w:ind w:left="480" w:hanging="480"/>
      </w:pPr>
      <w:rPr>
        <w:rFonts w:ascii="標楷體" w:eastAsia="標楷體" w:hAnsi="標楷體"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1EDC1DAD"/>
    <w:multiLevelType w:val="hybridMultilevel"/>
    <w:tmpl w:val="CB8C40D6"/>
    <w:lvl w:ilvl="0" w:tplc="FCBEA986">
      <w:start w:val="1"/>
      <w:numFmt w:val="taiwaneseCountingThousand"/>
      <w:lvlText w:val="(%1)"/>
      <w:lvlJc w:val="left"/>
      <w:pPr>
        <w:ind w:left="765" w:hanging="765"/>
      </w:pPr>
      <w:rPr>
        <w:rFonts w:ascii="標楷體" w:hAnsi="標楷體" w:cstheme="minorBidi" w:hint="default"/>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1736054"/>
    <w:multiLevelType w:val="hybridMultilevel"/>
    <w:tmpl w:val="F3D838F6"/>
    <w:lvl w:ilvl="0" w:tplc="BEB6D416">
      <w:start w:val="1"/>
      <w:numFmt w:val="decimal"/>
      <w:lvlText w:val="%1."/>
      <w:lvlJc w:val="left"/>
      <w:pPr>
        <w:ind w:left="420" w:hanging="420"/>
      </w:pPr>
      <w:rPr>
        <w:rFonts w:ascii="Times New Roman" w:hAnsi="Times New Roman" w:cs="Times New Roman" w:hint="default"/>
        <w:b w:val="0"/>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2E30F6D"/>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63B6E16"/>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9B2774"/>
    <w:multiLevelType w:val="hybridMultilevel"/>
    <w:tmpl w:val="27880E52"/>
    <w:lvl w:ilvl="0" w:tplc="784EE29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404C54B4"/>
    <w:multiLevelType w:val="hybridMultilevel"/>
    <w:tmpl w:val="6C8A7E88"/>
    <w:lvl w:ilvl="0" w:tplc="0409000F">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9F613A6"/>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2327F7C"/>
    <w:multiLevelType w:val="hybridMultilevel"/>
    <w:tmpl w:val="B7DE6444"/>
    <w:lvl w:ilvl="0" w:tplc="1FF8F262">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56EA19CC"/>
    <w:multiLevelType w:val="hybridMultilevel"/>
    <w:tmpl w:val="71381048"/>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5CE86E2E"/>
    <w:multiLevelType w:val="hybridMultilevel"/>
    <w:tmpl w:val="CD7E13CE"/>
    <w:lvl w:ilvl="0" w:tplc="1D1C43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5FC1472F"/>
    <w:multiLevelType w:val="hybridMultilevel"/>
    <w:tmpl w:val="7D3E54F2"/>
    <w:lvl w:ilvl="0" w:tplc="51F21DEE">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6">
    <w:nsid w:val="65512640"/>
    <w:multiLevelType w:val="hybridMultilevel"/>
    <w:tmpl w:val="17CEC136"/>
    <w:lvl w:ilvl="0" w:tplc="0409000F">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78234BC"/>
    <w:multiLevelType w:val="hybridMultilevel"/>
    <w:tmpl w:val="8F286D9C"/>
    <w:lvl w:ilvl="0" w:tplc="732CC064">
      <w:start w:val="1"/>
      <w:numFmt w:val="taiwaneseCountingThousand"/>
      <w:lvlText w:val="(%1)"/>
      <w:lvlJc w:val="left"/>
      <w:pPr>
        <w:ind w:left="480" w:hanging="480"/>
      </w:pPr>
      <w:rPr>
        <w:rFonts w:ascii="標楷體" w:eastAsia="標楷體" w:hAnsi="標楷體" w:hint="eastAsia"/>
      </w:rPr>
    </w:lvl>
    <w:lvl w:ilvl="1" w:tplc="0409000F">
      <w:start w:val="1"/>
      <w:numFmt w:val="decimal"/>
      <w:lvlText w:val="%2."/>
      <w:lvlJc w:val="left"/>
      <w:pPr>
        <w:ind w:left="960" w:hanging="480"/>
      </w:pPr>
      <w:rPr>
        <w:rFonts w:hint="eastAsia"/>
      </w:rPr>
    </w:lvl>
    <w:lvl w:ilvl="2" w:tplc="5FDAC758">
      <w:start w:val="7"/>
      <w:numFmt w:val="bullet"/>
      <w:lvlText w:val="＊"/>
      <w:lvlJc w:val="left"/>
      <w:pPr>
        <w:ind w:left="1320" w:hanging="360"/>
      </w:pPr>
      <w:rPr>
        <w:rFonts w:ascii="標楷體" w:eastAsia="標楷體" w:hAnsi="標楷體" w:cs="Times New Roman"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73F135C5"/>
    <w:multiLevelType w:val="hybridMultilevel"/>
    <w:tmpl w:val="8AF8BAEE"/>
    <w:lvl w:ilvl="0" w:tplc="10841DB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750B0663"/>
    <w:multiLevelType w:val="hybridMultilevel"/>
    <w:tmpl w:val="536A9D1A"/>
    <w:lvl w:ilvl="0" w:tplc="0409000F">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784249F4"/>
    <w:multiLevelType w:val="hybridMultilevel"/>
    <w:tmpl w:val="01D6E0E8"/>
    <w:lvl w:ilvl="0" w:tplc="675A89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7B6D4FA9"/>
    <w:multiLevelType w:val="hybridMultilevel"/>
    <w:tmpl w:val="BC3020F0"/>
    <w:lvl w:ilvl="0" w:tplc="0409000F">
      <w:start w:val="1"/>
      <w:numFmt w:val="decimal"/>
      <w:lvlText w:val="%1."/>
      <w:lvlJc w:val="left"/>
      <w:pPr>
        <w:ind w:left="480" w:hanging="480"/>
      </w:pPr>
      <w:rPr>
        <w:rFonts w:hint="eastAsia"/>
      </w:rPr>
    </w:lvl>
    <w:lvl w:ilvl="1" w:tplc="0409000F">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2"/>
  </w:num>
  <w:num w:numId="2">
    <w:abstractNumId w:val="15"/>
  </w:num>
  <w:num w:numId="3">
    <w:abstractNumId w:val="18"/>
  </w:num>
  <w:num w:numId="4">
    <w:abstractNumId w:val="0"/>
  </w:num>
  <w:num w:numId="5">
    <w:abstractNumId w:val="6"/>
  </w:num>
  <w:num w:numId="6">
    <w:abstractNumId w:val="20"/>
  </w:num>
  <w:num w:numId="7">
    <w:abstractNumId w:val="5"/>
  </w:num>
  <w:num w:numId="8">
    <w:abstractNumId w:val="9"/>
  </w:num>
  <w:num w:numId="9">
    <w:abstractNumId w:val="14"/>
  </w:num>
  <w:num w:numId="10">
    <w:abstractNumId w:val="1"/>
  </w:num>
  <w:num w:numId="11">
    <w:abstractNumId w:val="11"/>
  </w:num>
  <w:num w:numId="12">
    <w:abstractNumId w:val="13"/>
  </w:num>
  <w:num w:numId="13">
    <w:abstractNumId w:val="3"/>
  </w:num>
  <w:num w:numId="14">
    <w:abstractNumId w:val="8"/>
  </w:num>
  <w:num w:numId="15">
    <w:abstractNumId w:val="7"/>
  </w:num>
  <w:num w:numId="16">
    <w:abstractNumId w:val="17"/>
  </w:num>
  <w:num w:numId="17">
    <w:abstractNumId w:val="19"/>
  </w:num>
  <w:num w:numId="18">
    <w:abstractNumId w:val="21"/>
  </w:num>
  <w:num w:numId="19">
    <w:abstractNumId w:val="10"/>
  </w:num>
  <w:num w:numId="20">
    <w:abstractNumId w:val="16"/>
  </w:num>
  <w:num w:numId="21">
    <w:abstractNumId w:val="2"/>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BE3"/>
    <w:rsid w:val="000E44EF"/>
    <w:rsid w:val="001325F4"/>
    <w:rsid w:val="00141F76"/>
    <w:rsid w:val="004C22D9"/>
    <w:rsid w:val="004C7B3C"/>
    <w:rsid w:val="005D4D43"/>
    <w:rsid w:val="00663C47"/>
    <w:rsid w:val="00676BE3"/>
    <w:rsid w:val="007A6758"/>
    <w:rsid w:val="008F4829"/>
    <w:rsid w:val="00A25729"/>
    <w:rsid w:val="00AB3DC1"/>
    <w:rsid w:val="00AF6E01"/>
    <w:rsid w:val="00B01242"/>
    <w:rsid w:val="00CE4FFB"/>
    <w:rsid w:val="00D64F55"/>
    <w:rsid w:val="00D93F24"/>
    <w:rsid w:val="00DB1895"/>
    <w:rsid w:val="00E51803"/>
    <w:rsid w:val="00E848B7"/>
    <w:rsid w:val="00EA4DD9"/>
    <w:rsid w:val="00EE5AB8"/>
    <w:rsid w:val="00F835C9"/>
    <w:rsid w:val="00FA14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E3"/>
    <w:pPr>
      <w:ind w:leftChars="200" w:left="480"/>
    </w:pPr>
  </w:style>
  <w:style w:type="paragraph" w:styleId="a4">
    <w:name w:val="header"/>
    <w:basedOn w:val="a"/>
    <w:link w:val="a5"/>
    <w:uiPriority w:val="99"/>
    <w:unhideWhenUsed/>
    <w:rsid w:val="00E51803"/>
    <w:pPr>
      <w:tabs>
        <w:tab w:val="center" w:pos="4153"/>
        <w:tab w:val="right" w:pos="8306"/>
      </w:tabs>
      <w:snapToGrid w:val="0"/>
    </w:pPr>
    <w:rPr>
      <w:sz w:val="20"/>
      <w:szCs w:val="20"/>
    </w:rPr>
  </w:style>
  <w:style w:type="character" w:customStyle="1" w:styleId="a5">
    <w:name w:val="頁首 字元"/>
    <w:basedOn w:val="a0"/>
    <w:link w:val="a4"/>
    <w:uiPriority w:val="99"/>
    <w:rsid w:val="00E51803"/>
    <w:rPr>
      <w:sz w:val="20"/>
      <w:szCs w:val="20"/>
    </w:rPr>
  </w:style>
  <w:style w:type="paragraph" w:styleId="a6">
    <w:name w:val="footer"/>
    <w:basedOn w:val="a"/>
    <w:link w:val="a7"/>
    <w:uiPriority w:val="99"/>
    <w:unhideWhenUsed/>
    <w:rsid w:val="00E51803"/>
    <w:pPr>
      <w:tabs>
        <w:tab w:val="center" w:pos="4153"/>
        <w:tab w:val="right" w:pos="8306"/>
      </w:tabs>
      <w:snapToGrid w:val="0"/>
    </w:pPr>
    <w:rPr>
      <w:sz w:val="20"/>
      <w:szCs w:val="20"/>
    </w:rPr>
  </w:style>
  <w:style w:type="character" w:customStyle="1" w:styleId="a7">
    <w:name w:val="頁尾 字元"/>
    <w:basedOn w:val="a0"/>
    <w:link w:val="a6"/>
    <w:uiPriority w:val="99"/>
    <w:rsid w:val="00E51803"/>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6BE3"/>
    <w:pPr>
      <w:ind w:leftChars="200" w:left="480"/>
    </w:pPr>
  </w:style>
  <w:style w:type="paragraph" w:styleId="a4">
    <w:name w:val="header"/>
    <w:basedOn w:val="a"/>
    <w:link w:val="a5"/>
    <w:uiPriority w:val="99"/>
    <w:unhideWhenUsed/>
    <w:rsid w:val="00E51803"/>
    <w:pPr>
      <w:tabs>
        <w:tab w:val="center" w:pos="4153"/>
        <w:tab w:val="right" w:pos="8306"/>
      </w:tabs>
      <w:snapToGrid w:val="0"/>
    </w:pPr>
    <w:rPr>
      <w:sz w:val="20"/>
      <w:szCs w:val="20"/>
    </w:rPr>
  </w:style>
  <w:style w:type="character" w:customStyle="1" w:styleId="a5">
    <w:name w:val="頁首 字元"/>
    <w:basedOn w:val="a0"/>
    <w:link w:val="a4"/>
    <w:uiPriority w:val="99"/>
    <w:rsid w:val="00E51803"/>
    <w:rPr>
      <w:sz w:val="20"/>
      <w:szCs w:val="20"/>
    </w:rPr>
  </w:style>
  <w:style w:type="paragraph" w:styleId="a6">
    <w:name w:val="footer"/>
    <w:basedOn w:val="a"/>
    <w:link w:val="a7"/>
    <w:uiPriority w:val="99"/>
    <w:unhideWhenUsed/>
    <w:rsid w:val="00E51803"/>
    <w:pPr>
      <w:tabs>
        <w:tab w:val="center" w:pos="4153"/>
        <w:tab w:val="right" w:pos="8306"/>
      </w:tabs>
      <w:snapToGrid w:val="0"/>
    </w:pPr>
    <w:rPr>
      <w:sz w:val="20"/>
      <w:szCs w:val="20"/>
    </w:rPr>
  </w:style>
  <w:style w:type="character" w:customStyle="1" w:styleId="a7">
    <w:name w:val="頁尾 字元"/>
    <w:basedOn w:val="a0"/>
    <w:link w:val="a6"/>
    <w:uiPriority w:val="99"/>
    <w:rsid w:val="00E5180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456</Words>
  <Characters>2602</Characters>
  <Application>Microsoft Office Word</Application>
  <DocSecurity>0</DocSecurity>
  <Lines>21</Lines>
  <Paragraphs>6</Paragraphs>
  <ScaleCrop>false</ScaleCrop>
  <Company/>
  <LinksUpToDate>false</LinksUpToDate>
  <CharactersWithSpaces>3052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張峻銘</dc:creator>
  <cp:lastModifiedBy>張峻銘</cp:lastModifiedBy>
  <cp:revision>2</cp:revision>
  <cp:lastPrinted>2015-08-20T02:16:00Z</cp:lastPrinted>
  <dcterms:created xsi:type="dcterms:W3CDTF">2015-12-06T23:45:00Z</dcterms:created>
  <dcterms:modified xsi:type="dcterms:W3CDTF">2015-12-06T23:45:00Z</dcterms:modified>
</cp:coreProperties>
</file>